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5C" w:rsidRDefault="0017558F">
      <w:r>
        <w:rPr>
          <w:noProof/>
        </w:rPr>
        <w:drawing>
          <wp:inline distT="0" distB="0" distL="0" distR="0">
            <wp:extent cx="5273040" cy="2263140"/>
            <wp:effectExtent l="0" t="0" r="3810" b="3810"/>
            <wp:docPr id="1" name="Picture 1" descr="C:\Users\IIL7\Google 雲端硬碟\Structural Gene Network Analysis\figures\Simulated expression matrices\20130902\Expression Matrix Text' 2013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L7\Google 雲端硬碟\Structural Gene Network Analysis\figures\Simulated expression matrices\20130902\Expression Matrix Text' 201309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CB" w:rsidRDefault="009E54CB" w:rsidP="009C486B">
      <w:pPr>
        <w:jc w:val="center"/>
      </w:pPr>
    </w:p>
    <w:p w:rsidR="009C486B" w:rsidRDefault="009C486B" w:rsidP="009C486B">
      <w:pPr>
        <w:jc w:val="center"/>
      </w:pPr>
      <w:r>
        <w:t>Figure 6 Simulated expression matrices</w:t>
      </w:r>
    </w:p>
    <w:p w:rsidR="009C486B" w:rsidRDefault="009C486B"/>
    <w:p w:rsidR="002863AC" w:rsidRDefault="00025FF0">
      <w:r w:rsidRPr="002863AC">
        <w:rPr>
          <w:color w:val="BFBFBF" w:themeColor="background1" w:themeShade="BF"/>
        </w:rPr>
        <w:t>We randomly select 10 samples from normal and neoplastic states to form two 10X10 expression matrices respectively.</w:t>
      </w:r>
      <w:r w:rsidR="002863AC">
        <w:rPr>
          <w:color w:val="BFBFBF" w:themeColor="background1" w:themeShade="BF"/>
        </w:rPr>
        <w:t xml:space="preserve"> (This line is from original manuscript)</w:t>
      </w:r>
    </w:p>
    <w:p w:rsidR="00025FF0" w:rsidRPr="00996F3F" w:rsidRDefault="009C10A1">
      <w:r>
        <w:t>We believe that gene expressions</w:t>
      </w:r>
      <w:r w:rsidR="00195FCC">
        <w:t xml:space="preserve"> of normal state</w:t>
      </w:r>
      <w:r>
        <w:t xml:space="preserve"> tend to conform to a </w:t>
      </w:r>
      <w:r w:rsidR="00FA04A8">
        <w:t>peculiar</w:t>
      </w:r>
      <w:r w:rsidR="00195FCC">
        <w:t xml:space="preserve"> pattern, which can be identified when genes are clustered.  </w:t>
      </w:r>
      <w:r w:rsidR="00FA04A8">
        <w:t>In contrast, such pattern is les</w:t>
      </w:r>
      <w:r w:rsidR="00400F45">
        <w:t xml:space="preserve">s </w:t>
      </w:r>
      <w:r w:rsidR="00052D75">
        <w:t>obvious</w:t>
      </w:r>
      <w:r w:rsidR="00400F45">
        <w:t xml:space="preserve"> in neoplastic state.  We intend to demonstrate such contrast by comparing the </w:t>
      </w:r>
      <w:r w:rsidR="005B0030">
        <w:t xml:space="preserve">gene expression </w:t>
      </w:r>
      <w:r w:rsidR="00D5180B">
        <w:t>patterns of normal state with that of neoplastic state.</w:t>
      </w:r>
      <w:r w:rsidR="00D74824">
        <w:t xml:space="preserve">  </w:t>
      </w:r>
      <w:r w:rsidR="00FA04A8">
        <w:t>Figure 6 shows the distinctive gene expression m</w:t>
      </w:r>
      <w:r w:rsidR="00FA04A8" w:rsidRPr="00052D75">
        <w:t xml:space="preserve">atrices of normal and neoplastic state.  The dendrogram indicates </w:t>
      </w:r>
      <w:r w:rsidR="00E61BF0" w:rsidRPr="00052D75">
        <w:t xml:space="preserve">the </w:t>
      </w:r>
      <w:r w:rsidR="000A5A50" w:rsidRPr="00052D75">
        <w:t xml:space="preserve">normal state’s </w:t>
      </w:r>
      <w:r w:rsidR="00E61BF0" w:rsidRPr="00052D75">
        <w:t xml:space="preserve">hierarchical clustering </w:t>
      </w:r>
      <w:r w:rsidR="001C2F27" w:rsidRPr="00052D75">
        <w:t>(HCL) result a</w:t>
      </w:r>
      <w:r w:rsidR="00B811DB" w:rsidRPr="00052D75">
        <w:t xml:space="preserve">cross </w:t>
      </w:r>
      <w:r w:rsidR="001C2F27" w:rsidRPr="00052D75">
        <w:t>ten genes by average linkage clustering of Pearson correlation [</w:t>
      </w:r>
      <w:r w:rsidR="008F32AF">
        <w:t>30</w:t>
      </w:r>
      <w:r w:rsidR="001C2F27" w:rsidRPr="00052D75">
        <w:t>]</w:t>
      </w:r>
      <w:r w:rsidR="000A5A50" w:rsidRPr="00052D75">
        <w:t xml:space="preserve">.  </w:t>
      </w:r>
      <w:r w:rsidR="00A015D2" w:rsidRPr="00052D75">
        <w:t xml:space="preserve">For better comparison, we realign the order of genes in neoplastic state, making it consistent with the normal state.  </w:t>
      </w:r>
      <w:r w:rsidR="00B00008" w:rsidRPr="00052D75">
        <w:t>In both states,</w:t>
      </w:r>
      <w:r w:rsidR="005E64AB" w:rsidRPr="00052D75">
        <w:t xml:space="preserve"> each gene expression value is normalized according to the mean and standard deviation of each row</w:t>
      </w:r>
      <w:r w:rsidR="00DD6FF8">
        <w:t xml:space="preserve"> </w:t>
      </w:r>
      <w:r w:rsidR="00DD6FF8" w:rsidRPr="00C61878">
        <w:t>(appendix data)</w:t>
      </w:r>
      <w:r w:rsidR="005E64AB" w:rsidRPr="00052D75">
        <w:t>.</w:t>
      </w:r>
      <w:r w:rsidR="00996F3F" w:rsidRPr="00052D75">
        <w:t xml:space="preserve">  Subsequently, we assign 16 grayscale levels to reflect the normalized gene expression intensity.  </w:t>
      </w:r>
      <w:r w:rsidR="00EB3DD5" w:rsidRPr="00052D75">
        <w:t>In Figure 6, t</w:t>
      </w:r>
      <w:r w:rsidR="00996F3F" w:rsidRPr="00052D75">
        <w:t xml:space="preserve">he brighter </w:t>
      </w:r>
      <w:r w:rsidR="00EB3DD5" w:rsidRPr="00052D75">
        <w:t>the square appears</w:t>
      </w:r>
      <w:r w:rsidR="00996F3F" w:rsidRPr="00052D75">
        <w:t xml:space="preserve">, the higher </w:t>
      </w:r>
      <w:r w:rsidR="00A015D2" w:rsidRPr="00052D75">
        <w:t>gene express</w:t>
      </w:r>
      <w:r w:rsidR="00A015D2">
        <w:t>ion</w:t>
      </w:r>
      <w:r w:rsidR="00400F45">
        <w:t xml:space="preserve"> it indicates, and vice versa.  As we can see in Figure 6, the </w:t>
      </w:r>
      <w:r w:rsidR="00D74824">
        <w:t>grayscale levels</w:t>
      </w:r>
      <w:r w:rsidR="00400F45">
        <w:t xml:space="preserve"> </w:t>
      </w:r>
      <w:r w:rsidR="00D74824">
        <w:t xml:space="preserve">in normal state’s clustered genes </w:t>
      </w:r>
      <w:r w:rsidR="00F5553C">
        <w:t>adhere to</w:t>
      </w:r>
      <w:r w:rsidR="00D74824">
        <w:t xml:space="preserve"> similar pattern across different samples, whereas the same genes in neoplastic state fail to </w:t>
      </w:r>
      <w:r w:rsidR="008C3AC6">
        <w:t>follow any patterns.</w:t>
      </w:r>
      <w:r w:rsidR="00F5553C">
        <w:t xml:space="preserve">  Specifically, the squares in normal state’s Gene 8 and 10 </w:t>
      </w:r>
      <w:r w:rsidR="004327E3">
        <w:t>yield</w:t>
      </w:r>
      <w:r w:rsidR="00F5553C">
        <w:t xml:space="preserve"> very </w:t>
      </w:r>
      <w:r w:rsidR="00F5553C" w:rsidRPr="00F5553C">
        <w:t>cohesive</w:t>
      </w:r>
      <w:r w:rsidR="00F5553C">
        <w:t xml:space="preserve"> patterns; gray in sample 1, 3, 9, and 10, dark in sample 4, 5, 8, and bright in sa</w:t>
      </w:r>
      <w:r w:rsidR="00052D75">
        <w:t xml:space="preserve">mple 7.  This </w:t>
      </w:r>
      <w:r w:rsidR="0032481A">
        <w:t>observation</w:t>
      </w:r>
      <w:r w:rsidR="00052D75">
        <w:t>, however, is less noticeable</w:t>
      </w:r>
      <w:r w:rsidR="00F5553C">
        <w:t xml:space="preserve"> </w:t>
      </w:r>
      <w:r w:rsidR="00795490">
        <w:t xml:space="preserve">in neoplastic state’s Gene 8 and 10.  Ultimately, through understanding of such patterns, gene co-expression </w:t>
      </w:r>
      <w:r w:rsidR="00984E15">
        <w:t xml:space="preserve">network </w:t>
      </w:r>
      <w:r w:rsidR="00795490">
        <w:t>may be unfolded.</w:t>
      </w:r>
    </w:p>
    <w:p w:rsidR="001C2F27" w:rsidRDefault="001C2F27"/>
    <w:p w:rsidR="001253A8" w:rsidRDefault="001253A8"/>
    <w:p w:rsidR="001253A8" w:rsidRDefault="001253A8"/>
    <w:p w:rsidR="002D5E1E" w:rsidRDefault="002D5E1E">
      <w:bookmarkStart w:id="0" w:name="_GoBack"/>
      <w:bookmarkEnd w:id="0"/>
      <w:r>
        <w:lastRenderedPageBreak/>
        <w:t>Reference</w:t>
      </w:r>
    </w:p>
    <w:p w:rsidR="001C2F27" w:rsidRDefault="002D5E1E">
      <w:r>
        <w:t xml:space="preserve">31. </w:t>
      </w:r>
      <w:r w:rsidRPr="002D5E1E">
        <w:t>Johannes Rainer, Fatima Sanchez-Cabo, Gernot Stocker, Alexander Sturn, and Zlatko Trajanoski CARMAweb: comprehensive R- and bioconductor-based web service for microarray data analysis Nucl. Acids Res. (1 July 2006) 34 (suppl 2): W498-W503 doi:10.1093/nar/gkl038</w:t>
      </w:r>
    </w:p>
    <w:sectPr w:rsidR="001C2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8F"/>
    <w:rsid w:val="00025FF0"/>
    <w:rsid w:val="00052D75"/>
    <w:rsid w:val="000A5A50"/>
    <w:rsid w:val="001253A8"/>
    <w:rsid w:val="0017558F"/>
    <w:rsid w:val="001845EE"/>
    <w:rsid w:val="00195FCC"/>
    <w:rsid w:val="001C2F27"/>
    <w:rsid w:val="002863AC"/>
    <w:rsid w:val="002D5E1E"/>
    <w:rsid w:val="0032481A"/>
    <w:rsid w:val="00400F45"/>
    <w:rsid w:val="004327E3"/>
    <w:rsid w:val="005B0030"/>
    <w:rsid w:val="005E64AB"/>
    <w:rsid w:val="00795490"/>
    <w:rsid w:val="008C3AC6"/>
    <w:rsid w:val="008F32AF"/>
    <w:rsid w:val="00984E15"/>
    <w:rsid w:val="00996F3F"/>
    <w:rsid w:val="009C10A1"/>
    <w:rsid w:val="009C486B"/>
    <w:rsid w:val="009E54CB"/>
    <w:rsid w:val="00A015D2"/>
    <w:rsid w:val="00A03E41"/>
    <w:rsid w:val="00B00008"/>
    <w:rsid w:val="00B811DB"/>
    <w:rsid w:val="00C61878"/>
    <w:rsid w:val="00CF5B5C"/>
    <w:rsid w:val="00D5180B"/>
    <w:rsid w:val="00D74824"/>
    <w:rsid w:val="00DD6FF8"/>
    <w:rsid w:val="00E61BF0"/>
    <w:rsid w:val="00EB3DD5"/>
    <w:rsid w:val="00F5553C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2F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2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IIL7</dc:creator>
  <cp:lastModifiedBy>IIL7</cp:lastModifiedBy>
  <cp:revision>27</cp:revision>
  <dcterms:created xsi:type="dcterms:W3CDTF">2013-09-09T01:19:00Z</dcterms:created>
  <dcterms:modified xsi:type="dcterms:W3CDTF">2013-09-09T04:06:00Z</dcterms:modified>
</cp:coreProperties>
</file>