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Observations and Recommendations</w:t>
      </w:r>
    </w:p>
    <w:p>
      <w:r>
        <w:br/>
        <w:t>Key Observations and Recommendations</w:t>
        <w:br/>
        <w:br/>
        <w:t>1. Churn Trends and Patterns:</w:t>
        <w:br/>
        <w:t xml:space="preserve">   - The overall churn rate stands at 26.54%, posing a significant challenge for retention.</w:t>
        <w:br/>
        <w:t xml:space="preserve">   - A notable churn of 61.99% is observed among customers with a tenure of less than one year.</w:t>
        <w:br/>
        <w:t xml:space="preserve">   - Fiber Optic users exhibit a higher churn likelihood, particularly those lacking Online Security and Online Backup services.</w:t>
        <w:br/>
        <w:br/>
        <w:t xml:space="preserve">   Recommendations:</w:t>
        <w:br/>
        <w:t xml:space="preserve">   - Implement retention campaigns focused on new customers during their first year by offering personalized onboarding programs and proactive customer support.</w:t>
        <w:br/>
        <w:t xml:space="preserve">   - Address the specific needs of Fiber Optic users by introducing value-added services, such as bundled Online Security and Backup plans.</w:t>
        <w:br/>
        <w:br/>
        <w:t>2. Customer Segments and Revenue Contribution:</w:t>
        <w:br/>
        <w:t xml:space="preserve">   - "At-Risk Customers" and "Low-Spending Users" collectively account for a significant portion of churn at 17.66% and 26.14% respectively.</w:t>
        <w:br/>
        <w:t xml:space="preserve">   - "High-Spending Users," although a smaller segment, contribute the highest revenue, amounting to $9.8M.</w:t>
        <w:br/>
        <w:br/>
        <w:t xml:space="preserve">   Recommendations:</w:t>
        <w:br/>
        <w:t xml:space="preserve">   - Introduce tailored incentives for At-Risk and Low-Spending Customers, such as service bundles and loyalty rewards, to mitigate churn.</w:t>
        <w:br/>
        <w:t xml:space="preserve">   - Upsell or cross-sell additional services to Moderate Users to increase their engagement and spending.</w:t>
        <w:br/>
        <w:t xml:space="preserve">   - Provide exclusive perks or dedicated support to High-Spending Users to ensure their loyalty and continued contributions to revenue.</w:t>
        <w:br/>
        <w:br/>
        <w:t>3. Contract Types and Billing Preferences:</w:t>
        <w:br/>
        <w:t xml:space="preserve">   - The majority of churn occurs among customers with Month-to-Month contracts, accounting for 1.7K unsubscribes.</w:t>
        <w:br/>
        <w:t xml:space="preserve">   - Customers using electronic payment methods display a higher propensity to churn compared to other payment methods.</w:t>
        <w:br/>
        <w:br/>
        <w:t xml:space="preserve">   Recommendations:</w:t>
        <w:br/>
        <w:t xml:space="preserve">   - Encourage customers on Month-to-Month contracts to transition to longer-term agreements by offering attractive discounts or loyalty rewards.</w:t>
        <w:br/>
        <w:t xml:space="preserve">   - Address electronic payment dissatisfaction by improving the billing process and offering incentives for opting into electronic payment systems.</w:t>
        <w:br/>
        <w:br/>
        <w:t>4. Demographic Factors and Retention Gaps:</w:t>
        <w:br/>
        <w:t xml:space="preserve">   - Customers without partners are more likely to churn, with 1.5K churned compared to 669 who have partners.</w:t>
        <w:br/>
        <w:t xml:space="preserve">   - Dependents, while a less influential factor, also demonstrate trends worth monitoring.</w:t>
        <w:br/>
        <w:br/>
        <w:t xml:space="preserve">   Recommendations:</w:t>
        <w:br/>
        <w:t xml:space="preserve">   - Develop customized plans or loyalty programs for customers without partners to address their specific needs and reduce churn.</w:t>
        <w:br/>
        <w:t xml:space="preserve">   - Consider demographic-specific offers to improve engagement with families and dependent-inclusive households.</w:t>
        <w:br/>
        <w:br/>
        <w:t>5. Tenure and Usage Insights:</w:t>
        <w:br/>
        <w:t xml:space="preserve">   - High churn rates among short-tenure customers (&lt;1 year) significantly impact retention metrics.</w:t>
        <w:br/>
        <w:t xml:space="preserve">   - Usage categories highlight a disparity in subscription levels and engagement among tenure groups.</w:t>
        <w:br/>
        <w:br/>
        <w:t xml:space="preserve">   Recommendations:</w:t>
        <w:br/>
        <w:t xml:space="preserve">   - Create tenure-based loyalty programs that reward long-term customers with exclusive benefits.</w:t>
        <w:br/>
        <w:t xml:space="preserve">   - Focus on improving the customer experience and fostering engagement for new customers during their critical first year.</w:t>
        <w:br/>
        <w:br/>
        <w:t>By addressing these key observations with targeted strategies, the organization can enhance customer satisfaction, increase retention, and drive long-term growth.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