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color w:val="CE181E"/>
          <w:sz w:val="44"/>
          <w:szCs w:val="44"/>
        </w:rPr>
      </w:pPr>
      <w:r>
        <w:rPr>
          <w:b/>
          <w:bCs/>
          <w:color w:val="CE181E"/>
          <w:sz w:val="44"/>
          <w:szCs w:val="44"/>
        </w:rPr>
        <w:t>IMAGING MASS SPECTROMETRY IN DETECTING TUMOR HETEROGENEITY</w:t>
      </w:r>
    </w:p>
    <w:tbl>
      <w:tblPr>
        <w:tblW w:w="11199" w:type="dxa"/>
        <w:jc w:val="left"/>
        <w:tblInd w:w="-579" w:type="dxa"/>
        <w:tblLayout w:type="fixed"/>
        <w:tblCellMar>
          <w:top w:w="55" w:type="dxa"/>
          <w:left w:w="55" w:type="dxa"/>
          <w:bottom w:w="55" w:type="dxa"/>
          <w:right w:w="55" w:type="dxa"/>
        </w:tblCellMar>
      </w:tblPr>
      <w:tblGrid>
        <w:gridCol w:w="6120"/>
        <w:gridCol w:w="5079"/>
      </w:tblGrid>
      <w:tr>
        <w:trPr>
          <w:trHeight w:val="4050" w:hRule="atLeast"/>
        </w:trPr>
        <w:tc>
          <w:tcPr>
            <w:tcW w:w="6120" w:type="dxa"/>
            <w:tcBorders>
              <w:top w:val="single" w:sz="2" w:space="0" w:color="000000"/>
              <w:left w:val="single" w:sz="2" w:space="0" w:color="000000"/>
              <w:bottom w:val="single" w:sz="2" w:space="0" w:color="000000"/>
            </w:tcBorders>
          </w:tcPr>
          <w:p>
            <w:pPr>
              <w:pStyle w:val="TableContents"/>
              <w:bidi w:val="0"/>
              <w:jc w:val="center"/>
              <w:rPr>
                <w:color w:val="00599D"/>
                <w:sz w:val="28"/>
                <w:szCs w:val="28"/>
              </w:rPr>
            </w:pPr>
            <w:r>
              <w:rPr>
                <w:color w:val="00599D"/>
                <w:sz w:val="28"/>
                <w:szCs w:val="28"/>
              </w:rPr>
              <w:t>Project Summary</w:t>
            </w:r>
          </w:p>
          <w:p>
            <w:pPr>
              <w:pStyle w:val="Normal"/>
              <w:bidi w:val="0"/>
              <w:jc w:val="left"/>
              <w:rPr>
                <w:color w:val="000000"/>
                <w:sz w:val="24"/>
                <w:szCs w:val="24"/>
                <w:shd w:fill="auto" w:val="clear"/>
              </w:rPr>
            </w:pPr>
            <w:r>
              <w:rPr>
                <w:color w:val="000000"/>
                <w:sz w:val="24"/>
                <w:szCs w:val="24"/>
                <w:shd w:fill="auto" w:val="clear"/>
              </w:rPr>
              <w:t xml:space="preserve">Intratumor heterogeneity is a key factor in tumor progression, affecting patient outcomes and treatment. Tumor subpopulations can be histologically indistinguishable but still have molecular phenotypes that drive tumor progression and determine disease out-come. </w:t>
            </w:r>
          </w:p>
          <w:p>
            <w:pPr>
              <w:pStyle w:val="Normal"/>
              <w:bidi w:val="0"/>
              <w:jc w:val="left"/>
              <w:rPr>
                <w:color w:val="000000"/>
                <w:sz w:val="24"/>
                <w:szCs w:val="24"/>
                <w:shd w:fill="auto" w:val="clear"/>
              </w:rPr>
            </w:pPr>
            <w:r>
              <w:rPr>
                <w:color w:val="000000"/>
                <w:sz w:val="24"/>
                <w:szCs w:val="24"/>
                <w:shd w:fill="auto" w:val="clear"/>
              </w:rPr>
              <w:t xml:space="preserve">The identification of the proteins that cause tumor heterogeneity is of utmost importance for understanding cancer development and the management of cancer patients. </w:t>
            </w:r>
          </w:p>
          <w:p>
            <w:pPr>
              <w:pStyle w:val="TextBody"/>
              <w:bidi w:val="0"/>
              <w:spacing w:before="0" w:after="0"/>
              <w:jc w:val="left"/>
              <w:rPr>
                <w:color w:val="000000"/>
                <w:sz w:val="24"/>
                <w:szCs w:val="24"/>
              </w:rPr>
            </w:pPr>
            <w:r>
              <w:rPr>
                <w:color w:val="000000"/>
                <w:sz w:val="24"/>
                <w:szCs w:val="24"/>
                <w:shd w:fill="auto" w:val="clear"/>
              </w:rPr>
              <w:t xml:space="preserve">Mass spectrometry-based proteomics is applied following isolation of the proteins from cell lysates or tissue samples by biochemical fractionation or affinity selection </w:t>
            </w:r>
            <w:r>
              <w:rPr>
                <w:color w:val="000000"/>
                <w:sz w:val="24"/>
                <w:szCs w:val="24"/>
                <w:shd w:fill="auto" w:val="clear"/>
              </w:rPr>
              <w:t>leading to better cancer diagnosis and treatment.</w:t>
            </w:r>
          </w:p>
        </w:tc>
        <w:tc>
          <w:tcPr>
            <w:tcW w:w="5079" w:type="dxa"/>
            <w:tcBorders>
              <w:top w:val="single" w:sz="2" w:space="0" w:color="000000"/>
              <w:left w:val="single" w:sz="2" w:space="0" w:color="000000"/>
              <w:bottom w:val="single" w:sz="2" w:space="0" w:color="000000"/>
              <w:right w:val="single" w:sz="2" w:space="0" w:color="000000"/>
            </w:tcBorders>
          </w:tcPr>
          <w:p>
            <w:pPr>
              <w:pStyle w:val="TableContents"/>
              <w:bidi w:val="0"/>
              <w:jc w:val="center"/>
              <w:rPr>
                <w:color w:val="00599D"/>
                <w:sz w:val="28"/>
                <w:szCs w:val="28"/>
              </w:rPr>
            </w:pPr>
            <w:r>
              <w:rPr>
                <w:color w:val="00599D"/>
                <w:sz w:val="28"/>
                <w:szCs w:val="28"/>
              </w:rPr>
              <w:t>Fund</w:t>
            </w:r>
          </w:p>
          <w:p>
            <w:pPr>
              <w:pStyle w:val="ListParagraph"/>
              <w:numPr>
                <w:ilvl w:val="0"/>
                <w:numId w:val="2"/>
              </w:numPr>
              <w:bidi w:val="0"/>
              <w:spacing w:lineRule="auto" w:line="240" w:before="0" w:after="0"/>
              <w:contextualSpacing/>
              <w:jc w:val="left"/>
              <w:rPr>
                <w:rFonts w:ascii="Times New Roman" w:hAnsi="Times New Roman" w:cs="Times New Roman"/>
                <w:color w:val="000000"/>
                <w:sz w:val="24"/>
                <w:szCs w:val="24"/>
              </w:rPr>
            </w:pPr>
            <w:r>
              <w:rPr>
                <w:rFonts w:cs="Times New Roman" w:ascii="Times New Roman" w:hAnsi="Times New Roman"/>
                <w:color w:val="000000"/>
                <w:sz w:val="24"/>
                <w:szCs w:val="24"/>
              </w:rPr>
              <w:t>Amazon account to access data and deal with it</w:t>
            </w:r>
          </w:p>
          <w:p>
            <w:pPr>
              <w:pStyle w:val="ListParagraph"/>
              <w:numPr>
                <w:ilvl w:val="0"/>
                <w:numId w:val="2"/>
              </w:numPr>
              <w:bidi w:val="0"/>
              <w:spacing w:lineRule="auto" w:line="240" w:before="0" w:after="0"/>
              <w:contextualSpacing/>
              <w:jc w:val="left"/>
              <w:rPr>
                <w:rFonts w:ascii="Times New Roman" w:hAnsi="Times New Roman" w:cs="Times New Roman"/>
                <w:color w:val="000000"/>
                <w:sz w:val="24"/>
                <w:szCs w:val="24"/>
              </w:rPr>
            </w:pPr>
            <w:r>
              <w:rPr>
                <w:rFonts w:cs="Times New Roman" w:ascii="Times New Roman" w:hAnsi="Times New Roman"/>
                <w:color w:val="000000"/>
                <w:sz w:val="24"/>
                <w:szCs w:val="24"/>
              </w:rPr>
              <w:t>PC with high GPU to apply deep learning and image processing on data or Any laptop with high GPU too</w:t>
            </w:r>
          </w:p>
          <w:p>
            <w:pPr>
              <w:pStyle w:val="ListParagraph"/>
              <w:numPr>
                <w:ilvl w:val="0"/>
                <w:numId w:val="2"/>
              </w:numPr>
              <w:bidi w:val="0"/>
              <w:spacing w:lineRule="auto" w:line="240" w:before="0" w:after="0"/>
              <w:contextualSpacing/>
              <w:jc w:val="left"/>
              <w:rPr>
                <w:rFonts w:ascii="Times New Roman" w:hAnsi="Times New Roman" w:cs="Times New Roman"/>
                <w:color w:val="000000"/>
                <w:sz w:val="24"/>
                <w:szCs w:val="24"/>
              </w:rPr>
            </w:pPr>
            <w:r>
              <w:rPr>
                <w:rFonts w:cs="Times New Roman" w:ascii="Times New Roman" w:hAnsi="Times New Roman"/>
                <w:color w:val="000000"/>
                <w:sz w:val="24"/>
                <w:szCs w:val="24"/>
              </w:rPr>
              <w:t>Work station (RAM, Hard Disk, Processor … etc.)</w:t>
            </w:r>
          </w:p>
          <w:p>
            <w:pPr>
              <w:pStyle w:val="TableContents"/>
              <w:bidi w:val="0"/>
              <w:jc w:val="center"/>
              <w:rPr>
                <w:color w:val="00599D"/>
                <w:sz w:val="28"/>
                <w:szCs w:val="28"/>
              </w:rPr>
            </w:pPr>
            <w:r>
              <w:rPr>
                <w:color w:val="00599D"/>
                <w:sz w:val="28"/>
                <w:szCs w:val="28"/>
              </w:rPr>
            </w:r>
          </w:p>
        </w:tc>
      </w:tr>
      <w:tr>
        <w:trPr>
          <w:trHeight w:val="4050" w:hRule="atLeast"/>
        </w:trPr>
        <w:tc>
          <w:tcPr>
            <w:tcW w:w="6120" w:type="dxa"/>
            <w:tcBorders>
              <w:left w:val="single" w:sz="2" w:space="0" w:color="000000"/>
              <w:bottom w:val="single" w:sz="2" w:space="0" w:color="000000"/>
            </w:tcBorders>
          </w:tcPr>
          <w:p>
            <w:pPr>
              <w:pStyle w:val="TableContents"/>
              <w:bidi w:val="0"/>
              <w:jc w:val="center"/>
              <w:rPr>
                <w:color w:val="00599D"/>
                <w:sz w:val="28"/>
                <w:szCs w:val="28"/>
              </w:rPr>
            </w:pPr>
            <w:r>
              <w:rPr>
                <w:color w:val="00599D"/>
                <w:sz w:val="28"/>
                <w:szCs w:val="28"/>
              </w:rPr>
              <w:t>Materials and Methods</w:t>
            </w:r>
          </w:p>
          <w:p>
            <w:pPr>
              <w:pStyle w:val="TableContents"/>
              <w:bidi w:val="0"/>
              <w:jc w:val="left"/>
              <w:rPr>
                <w:color w:val="000000"/>
                <w:sz w:val="24"/>
                <w:szCs w:val="24"/>
              </w:rPr>
            </w:pPr>
            <w:r>
              <w:rPr>
                <w:color w:val="000000"/>
                <w:sz w:val="24"/>
                <w:szCs w:val="24"/>
              </w:rPr>
              <w:t>Tumor-specific signatures obtained by protein matrix-assisted laser desorption MSI analysis of primary tumors of gastric cancer (n = 63) and breast cancer (n = 32) were nonlinearly mapped to a 3D space using t-SNE. Using the perceptually linear L*a*b color map to color each pixel according to its position in the t-SNE space. To segment the image into a discrete number of clusters, bisecting k-means and edge- correlation algorithms were applied. The resulting clusters, or tumor subpopulations, were then statistically compared with the patients’ clinical data (survival for gastric cancer and lymph node metastasis for breast cancer) to identify the subpopulations statistically associated with patient phenotype. LOPO pixel-based and patient-based classifiers were built to cross-validate the identification of tumor subpopulations and patient outcomes.</w:t>
            </w:r>
          </w:p>
        </w:tc>
        <w:tc>
          <w:tcPr>
            <w:tcW w:w="5079" w:type="dxa"/>
            <w:tcBorders>
              <w:left w:val="single" w:sz="2" w:space="0" w:color="000000"/>
              <w:bottom w:val="single" w:sz="2" w:space="0" w:color="000000"/>
              <w:right w:val="single" w:sz="2" w:space="0" w:color="000000"/>
            </w:tcBorders>
          </w:tcPr>
          <w:p>
            <w:pPr>
              <w:pStyle w:val="TableContents"/>
              <w:bidi w:val="0"/>
              <w:jc w:val="center"/>
              <w:rPr>
                <w:color w:val="00599D"/>
                <w:sz w:val="28"/>
                <w:szCs w:val="28"/>
              </w:rPr>
            </w:pPr>
            <w:r>
              <w:drawing>
                <wp:anchor behindDoc="0" distT="0" distB="0" distL="114300" distR="119380" simplePos="0" locked="0" layoutInCell="1" allowOverlap="1" relativeHeight="2">
                  <wp:simplePos x="0" y="0"/>
                  <wp:positionH relativeFrom="column">
                    <wp:posOffset>3969385</wp:posOffset>
                  </wp:positionH>
                  <wp:positionV relativeFrom="paragraph">
                    <wp:posOffset>379095</wp:posOffset>
                  </wp:positionV>
                  <wp:extent cx="3106420" cy="1894840"/>
                  <wp:effectExtent l="0" t="0" r="0" b="0"/>
                  <wp:wrapTight wrapText="bothSides">
                    <wp:wrapPolygon edited="0">
                      <wp:start x="-32" y="0"/>
                      <wp:lineTo x="-32" y="21312"/>
                      <wp:lineTo x="21500" y="21312"/>
                      <wp:lineTo x="21500" y="0"/>
                      <wp:lineTo x="-32"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06420" cy="1894840"/>
                          </a:xfrm>
                          <a:prstGeom prst="rect">
                            <a:avLst/>
                          </a:prstGeom>
                        </pic:spPr>
                      </pic:pic>
                    </a:graphicData>
                  </a:graphic>
                </wp:anchor>
              </w:drawing>
            </w:r>
            <w:r>
              <w:rPr>
                <w:color w:val="00599D"/>
                <w:sz w:val="28"/>
                <w:szCs w:val="28"/>
              </w:rPr>
              <w:t>M</w:t>
            </w:r>
            <w:r>
              <w:rPr>
                <w:color w:val="00599D"/>
                <w:sz w:val="28"/>
                <w:szCs w:val="28"/>
              </w:rPr>
              <w:t>ethod</w:t>
            </w:r>
            <w:r>
              <w:rPr>
                <w:color w:val="00599D"/>
                <w:sz w:val="28"/>
                <w:szCs w:val="28"/>
              </w:rPr>
              <w:t>s Diagram</w:t>
            </w:r>
          </w:p>
        </w:tc>
      </w:tr>
      <w:tr>
        <w:trPr>
          <w:trHeight w:val="4607" w:hRule="atLeast"/>
        </w:trPr>
        <w:tc>
          <w:tcPr>
            <w:tcW w:w="6120" w:type="dxa"/>
            <w:tcBorders>
              <w:left w:val="single" w:sz="2" w:space="0" w:color="000000"/>
              <w:bottom w:val="single" w:sz="2" w:space="0" w:color="000000"/>
            </w:tcBorders>
          </w:tcPr>
          <w:p>
            <w:pPr>
              <w:pStyle w:val="TableContents"/>
              <w:bidi w:val="0"/>
              <w:jc w:val="center"/>
              <w:rPr>
                <w:color w:val="00599D"/>
                <w:sz w:val="28"/>
                <w:szCs w:val="28"/>
              </w:rPr>
            </w:pPr>
            <w:r>
              <w:rPr>
                <w:color w:val="00599D"/>
                <w:sz w:val="28"/>
                <w:szCs w:val="28"/>
              </w:rPr>
              <w:t>Team Members</w:t>
            </w:r>
          </w:p>
          <w:tbl>
            <w:tblPr>
              <w:tblW w:w="6010" w:type="dxa"/>
              <w:jc w:val="left"/>
              <w:tblInd w:w="0" w:type="dxa"/>
              <w:tblLayout w:type="fixed"/>
              <w:tblCellMar>
                <w:top w:w="55" w:type="dxa"/>
                <w:left w:w="55" w:type="dxa"/>
                <w:bottom w:w="55" w:type="dxa"/>
                <w:right w:w="55" w:type="dxa"/>
              </w:tblCellMar>
            </w:tblPr>
            <w:tblGrid>
              <w:gridCol w:w="2434"/>
              <w:gridCol w:w="3576"/>
            </w:tblGrid>
            <w:tr>
              <w:trPr/>
              <w:tc>
                <w:tcPr>
                  <w:tcW w:w="2434" w:type="dxa"/>
                  <w:tcBorders>
                    <w:top w:val="single" w:sz="2" w:space="0" w:color="000000"/>
                    <w:left w:val="single" w:sz="2" w:space="0" w:color="000000"/>
                    <w:bottom w:val="single" w:sz="2" w:space="0" w:color="000000"/>
                  </w:tcBorders>
                </w:tcPr>
                <w:p>
                  <w:pPr>
                    <w:pStyle w:val="TableContents"/>
                    <w:bidi w:val="0"/>
                    <w:jc w:val="left"/>
                    <w:rPr>
                      <w:rFonts w:ascii="Liberation Serif" w:hAnsi="Liberation Serif"/>
                      <w:sz w:val="24"/>
                      <w:szCs w:val="24"/>
                    </w:rPr>
                  </w:pPr>
                  <w:r>
                    <w:rPr>
                      <w:sz w:val="24"/>
                      <w:szCs w:val="24"/>
                    </w:rPr>
                    <w:t>Ibrahim ElSayed</w:t>
                  </w:r>
                </w:p>
                <w:p>
                  <w:pPr>
                    <w:pStyle w:val="TableContents"/>
                    <w:bidi w:val="0"/>
                    <w:jc w:val="left"/>
                    <w:rPr>
                      <w:rFonts w:ascii="Liberation Serif" w:hAnsi="Liberation Serif"/>
                      <w:sz w:val="24"/>
                      <w:szCs w:val="24"/>
                    </w:rPr>
                  </w:pPr>
                  <w:r>
                    <w:rPr>
                      <w:sz w:val="24"/>
                      <w:szCs w:val="24"/>
                    </w:rPr>
                    <w:t>Mostafa Yehia</w:t>
                  </w:r>
                </w:p>
                <w:p>
                  <w:pPr>
                    <w:pStyle w:val="TableContents"/>
                    <w:bidi w:val="0"/>
                    <w:jc w:val="left"/>
                    <w:rPr>
                      <w:rFonts w:ascii="Liberation Serif" w:hAnsi="Liberation Serif"/>
                      <w:sz w:val="24"/>
                      <w:szCs w:val="24"/>
                    </w:rPr>
                  </w:pPr>
                  <w:r>
                    <w:rPr>
                      <w:sz w:val="24"/>
                      <w:szCs w:val="24"/>
                    </w:rPr>
                    <w:t>Donia AbdElSalam</w:t>
                  </w:r>
                </w:p>
                <w:p>
                  <w:pPr>
                    <w:pStyle w:val="TableContents"/>
                    <w:bidi w:val="0"/>
                    <w:jc w:val="left"/>
                    <w:rPr>
                      <w:rFonts w:ascii="Liberation Serif" w:hAnsi="Liberation Serif"/>
                      <w:sz w:val="24"/>
                      <w:szCs w:val="24"/>
                    </w:rPr>
                  </w:pPr>
                  <w:r>
                    <w:rPr>
                      <w:sz w:val="24"/>
                      <w:szCs w:val="24"/>
                    </w:rPr>
                    <w:t>Renad Taher</w:t>
                  </w:r>
                </w:p>
                <w:p>
                  <w:pPr>
                    <w:pStyle w:val="TableContents"/>
                    <w:bidi w:val="0"/>
                    <w:jc w:val="left"/>
                    <w:rPr>
                      <w:rFonts w:ascii="Liberation Serif" w:hAnsi="Liberation Serif"/>
                      <w:sz w:val="24"/>
                      <w:szCs w:val="24"/>
                    </w:rPr>
                  </w:pPr>
                  <w:r>
                    <w:rPr>
                      <w:sz w:val="24"/>
                      <w:szCs w:val="24"/>
                    </w:rPr>
                    <w:t>Mariem Ahmed</w:t>
                  </w:r>
                </w:p>
              </w:tc>
              <w:tc>
                <w:tcPr>
                  <w:tcW w:w="3576" w:type="dxa"/>
                  <w:tcBorders>
                    <w:top w:val="single" w:sz="2" w:space="0" w:color="000000"/>
                    <w:left w:val="single" w:sz="2" w:space="0" w:color="000000"/>
                    <w:bottom w:val="single" w:sz="2" w:space="0" w:color="000000"/>
                    <w:right w:val="single" w:sz="2" w:space="0" w:color="000000"/>
                  </w:tcBorders>
                </w:tcPr>
                <w:p>
                  <w:pPr>
                    <w:pStyle w:val="Normal"/>
                    <w:bidi w:val="0"/>
                    <w:spacing w:lineRule="auto" w:line="216" w:before="0" w:after="0"/>
                    <w:contextualSpacing/>
                    <w:jc w:val="left"/>
                    <w:rPr>
                      <w:sz w:val="28"/>
                      <w:szCs w:val="28"/>
                    </w:rPr>
                  </w:pPr>
                  <w:hyperlink r:id="rId3">
                    <w:r>
                      <w:rPr>
                        <w:rStyle w:val="InternetLink"/>
                        <w:rFonts w:eastAsia="Times New Roman" w:cs="Times New Roman"/>
                        <w:sz w:val="24"/>
                        <w:szCs w:val="24"/>
                      </w:rPr>
                      <w:t>Hemasayed600@gmail.com</w:t>
                    </w:r>
                  </w:hyperlink>
                </w:p>
                <w:p>
                  <w:pPr>
                    <w:pStyle w:val="Normal"/>
                    <w:bidi w:val="0"/>
                    <w:spacing w:lineRule="auto" w:line="216" w:before="0" w:after="0"/>
                    <w:contextualSpacing/>
                    <w:jc w:val="left"/>
                    <w:rPr/>
                  </w:pPr>
                  <w:hyperlink r:id="rId4">
                    <w:r>
                      <w:rPr>
                        <w:rStyle w:val="ListLabel28"/>
                        <w:rFonts w:eastAsia="Times New Roman" w:cs="Times New Roman"/>
                        <w:color w:val="0563C1"/>
                        <w:sz w:val="24"/>
                        <w:szCs w:val="24"/>
                        <w:u w:val="single"/>
                      </w:rPr>
                      <w:t>Mustafayehia4@gmail.com</w:t>
                    </w:r>
                  </w:hyperlink>
                </w:p>
                <w:p>
                  <w:pPr>
                    <w:pStyle w:val="Normal"/>
                    <w:bidi w:val="0"/>
                    <w:spacing w:lineRule="auto" w:line="216" w:before="0" w:after="0"/>
                    <w:contextualSpacing/>
                    <w:jc w:val="left"/>
                    <w:rPr/>
                  </w:pPr>
                  <w:hyperlink r:id="rId5">
                    <w:r>
                      <w:rPr>
                        <w:rStyle w:val="ListLabel28"/>
                        <w:rFonts w:eastAsia="Times New Roman" w:cs="Times New Roman"/>
                        <w:color w:val="0563C1"/>
                        <w:sz w:val="24"/>
                        <w:szCs w:val="24"/>
                        <w:u w:val="single"/>
                      </w:rPr>
                      <w:t>Donia.199887@gmail.com</w:t>
                    </w:r>
                  </w:hyperlink>
                </w:p>
                <w:p>
                  <w:pPr>
                    <w:pStyle w:val="Normal"/>
                    <w:bidi w:val="0"/>
                    <w:spacing w:lineRule="auto" w:line="216" w:before="0" w:after="0"/>
                    <w:contextualSpacing/>
                    <w:jc w:val="left"/>
                    <w:rPr>
                      <w:sz w:val="28"/>
                      <w:szCs w:val="28"/>
                    </w:rPr>
                  </w:pPr>
                  <w:hyperlink r:id="rId6">
                    <w:r>
                      <w:rPr>
                        <w:rStyle w:val="InternetLink"/>
                        <w:rFonts w:eastAsia="Times New Roman" w:cs="Times New Roman"/>
                        <w:sz w:val="24"/>
                        <w:szCs w:val="24"/>
                      </w:rPr>
                      <w:t>Renad.taher12@gmail.com</w:t>
                    </w:r>
                  </w:hyperlink>
                </w:p>
                <w:p>
                  <w:pPr>
                    <w:pStyle w:val="Normal"/>
                    <w:bidi w:val="0"/>
                    <w:spacing w:lineRule="auto" w:line="216" w:before="0" w:after="0"/>
                    <w:contextualSpacing/>
                    <w:jc w:val="left"/>
                    <w:rPr>
                      <w:sz w:val="28"/>
                      <w:szCs w:val="28"/>
                    </w:rPr>
                  </w:pPr>
                  <w:hyperlink r:id="rId7">
                    <w:r>
                      <w:rPr>
                        <w:rStyle w:val="ListLabel28"/>
                        <w:rFonts w:eastAsia="Times New Roman" w:cs="Times New Roman"/>
                        <w:color w:val="0563C1"/>
                        <w:sz w:val="24"/>
                        <w:szCs w:val="24"/>
                        <w:u w:val="single"/>
                      </w:rPr>
                      <w:t>Mariem.ahmed.1608@gmail.com</w:t>
                    </w:r>
                  </w:hyperlink>
                </w:p>
              </w:tc>
            </w:tr>
          </w:tbl>
          <w:p>
            <w:pPr>
              <w:pStyle w:val="TableContents"/>
              <w:bidi w:val="0"/>
              <w:jc w:val="center"/>
              <w:rPr>
                <w:color w:val="00599D"/>
                <w:sz w:val="28"/>
                <w:szCs w:val="28"/>
              </w:rPr>
            </w:pPr>
            <w:r>
              <w:rPr>
                <w:color w:val="00599D"/>
                <w:sz w:val="28"/>
                <w:szCs w:val="28"/>
              </w:rPr>
            </w:r>
          </w:p>
        </w:tc>
        <w:tc>
          <w:tcPr>
            <w:tcW w:w="5079" w:type="dxa"/>
            <w:tcBorders>
              <w:left w:val="single" w:sz="2" w:space="0" w:color="000000"/>
              <w:bottom w:val="single" w:sz="2" w:space="0" w:color="000000"/>
              <w:right w:val="single" w:sz="2" w:space="0" w:color="000000"/>
            </w:tcBorders>
          </w:tcPr>
          <w:p>
            <w:pPr>
              <w:pStyle w:val="TableContents"/>
              <w:bidi w:val="0"/>
              <w:jc w:val="center"/>
              <w:rPr>
                <w:color w:val="00599D"/>
                <w:sz w:val="28"/>
                <w:szCs w:val="28"/>
              </w:rPr>
            </w:pPr>
            <w:r>
              <w:rPr>
                <w:color w:val="00599D"/>
                <w:sz w:val="28"/>
                <w:szCs w:val="28"/>
              </w:rPr>
              <w:t>Expertise</w:t>
            </w:r>
          </w:p>
          <w:p>
            <w:pPr>
              <w:pStyle w:val="TableContents"/>
              <w:numPr>
                <w:ilvl w:val="0"/>
                <w:numId w:val="3"/>
              </w:numPr>
              <w:bidi w:val="0"/>
              <w:jc w:val="left"/>
              <w:rPr>
                <w:color w:val="000000"/>
                <w:sz w:val="24"/>
                <w:szCs w:val="24"/>
              </w:rPr>
            </w:pPr>
            <w:r>
              <w:rPr>
                <w:color w:val="000000"/>
                <w:sz w:val="24"/>
                <w:szCs w:val="24"/>
              </w:rPr>
              <w:t xml:space="preserve">Improving Deep Neural Network (Coursera)  Neural Network (Coursera)  </w:t>
            </w:r>
          </w:p>
          <w:p>
            <w:pPr>
              <w:pStyle w:val="TableContents"/>
              <w:numPr>
                <w:ilvl w:val="0"/>
                <w:numId w:val="3"/>
              </w:numPr>
              <w:bidi w:val="0"/>
              <w:jc w:val="left"/>
              <w:rPr>
                <w:color w:val="000000"/>
                <w:sz w:val="24"/>
                <w:szCs w:val="24"/>
              </w:rPr>
            </w:pPr>
            <w:r>
              <w:rPr>
                <w:color w:val="000000"/>
                <w:sz w:val="24"/>
                <w:szCs w:val="24"/>
              </w:rPr>
              <w:t xml:space="preserve">Sequence Models (Coursera)  </w:t>
            </w:r>
          </w:p>
          <w:p>
            <w:pPr>
              <w:pStyle w:val="TableContents"/>
              <w:numPr>
                <w:ilvl w:val="0"/>
                <w:numId w:val="3"/>
              </w:numPr>
              <w:bidi w:val="0"/>
              <w:jc w:val="left"/>
              <w:rPr>
                <w:color w:val="000000"/>
                <w:sz w:val="24"/>
                <w:szCs w:val="24"/>
              </w:rPr>
            </w:pPr>
            <w:r>
              <w:rPr>
                <w:color w:val="000000"/>
                <w:sz w:val="24"/>
                <w:szCs w:val="24"/>
              </w:rPr>
              <w:t xml:space="preserve">Introduction to Data Visualization with ggplot2 (Datacamp)  </w:t>
            </w:r>
          </w:p>
          <w:p>
            <w:pPr>
              <w:pStyle w:val="TableContents"/>
              <w:numPr>
                <w:ilvl w:val="0"/>
                <w:numId w:val="3"/>
              </w:numPr>
              <w:bidi w:val="0"/>
              <w:jc w:val="left"/>
              <w:rPr>
                <w:color w:val="000000"/>
                <w:sz w:val="24"/>
                <w:szCs w:val="24"/>
              </w:rPr>
            </w:pPr>
            <w:r>
              <w:rPr>
                <w:color w:val="000000"/>
                <w:sz w:val="24"/>
                <w:szCs w:val="24"/>
              </w:rPr>
              <w:t xml:space="preserve">CNN (Coursera)  </w:t>
            </w:r>
          </w:p>
          <w:p>
            <w:pPr>
              <w:pStyle w:val="TableContents"/>
              <w:numPr>
                <w:ilvl w:val="0"/>
                <w:numId w:val="3"/>
              </w:numPr>
              <w:bidi w:val="0"/>
              <w:jc w:val="left"/>
              <w:rPr>
                <w:color w:val="000000"/>
                <w:sz w:val="24"/>
                <w:szCs w:val="24"/>
              </w:rPr>
            </w:pPr>
            <w:r>
              <w:rPr>
                <w:color w:val="000000"/>
                <w:sz w:val="24"/>
                <w:szCs w:val="24"/>
              </w:rPr>
              <w:t xml:space="preserve">Machine Learning (Andrew - Coursera)  Computer Vision Basics (Coursera)  </w:t>
            </w:r>
          </w:p>
          <w:p>
            <w:pPr>
              <w:pStyle w:val="TableContents"/>
              <w:numPr>
                <w:ilvl w:val="0"/>
                <w:numId w:val="3"/>
              </w:numPr>
              <w:bidi w:val="0"/>
              <w:jc w:val="left"/>
              <w:rPr>
                <w:color w:val="000000"/>
                <w:sz w:val="24"/>
                <w:szCs w:val="24"/>
              </w:rPr>
            </w:pPr>
            <w:r>
              <w:rPr>
                <w:color w:val="000000"/>
                <w:sz w:val="24"/>
                <w:szCs w:val="24"/>
              </w:rPr>
              <w:t xml:space="preserve">Machine Learning with Python (Coursera)  Machine Learning Foundations: A Case Study Approach (Coursera)  </w:t>
            </w:r>
          </w:p>
          <w:p>
            <w:pPr>
              <w:pStyle w:val="TableContents"/>
              <w:numPr>
                <w:ilvl w:val="0"/>
                <w:numId w:val="3"/>
              </w:numPr>
              <w:bidi w:val="0"/>
              <w:jc w:val="left"/>
              <w:rPr>
                <w:color w:val="000000"/>
                <w:sz w:val="24"/>
                <w:szCs w:val="24"/>
              </w:rPr>
            </w:pPr>
            <w:r>
              <w:rPr>
                <w:color w:val="000000"/>
                <w:sz w:val="24"/>
                <w:szCs w:val="24"/>
              </w:rPr>
              <w:t xml:space="preserve">Front-End Web UI Frameworks and Tools: Bootstrap 4 (Coursera)  </w:t>
            </w:r>
          </w:p>
          <w:p>
            <w:pPr>
              <w:pStyle w:val="TableContents"/>
              <w:numPr>
                <w:ilvl w:val="0"/>
                <w:numId w:val="3"/>
              </w:numPr>
              <w:bidi w:val="0"/>
              <w:jc w:val="left"/>
              <w:rPr>
                <w:color w:val="000000"/>
                <w:sz w:val="24"/>
                <w:szCs w:val="24"/>
              </w:rPr>
            </w:pPr>
            <w:r>
              <w:rPr>
                <w:color w:val="000000"/>
                <w:sz w:val="24"/>
                <w:szCs w:val="24"/>
              </w:rPr>
              <w:t>Embedded Systems</w:t>
            </w:r>
          </w:p>
        </w:tc>
      </w:tr>
    </w:tbl>
    <w:p>
      <w:pPr>
        <w:pStyle w:val="Normal"/>
        <w:bidi w:val="0"/>
        <w:jc w:val="center"/>
        <w:rPr>
          <w:b/>
          <w:b/>
          <w:bCs/>
          <w:color w:val="CE181E"/>
          <w:sz w:val="44"/>
          <w:szCs w:val="44"/>
        </w:rPr>
      </w:pPr>
      <w:r>
        <w:rPr>
          <w:b/>
          <w:bCs/>
          <w:color w:val="CE181E"/>
          <w:sz w:val="44"/>
          <w:szCs w:val="4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Lohit Devanagari"/>
      <w:b/>
      <w:bCs/>
      <w:sz w:val="24"/>
      <w:szCs w:val="24"/>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masayed600@gmail.com" TargetMode="External"/><Relationship Id="rId4" Type="http://schemas.openxmlformats.org/officeDocument/2006/relationships/hyperlink" Target="mailto:Mustafayehia4@gmail.com" TargetMode="External"/><Relationship Id="rId5" Type="http://schemas.openxmlformats.org/officeDocument/2006/relationships/hyperlink" Target="mailto:Donia.199887@gmail.com" TargetMode="External"/><Relationship Id="rId6" Type="http://schemas.openxmlformats.org/officeDocument/2006/relationships/hyperlink" Target="mailto:Renad.taher12@gmail.com" TargetMode="External"/><Relationship Id="rId7" Type="http://schemas.openxmlformats.org/officeDocument/2006/relationships/hyperlink" Target="mailto:Mariem.ahmed.1608@gmail.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Pages>2</Pages>
  <Words>352</Words>
  <Characters>2152</Characters>
  <CharactersWithSpaces>2470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2020-11-20T19:28:20Z</dcterms:created>
  <dc:creator/>
  <dc:description/>
  <dc:language>en-US</dc:language>
  <cp:lastModifiedBy/>
  <dcterms:modified xsi:type="dcterms:W3CDTF">2020-11-20T19:53:59Z</dcterms:modified>
  <cp:revision>4</cp:revision>
  <dc:subject/>
  <dc:title/>
</cp:coreProperties>
</file>