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Where</w:t>
      </w:r>
      <w:r>
        <w:t xml:space="preserve"> </w:t>
      </w:r>
      <w:r>
        <w:t xml:space="preserve">to</w:t>
      </w:r>
      <w:r>
        <w:t xml:space="preserve"> </w:t>
      </w:r>
      <w:r>
        <w:t xml:space="preserve">Publish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—</w:t>
      </w:r>
      <w:r>
        <w:t xml:space="preserve"> </w:t>
      </w:r>
      <w:r>
        <w:t xml:space="preserve">Venue</w:t>
      </w:r>
      <w:r>
        <w:t xml:space="preserve"> </w:t>
      </w:r>
      <w:r>
        <w:t xml:space="preserve">Guide</w:t>
      </w:r>
      <w:r>
        <w:t xml:space="preserve"> </w:t>
      </w:r>
      <w:r>
        <w:t xml:space="preserve">&amp;</w:t>
      </w:r>
      <w:r>
        <w:t xml:space="preserve"> </w:t>
      </w:r>
      <w:r>
        <w:t xml:space="preserve">Submission</w:t>
      </w:r>
      <w:r>
        <w:t xml:space="preserve"> </w:t>
      </w:r>
      <w:r>
        <w:t xml:space="preserve">Playbook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for:</w:t>
      </w:r>
      <w:r>
        <w:t xml:space="preserve"> </w:t>
      </w:r>
      <w:r>
        <w:t xml:space="preserve">Mostafa</w:t>
      </w:r>
      <w:r>
        <w:t xml:space="preserve"> </w:t>
      </w:r>
      <w:r>
        <w:t xml:space="preserve">Adawy</w:t>
      </w:r>
      <w:r>
        <w:t xml:space="preserve"> </w:t>
      </w:r>
      <w:r>
        <w:t xml:space="preserve">(Odin</w:t>
      </w:r>
      <w:r>
        <w:t xml:space="preserve"> </w:t>
      </w:r>
      <w:r>
        <w:t xml:space="preserve">Markets)</w:t>
      </w:r>
    </w:p>
    <w:p>
      <w:pPr>
        <w:pStyle w:val="Date"/>
      </w:pPr>
      <w:r>
        <w:t xml:space="preserve">Date:</w:t>
      </w:r>
      <w:r>
        <w:t xml:space="preserve"> </w:t>
      </w:r>
      <w:r>
        <w:t xml:space="preserve">June</w:t>
      </w:r>
      <w:r>
        <w:t xml:space="preserve"> </w:t>
      </w:r>
      <w:r>
        <w:t xml:space="preserve">2026</w:t>
      </w:r>
    </w:p>
    <w:p>
      <w:pPr>
        <w:pStyle w:val="Heading1"/>
      </w:pPr>
      <w:bookmarkStart w:id="20" w:name="what-kind-of-paper-this-is-read-first"/>
      <w:r>
        <w:t xml:space="preserve">What kind of paper this is (read first)</w:t>
      </w:r>
      <w:bookmarkEnd w:id="20"/>
    </w:p>
    <w:p>
      <w:pPr>
        <w:pStyle w:val="FirstParagraph"/>
      </w:pPr>
      <w:r>
        <w:t xml:space="preserve">This work is an</w:t>
      </w:r>
      <w:r>
        <w:t xml:space="preserve"> </w:t>
      </w:r>
      <w:r>
        <w:rPr>
          <w:b/>
        </w:rPr>
        <w:t xml:space="preserve">experience / systems report</w:t>
      </w:r>
      <w:r>
        <w:t xml:space="preserve">: a working multi-agent</w:t>
      </w:r>
      <w:r>
        <w:t xml:space="preserve"> </w:t>
      </w:r>
      <w:r>
        <w:t xml:space="preserve">development system, an un-gameable evaluation methodology, and real incidents</w:t>
      </w:r>
      <w:r>
        <w:t xml:space="preserve"> </w:t>
      </w:r>
      <w:r>
        <w:t xml:space="preserve">(a production outage, a caught self-deceiving test). It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new model</w:t>
      </w:r>
      <w:r>
        <w:t xml:space="preserve"> </w:t>
      </w:r>
      <w:r>
        <w:t xml:space="preserve">or a benchmarked state-of-the-art result.</w:t>
      </w:r>
    </w:p>
    <w:p>
      <w:pPr>
        <w:pStyle w:val="BodyText"/>
      </w:pPr>
      <w:r>
        <w:t xml:space="preserve">That matters for venue choice. The best fits are venues that</w:t>
      </w:r>
      <w:r>
        <w:t xml:space="preserve"> </w:t>
      </w:r>
      <w:r>
        <w:rPr>
          <w:b/>
        </w:rPr>
        <w:t xml:space="preserve">explicitly value</w:t>
      </w:r>
      <w:r>
        <w:rPr>
          <w:b/>
        </w:rPr>
        <w:t xml:space="preserve"> </w:t>
      </w:r>
      <w:r>
        <w:rPr>
          <w:b/>
        </w:rPr>
        <w:t xml:space="preserve">practical impact, real deployments, and lessons learned over novelty</w:t>
      </w:r>
      <w:r>
        <w:t xml:space="preserve"> </w:t>
      </w:r>
      <w:r>
        <w:t xml:space="preserve">— namely</w:t>
      </w:r>
      <w:r>
        <w:t xml:space="preserve"> </w:t>
      </w:r>
      <w:r>
        <w:rPr>
          <w:i/>
        </w:rPr>
        <w:t xml:space="preserve">industry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software-engineering-in-practice</w:t>
      </w:r>
      <w:r>
        <w:t xml:space="preserve"> </w:t>
      </w:r>
      <w:r>
        <w:t xml:space="preserve">tracks, and practitioner</w:t>
      </w:r>
      <w:r>
        <w:t xml:space="preserve"> </w:t>
      </w:r>
      <w:r>
        <w:t xml:space="preserve">magazines. Pure-research tracks (which reward novelty and ablations) are a</w:t>
      </w:r>
      <w:r>
        <w:t xml:space="preserve"> </w:t>
      </w:r>
      <w:r>
        <w:t xml:space="preserve">harder sell</w:t>
      </w:r>
      <w:r>
        <w:t xml:space="preserve"> </w:t>
      </w:r>
      <w:r>
        <w:rPr>
          <w:i/>
        </w:rPr>
        <w:t xml:space="preserve">unless</w:t>
      </w:r>
      <w:r>
        <w:t xml:space="preserve"> </w:t>
      </w:r>
      <w:r>
        <w:t xml:space="preserve">you first add the quantitative study described in the</w:t>
      </w:r>
      <w:r>
        <w:t xml:space="preserve"> </w:t>
      </w:r>
      <w:r>
        <w:t xml:space="preserve">paper’s Limitations section.</w:t>
      </w:r>
    </w:p>
    <w:p>
      <w:pPr>
        <w:pStyle w:val="BlockText"/>
      </w:pPr>
      <w:r>
        <w:rPr>
          <w:b/>
        </w:rPr>
        <w:t xml:space="preserve">One-line strategy:</w:t>
      </w:r>
      <w:r>
        <w:t xml:space="preserve"> </w:t>
      </w:r>
      <w:r>
        <w:t xml:space="preserve">post to arXiv now (timestamp + shareable link), then</w:t>
      </w:r>
      <w:r>
        <w:t xml:space="preserve"> </w:t>
      </w:r>
      <w:r>
        <w:t xml:space="preserve">submit to an industry/SE-in-practice track, and in parallel pitch a</w:t>
      </w:r>
      <w:r>
        <w:t xml:space="preserve"> </w:t>
      </w:r>
      <w:r>
        <w:t xml:space="preserve">practitioner magazine. Use a workshop for fast early feedback if you want</w:t>
      </w:r>
      <w:r>
        <w:t xml:space="preserve"> </w:t>
      </w:r>
      <w:r>
        <w:t xml:space="preserve">reviews before a main deadline.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recommendation-tiers"/>
      <w:r>
        <w:t xml:space="preserve">Recommendation tiers</w:t>
      </w:r>
      <w:bookmarkEnd w:id="21"/>
    </w:p>
    <w:p>
      <w:pPr>
        <w:pStyle w:val="Heading2"/>
      </w:pPr>
      <w:bookmarkStart w:id="22" w:name="X1a975ebe1f496eec29ba98848c36e218dd103a0"/>
      <w:r>
        <w:t xml:space="preserve">Tier 0 — Do this immediately: arXiv preprint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Free, no peer review, permanent timestamp that establishes priority,</w:t>
      </w:r>
      <w:r>
        <w:t xml:space="preserve"> </w:t>
      </w:r>
      <w:r>
        <w:t xml:space="preserve">and a link you can cite/share everywhere. Costs nothing and forecloses</w:t>
      </w:r>
      <w:r>
        <w:t xml:space="preserve"> </w:t>
      </w:r>
      <w:r>
        <w:t xml:space="preserve">nothing — most of the venues below explicitly allow a prior arXiv preprint.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Categories:</w:t>
      </w:r>
      <w:r>
        <w:t xml:space="preserve"> </w:t>
      </w:r>
      <w:r>
        <w:t xml:space="preserve">primary</w:t>
      </w:r>
      <w:r>
        <w:t xml:space="preserve"> </w:t>
      </w:r>
      <w:r>
        <w:rPr>
          <w:rStyle w:val="VerbatimChar"/>
        </w:rPr>
        <w:t xml:space="preserve">cs.SE</w:t>
      </w:r>
      <w:r>
        <w:t xml:space="preserve"> </w:t>
      </w:r>
      <w:r>
        <w:t xml:space="preserve">(Software Engineering); cross-list</w:t>
      </w:r>
      <w:r>
        <w:t xml:space="preserve"> </w:t>
      </w:r>
      <w:r>
        <w:rPr>
          <w:rStyle w:val="VerbatimChar"/>
        </w:rPr>
        <w:t xml:space="preserve">cs.MA</w:t>
      </w:r>
      <w:r>
        <w:t xml:space="preserve"> </w:t>
      </w:r>
      <w:r>
        <w:t xml:space="preserve">(Multiagent Systems) and</w:t>
      </w:r>
      <w:r>
        <w:t xml:space="preserve"> </w:t>
      </w:r>
      <w:r>
        <w:rPr>
          <w:rStyle w:val="VerbatimChar"/>
        </w:rPr>
        <w:t xml:space="preserve">cs.AI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Recommendation:</w:t>
      </w:r>
      <w:r>
        <w:t xml:space="preserve"> </w:t>
      </w:r>
      <w:r>
        <w:t xml:space="preserve">★★★★★ (do it this week).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Steps:</w:t>
      </w:r>
      <w:r>
        <w:t xml:space="preserve"> </w:t>
      </w:r>
      <w:r>
        <w:t xml:space="preserve">see</w:t>
      </w:r>
      <w:r>
        <w:t xml:space="preserve"> </w:t>
      </w:r>
      <w:r>
        <w:t xml:space="preserve">“</w:t>
      </w:r>
      <w:r>
        <w:t xml:space="preserve">How to submit to arXiv</w:t>
      </w:r>
      <w:r>
        <w:t xml:space="preserve">”</w:t>
      </w:r>
      <w:r>
        <w:t xml:space="preserve"> </w:t>
      </w:r>
      <w:r>
        <w:t xml:space="preserve">below.</w:t>
      </w:r>
    </w:p>
    <w:p>
      <w:pPr>
        <w:pStyle w:val="Heading2"/>
      </w:pPr>
      <w:bookmarkStart w:id="23" w:name="X45a6ede5a9dc0d326ba0d53fb4ab861b33e2702"/>
      <w:r>
        <w:t xml:space="preserve">Tier 1 — Best peer-reviewed fit (industry / in-practice tracks)</w:t>
      </w:r>
      <w:bookmarkEnd w:id="23"/>
    </w:p>
    <w:p>
      <w:pPr>
        <w:pStyle w:val="FirstParagraph"/>
      </w:pPr>
      <w:r>
        <w:t xml:space="preserve">These prize</w:t>
      </w:r>
      <w:r>
        <w:t xml:space="preserve"> </w:t>
      </w:r>
      <w:r>
        <w:rPr>
          <w:i/>
        </w:rPr>
        <w:t xml:space="preserve">impact and real experience over novelty</w:t>
      </w:r>
      <w:r>
        <w:t xml:space="preserve">, and most are</w:t>
      </w:r>
      <w:r>
        <w:t xml:space="preserve"> </w:t>
      </w:r>
      <w:r>
        <w:rPr>
          <w:b/>
        </w:rPr>
        <w:t xml:space="preserve">single-blind</w:t>
      </w:r>
      <w:r>
        <w:t xml:space="preserve"> </w:t>
      </w:r>
      <w:r>
        <w:t xml:space="preserve">(you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anonymize), which suits a named system report.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Venue (track)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fits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Timing (verify!)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ASE 2026 — Industry Showcase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Prioritize impact and realistic applications over novelty… success stories and experiences.</w:t>
            </w:r>
            <w:r>
              <w:t xml:space="preserve">”</w:t>
            </w:r>
            <w:r>
              <w:t xml:space="preserve"> </w:t>
            </w:r>
            <w:r>
              <w:t xml:space="preserve">Exactly this paper. Long papers 10+2 pp, single-blind, mandatory data-availability statement. Munich, Oct 12–16 2026.</w:t>
            </w:r>
          </w:p>
        </w:tc>
        <w:tc>
          <w:p>
            <w:pPr>
              <w:pStyle w:val="Compact"/>
              <w:jc w:val="left"/>
            </w:pPr>
            <w:r>
              <w:t xml:space="preserve">Submission window typically spring/summer 2026 —</w:t>
            </w:r>
            <w:r>
              <w:t xml:space="preserve"> </w:t>
            </w:r>
            <w:r>
              <w:rPr>
                <w:b/>
              </w:rPr>
              <w:t xml:space="preserve">verify now</w:t>
            </w:r>
            <w:r>
              <w:t xml:space="preserve">, may be near.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ICSE 2027 — SEIP (Software Eng. in Practice)</w:t>
            </w:r>
          </w:p>
        </w:tc>
        <w:tc>
          <w:p>
            <w:pPr>
              <w:pStyle w:val="Compact"/>
              <w:jc w:val="left"/>
            </w:pPr>
            <w:r>
              <w:t xml:space="preserve">Premier practitioner track at the top SE conference; not double-anonymous.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Abstracts ~Jun 23 2026, papers ~Jun 30 2026 — imminent.</w:t>
            </w:r>
            <w:r>
              <w:t xml:space="preserve"> </w:t>
            </w:r>
            <w:r>
              <w:t xml:space="preserve">If you can move fast this is the highest-prestige near-term shot.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 (if you can hit the date)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FSE 2026 — Industry Papers</w:t>
            </w:r>
          </w:p>
        </w:tc>
        <w:tc>
          <w:p>
            <w:pPr>
              <w:pStyle w:val="Compact"/>
              <w:jc w:val="left"/>
            </w:pPr>
            <w:r>
              <w:t xml:space="preserve">Top-tier SE venue, dedicated industry track; ACM template, PDF.</w:t>
            </w:r>
          </w:p>
        </w:tc>
        <w:tc>
          <w:p>
            <w:pPr>
              <w:pStyle w:val="Compact"/>
              <w:jc w:val="left"/>
            </w:pPr>
            <w:r>
              <w:t xml:space="preserve">Check the track page for the 2026 date.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★★★★☆</w:t>
            </w:r>
          </w:p>
        </w:tc>
      </w:tr>
    </w:tbl>
    <w:p>
      <w:pPr>
        <w:pStyle w:val="Heading2"/>
      </w:pPr>
      <w:bookmarkStart w:id="24" w:name="Xe0126c9b98578bbdeeb5612ee6ab81540a6fef8"/>
      <w:r>
        <w:t xml:space="preserve">Tier 2 — Practitioner magazines (great for experience reports)</w:t>
      </w:r>
      <w:bookmarkEnd w:id="24"/>
    </w:p>
    <w:p>
      <w:pPr>
        <w:pStyle w:val="FirstParagraph"/>
      </w:pPr>
      <w:r>
        <w:t xml:space="preserve">Lighter, editor-driven review; wide readership; fast-ish; very friendly to</w:t>
      </w:r>
      <w:r>
        <w:t xml:space="preserve"> </w:t>
      </w:r>
      <w:r>
        <w:t xml:space="preserve">“</w:t>
      </w:r>
      <w:r>
        <w:t xml:space="preserve">what we built and learned</w:t>
      </w:r>
      <w:r>
        <w:t xml:space="preserve">”</w:t>
      </w:r>
      <w:r>
        <w:t xml:space="preserve"> </w:t>
      </w:r>
      <w:r>
        <w:t xml:space="preserve">narratives.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IEEE Software</w:t>
      </w:r>
      <w:r>
        <w:t xml:space="preserve"> </w:t>
      </w:r>
      <w:r>
        <w:t xml:space="preserve">— practitioners’ articles &amp; themed issues on AI-assisted</w:t>
      </w:r>
      <w:r>
        <w:t xml:space="preserve"> </w:t>
      </w:r>
      <w:r>
        <w:t xml:space="preserve">software engineering. ★★★★☆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ACM Queue / Communications of the ACM (Practice)</w:t>
      </w:r>
      <w:r>
        <w:t xml:space="preserve"> </w:t>
      </w:r>
      <w:r>
        <w:t xml:space="preserve">— engineer-written,</w:t>
      </w:r>
      <w:r>
        <w:t xml:space="preserve"> </w:t>
      </w:r>
      <w:r>
        <w:t xml:space="preserve">high-visibility practice articles. ★★★★☆</w:t>
      </w:r>
    </w:p>
    <w:p>
      <w:pPr>
        <w:pStyle w:val="Heading2"/>
      </w:pPr>
      <w:bookmarkStart w:id="25" w:name="Xc5e8dbc392c5dc9f39f554454efd8aac5ea4931"/>
      <w:r>
        <w:t xml:space="preserve">Tier 3 — Workshops (fast feedback, lower bar, good first step)</w:t>
      </w:r>
      <w:bookmarkEnd w:id="25"/>
    </w:p>
    <w:p>
      <w:pPr>
        <w:pStyle w:val="FirstParagraph"/>
      </w:pPr>
      <w:r>
        <w:t xml:space="preserve">Short papers, quick turnaround; ideal to get reviews and a citation while you</w:t>
      </w:r>
      <w:r>
        <w:t xml:space="preserve"> </w:t>
      </w:r>
      <w:r>
        <w:t xml:space="preserve">target a Tier-1 track.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LLM-Agent workshops at NeurIPS / ICML / ICLR</w:t>
      </w:r>
      <w:r>
        <w:t xml:space="preserve"> </w:t>
      </w:r>
      <w:r>
        <w:t xml:space="preserve">(recurring; titles vary, e.g.</w:t>
      </w:r>
      <w:r>
        <w:t xml:space="preserve"> </w:t>
      </w:r>
      <w:r>
        <w:t xml:space="preserve">“</w:t>
      </w:r>
      <w:r>
        <w:t xml:space="preserve">LLM Agents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Foundation Models for Decision Making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Open-World Agents</w:t>
      </w:r>
      <w:r>
        <w:t xml:space="preserve">”</w:t>
      </w:r>
      <w:r>
        <w:t xml:space="preserve">). ★★★★☆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LLM4Code</w:t>
      </w:r>
      <w:r>
        <w:t xml:space="preserve"> </w:t>
      </w:r>
      <w:r>
        <w:t xml:space="preserve">(typically co-located with ICSE). ★★★★☆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MABS / multi-agent workshops at AAMAS</w:t>
      </w:r>
      <w:r>
        <w:t xml:space="preserve"> </w:t>
      </w:r>
      <w:r>
        <w:t xml:space="preserve">(AAMAS 2026 main track deadlines</w:t>
      </w:r>
      <w:r>
        <w:t xml:space="preserve"> </w:t>
      </w:r>
      <w:r>
        <w:t xml:space="preserve">already passed — Dec 2025 — but workshops stayed open into Feb 2026; watch</w:t>
      </w:r>
      <w:r>
        <w:t xml:space="preserve"> </w:t>
      </w:r>
      <w:r>
        <w:t xml:space="preserve">AAMAS 2027). ★★★☆☆</w:t>
      </w:r>
    </w:p>
    <w:p>
      <w:pPr>
        <w:pStyle w:val="Heading2"/>
      </w:pPr>
      <w:bookmarkStart w:id="26" w:name="Xb61a4135c6180864cd759be22ce0823dc647cb7"/>
      <w:r>
        <w:t xml:space="preserve">Tier 4 — Journals (only after you add the quantitative study)</w:t>
      </w:r>
      <w:bookmarkEnd w:id="26"/>
    </w:p>
    <w:p>
      <w:pPr>
        <w:pStyle w:val="FirstParagraph"/>
      </w:pPr>
      <w:r>
        <w:t xml:space="preserve">If you expand with the controlled cache-vs-no-cache numbers and a fuller</w:t>
      </w:r>
      <w:r>
        <w:t xml:space="preserve"> </w:t>
      </w:r>
      <w:r>
        <w:t xml:space="preserve">evaluation, these become strong: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EMSE — Empirical Software Engineering (Springer)</w:t>
      </w:r>
      <w:r>
        <w:t xml:space="preserve"> </w:t>
      </w:r>
      <w:r>
        <w:t xml:space="preserve">— experience + empirics. ★★★★☆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Automated Software Engineering journal (Springer)</w:t>
      </w:r>
      <w:r>
        <w:t xml:space="preserve"> </w:t>
      </w:r>
      <w:r>
        <w:t xml:space="preserve">— has open CFP collections. ★★★☆☆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ACM TOSEM / IEEE TSE</w:t>
      </w:r>
      <w:r>
        <w:t xml:space="preserve"> </w:t>
      </w:r>
      <w:r>
        <w:t xml:space="preserve">— highest prestige, highest bar; needs full study. ★★★☆☆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living-deadline-trackers-bookmark-these"/>
      <w:r>
        <w:t xml:space="preserve">Living deadline trackers (bookmark these)</w:t>
      </w:r>
      <w:bookmarkEnd w:id="27"/>
    </w:p>
    <w:p>
      <w:pPr>
        <w:pStyle w:val="FirstParagraph"/>
      </w:pPr>
      <w:r>
        <w:t xml:space="preserve">Deadlines move every year — always confirm on the official track page, and use: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se-deadlines.github.io</w:t>
      </w:r>
      <w:r>
        <w:t xml:space="preserve"> </w:t>
      </w:r>
      <w:r>
        <w:t xml:space="preserve">— software-engineering venues (ICSE, FSE, ASE, …).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aideadlines.org</w:t>
      </w:r>
      <w:r>
        <w:t xml:space="preserve"> </w:t>
      </w:r>
      <w:r>
        <w:t xml:space="preserve">— AI/ML venues and workshops (NeurIPS, ICML, ICLR, AAMAS).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step-by-step-how-to-submit"/>
      <w:r>
        <w:t xml:space="preserve">Step-by-step: how to submit</w:t>
      </w:r>
      <w:bookmarkEnd w:id="28"/>
    </w:p>
    <w:p>
      <w:pPr>
        <w:pStyle w:val="Heading2"/>
      </w:pPr>
      <w:bookmarkStart w:id="29" w:name="how-to-submit-to-arxiv-tier-0"/>
      <w:r>
        <w:t xml:space="preserve">How to submit to arXiv (Tier 0)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Create/confirm an account at arxiv.org. New authors may need an</w:t>
      </w:r>
      <w:r>
        <w:t xml:space="preserve"> </w:t>
      </w:r>
      <w:r>
        <w:rPr>
          <w:b/>
        </w:rPr>
        <w:t xml:space="preserve">endorsement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cs.SE</w:t>
      </w:r>
      <w:r>
        <w:t xml:space="preserve">/</w:t>
      </w:r>
      <w:r>
        <w:rPr>
          <w:rStyle w:val="VerbatimChar"/>
        </w:rPr>
        <w:t xml:space="preserve">cs.MA</w:t>
      </w:r>
      <w:r>
        <w:t xml:space="preserve"> </w:t>
      </w:r>
      <w:r>
        <w:t xml:space="preserve">(a one-time step; the site guides you).</w:t>
      </w:r>
    </w:p>
    <w:p>
      <w:pPr>
        <w:numPr>
          <w:ilvl w:val="0"/>
          <w:numId w:val="1006"/>
        </w:numPr>
        <w:pStyle w:val="Compact"/>
      </w:pPr>
      <w:r>
        <w:t xml:space="preserve">Prepare the source: upload</w:t>
      </w:r>
      <w:r>
        <w:t xml:space="preserve"> </w:t>
      </w:r>
      <w:r>
        <w:rPr>
          <w:b/>
        </w:rPr>
        <w:t xml:space="preserve">the LaTeX</w:t>
      </w:r>
      <w:r>
        <w:rPr>
          <w:b/>
        </w:rPr>
        <w:t xml:space="preserve"> </w:t>
      </w:r>
      <w:r>
        <w:rPr>
          <w:rStyle w:val="VerbatimChar"/>
          <w:b/>
        </w:rPr>
        <w:t xml:space="preserve">.tex</w:t>
      </w:r>
      <w:r>
        <w:rPr>
          <w:b/>
        </w:rPr>
        <w:t xml:space="preserve"> </w:t>
      </w:r>
      <w:r>
        <w:rPr>
          <w:b/>
        </w:rPr>
        <w:t xml:space="preserve">plus the generated</w:t>
      </w:r>
      <w:r>
        <w:rPr>
          <w:b/>
        </w:rPr>
        <w:t xml:space="preserve"> </w:t>
      </w:r>
      <w:r>
        <w:rPr>
          <w:rStyle w:val="VerbatimChar"/>
          <w:b/>
        </w:rPr>
        <w:t xml:space="preserve">.pdf</w:t>
      </w:r>
      <w:r>
        <w:t xml:space="preserve"> </w:t>
      </w:r>
      <w:r>
        <w:t xml:space="preserve">(arXiv prefers source). Our</w:t>
      </w:r>
      <w:r>
        <w:t xml:space="preserve"> </w:t>
      </w:r>
      <w:r>
        <w:rPr>
          <w:rStyle w:val="VerbatimChar"/>
        </w:rPr>
        <w:t xml:space="preserve">odin_paper.tex</w:t>
      </w:r>
      <w:r>
        <w:t xml:space="preserve"> </w:t>
      </w:r>
      <w:r>
        <w:t xml:space="preserve">compiles cleanly with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Choose</w:t>
      </w:r>
      <w:r>
        <w:t xml:space="preserve"> </w:t>
      </w:r>
      <w:r>
        <w:rPr>
          <w:b/>
        </w:rPr>
        <w:t xml:space="preserve">primary</w:t>
      </w:r>
      <w:r>
        <w:rPr>
          <w:b/>
        </w:rPr>
        <w:t xml:space="preserve"> </w:t>
      </w:r>
      <w:r>
        <w:rPr>
          <w:rStyle w:val="VerbatimChar"/>
          <w:b/>
        </w:rPr>
        <w:t xml:space="preserve">cs.SE</w:t>
      </w:r>
      <w:r>
        <w:t xml:space="preserve">, cross-list</w:t>
      </w:r>
      <w:r>
        <w:t xml:space="preserve"> </w:t>
      </w:r>
      <w:r>
        <w:rPr>
          <w:rStyle w:val="VerbatimChar"/>
        </w:rPr>
        <w:t xml:space="preserve">cs.MA</w:t>
      </w:r>
      <w:r>
        <w:t xml:space="preserve">,</w:t>
      </w:r>
      <w:r>
        <w:t xml:space="preserve"> </w:t>
      </w:r>
      <w:r>
        <w:rPr>
          <w:rStyle w:val="VerbatimChar"/>
        </w:rPr>
        <w:t xml:space="preserve">cs.AI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Add title, abstract (paste from the paper), authors, and a license</w:t>
      </w:r>
      <w:r>
        <w:t xml:space="preserve"> </w:t>
      </w:r>
      <w:r>
        <w:t xml:space="preserve">(CC BY 4.0 is a good default).</w:t>
      </w:r>
    </w:p>
    <w:p>
      <w:pPr>
        <w:numPr>
          <w:ilvl w:val="0"/>
          <w:numId w:val="1006"/>
        </w:numPr>
        <w:pStyle w:val="Compact"/>
      </w:pPr>
      <w:r>
        <w:t xml:space="preserve">Submit → it appears after a short moderation hold. Share the resulting</w:t>
      </w:r>
      <w:r>
        <w:t xml:space="preserve"> </w:t>
      </w:r>
      <w:r>
        <w:rPr>
          <w:rStyle w:val="VerbatimChar"/>
        </w:rPr>
        <w:t xml:space="preserve">arXiv:XXXX.XXXXX</w:t>
      </w:r>
      <w:r>
        <w:t xml:space="preserve"> </w:t>
      </w:r>
      <w:r>
        <w:t xml:space="preserve">link.</w:t>
      </w:r>
    </w:p>
    <w:p>
      <w:pPr>
        <w:pStyle w:val="Heading2"/>
      </w:pPr>
      <w:bookmarkStart w:id="30" w:name="Xe49734bb3e7842196c4d9e3dae5a7efa479b12e"/>
      <w:r>
        <w:t xml:space="preserve">How to submit to an SE industry / in-practice track (Tier 1)</w:t>
      </w:r>
      <w:bookmarkEnd w:id="3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Pick the track</w:t>
      </w:r>
      <w:r>
        <w:t xml:space="preserve"> </w:t>
      </w:r>
      <w:r>
        <w:t xml:space="preserve">and open its</w:t>
      </w:r>
      <w:r>
        <w:t xml:space="preserve"> </w:t>
      </w:r>
      <w:r>
        <w:rPr>
          <w:rStyle w:val="VerbatimChar"/>
        </w:rPr>
        <w:t xml:space="preserve">conf.researchr.org</w:t>
      </w:r>
      <w:r>
        <w:t xml:space="preserve"> </w:t>
      </w:r>
      <w:r>
        <w:t xml:space="preserve">page; read the Call for</w:t>
      </w:r>
      <w:r>
        <w:t xml:space="preserve"> </w:t>
      </w:r>
      <w:r>
        <w:t xml:space="preserve">Papers for the exact</w:t>
      </w:r>
      <w:r>
        <w:t xml:space="preserve"> </w:t>
      </w:r>
      <w:r>
        <w:rPr>
          <w:b/>
        </w:rPr>
        <w:t xml:space="preserve">page limit, template, and blinding rule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Template: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</w:rPr>
        <w:t xml:space="preserve">ACM Primary Article Template</w:t>
      </w:r>
      <w:r>
        <w:t xml:space="preserve"> </w:t>
      </w:r>
      <w:r>
        <w:t xml:space="preserve">(these tracks use ACM</w:t>
      </w:r>
      <w:r>
        <w:t xml:space="preserve"> </w:t>
      </w:r>
      <w:r>
        <w:t xml:space="preserve">format).</w:t>
      </w:r>
      <w:r>
        <w:t xml:space="preserve"> </w:t>
      </w:r>
      <w:r>
        <w:rPr>
          <w:i/>
        </w:rPr>
        <w:t xml:space="preserve">Our paper is currently in a generic two-column article style — you</w:t>
      </w:r>
      <w:r>
        <w:rPr>
          <w:i/>
        </w:rPr>
        <w:t xml:space="preserve"> </w:t>
      </w:r>
      <w:r>
        <w:rPr>
          <w:i/>
        </w:rPr>
        <w:t xml:space="preserve">will need to port it into the ACM template before submitting.</w:t>
      </w:r>
      <w:r>
        <w:t xml:space="preserve"> </w:t>
      </w:r>
      <w:r>
        <w:t xml:space="preserve">(Easy: copy</w:t>
      </w:r>
      <w:r>
        <w:t xml:space="preserve"> </w:t>
      </w:r>
      <w:r>
        <w:t xml:space="preserve">the sections into the ACM</w:t>
      </w:r>
      <w:r>
        <w:t xml:space="preserve"> </w:t>
      </w:r>
      <w:r>
        <w:rPr>
          <w:rStyle w:val="VerbatimChar"/>
        </w:rPr>
        <w:t xml:space="preserve">acmart</w:t>
      </w:r>
      <w:r>
        <w:t xml:space="preserve"> </w:t>
      </w:r>
      <w:r>
        <w:t xml:space="preserve">skeleton.)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Blinding:</w:t>
      </w:r>
      <w:r>
        <w:t xml:space="preserve"> </w:t>
      </w:r>
      <w:r>
        <w:t xml:space="preserve">ASE Industry Showcase, ICSE SEIP, and FSE Industry are</w:t>
      </w:r>
      <w:r>
        <w:t xml:space="preserve"> </w:t>
      </w:r>
      <w:r>
        <w:rPr>
          <w:b/>
        </w:rPr>
        <w:t xml:space="preserve">single-blind</w:t>
      </w:r>
      <w:r>
        <w:t xml:space="preserve"> </w:t>
      </w:r>
      <w:r>
        <w:t xml:space="preserve">— keep your name and</w:t>
      </w:r>
      <w:r>
        <w:t xml:space="preserve"> </w:t>
      </w:r>
      <w:r>
        <w:t xml:space="preserve">“</w:t>
      </w:r>
      <w:r>
        <w:t xml:space="preserve">Odin</w:t>
      </w:r>
      <w:r>
        <w:t xml:space="preserve">”</w:t>
      </w:r>
      <w:r>
        <w:t xml:space="preserve"> </w:t>
      </w:r>
      <w:r>
        <w:t xml:space="preserve">in the paper.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Data-availability statement:</w:t>
      </w:r>
      <w:r>
        <w:t xml:space="preserve"> </w:t>
      </w:r>
      <w:r>
        <w:t xml:space="preserve">ASE requires one</w:t>
      </w:r>
      <w:r>
        <w:t xml:space="preserve"> </w:t>
      </w:r>
      <w:r>
        <w:rPr>
          <w:i/>
        </w:rPr>
        <w:t xml:space="preserve">after the Conclusion,</w:t>
      </w:r>
      <w:r>
        <w:rPr>
          <w:i/>
        </w:rPr>
        <w:t xml:space="preserve"> </w:t>
      </w:r>
      <w:r>
        <w:rPr>
          <w:i/>
        </w:rPr>
        <w:t xml:space="preserve">within the page limit</w:t>
      </w:r>
      <w:r>
        <w:t xml:space="preserve">, with a DOI-archived artifact (e.g., a Zenodo deposit</w:t>
      </w:r>
      <w:r>
        <w:t xml:space="preserve"> </w:t>
      </w:r>
      <w:r>
        <w:t xml:space="preserve">of the evaluation scripts). Prepare this.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Register the paper</w:t>
      </w:r>
      <w:r>
        <w:t xml:space="preserve"> </w:t>
      </w:r>
      <w:r>
        <w:t xml:space="preserve">on the track’s HotCRP site (e.g.,</w:t>
      </w:r>
      <w:r>
        <w:t xml:space="preserve"> </w:t>
      </w:r>
      <w:r>
        <w:rPr>
          <w:rStyle w:val="VerbatimChar"/>
        </w:rPr>
        <w:t xml:space="preserve">ase26-industry.hotcrp.com</w:t>
      </w:r>
      <w:r>
        <w:t xml:space="preserve">), submit the</w:t>
      </w:r>
      <w:r>
        <w:t xml:space="preserve"> </w:t>
      </w:r>
      <w:r>
        <w:rPr>
          <w:b/>
        </w:rPr>
        <w:t xml:space="preserve">abstract first</w:t>
      </w:r>
      <w:r>
        <w:t xml:space="preserve"> </w:t>
      </w:r>
      <w:r>
        <w:t xml:space="preserve">if an abstract</w:t>
      </w:r>
      <w:r>
        <w:t xml:space="preserve"> </w:t>
      </w:r>
      <w:r>
        <w:t xml:space="preserve">deadline precedes the paper deadline, then upload the</w:t>
      </w:r>
      <w:r>
        <w:t xml:space="preserve"> </w:t>
      </w:r>
      <w:r>
        <w:rPr>
          <w:b/>
        </w:rPr>
        <w:t xml:space="preserve">PDF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Wait for reviews; prepare a short rebuttal if the track offers one.</w:t>
      </w:r>
    </w:p>
    <w:p>
      <w:pPr>
        <w:pStyle w:val="Heading2"/>
      </w:pPr>
      <w:bookmarkStart w:id="31" w:name="Xb34ffdf3ec028754cb7efa14220da069e484bec"/>
      <w:r>
        <w:t xml:space="preserve">How to pitch a practitioner magazine (Tier 2)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Read the magazine’s author guidelines (length is shorter — ~3,000–5,000</w:t>
      </w:r>
      <w:r>
        <w:t xml:space="preserve"> </w:t>
      </w:r>
      <w:r>
        <w:t xml:space="preserve">words, fewer equations, more narrative).</w:t>
      </w:r>
    </w:p>
    <w:p>
      <w:pPr>
        <w:numPr>
          <w:ilvl w:val="0"/>
          <w:numId w:val="1008"/>
        </w:numPr>
        <w:pStyle w:val="Compact"/>
      </w:pPr>
      <w:r>
        <w:t xml:space="preserve">For IEEE Software, check current</w:t>
      </w:r>
      <w:r>
        <w:t xml:space="preserve"> </w:t>
      </w:r>
      <w:r>
        <w:rPr>
          <w:b/>
        </w:rPr>
        <w:t xml:space="preserve">themed-issue CFPs</w:t>
      </w:r>
      <w:r>
        <w:t xml:space="preserve"> </w:t>
      </w:r>
      <w:r>
        <w:t xml:space="preserve">(AI for SE appears</w:t>
      </w:r>
      <w:r>
        <w:t xml:space="preserve"> </w:t>
      </w:r>
      <w:r>
        <w:t xml:space="preserve">regularly) or submit to the practitioners’ department.</w:t>
      </w:r>
    </w:p>
    <w:p>
      <w:pPr>
        <w:numPr>
          <w:ilvl w:val="0"/>
          <w:numId w:val="1008"/>
        </w:numPr>
        <w:pStyle w:val="Compact"/>
      </w:pPr>
      <w:r>
        <w:t xml:space="preserve">For ACM Queue, email the editors a</w:t>
      </w:r>
      <w:r>
        <w:t xml:space="preserve"> </w:t>
      </w:r>
      <w:r>
        <w:rPr>
          <w:b/>
        </w:rPr>
        <w:t xml:space="preserve">short pitch</w:t>
      </w:r>
      <w:r>
        <w:t xml:space="preserve"> </w:t>
      </w:r>
      <w:r>
        <w:t xml:space="preserve">(2–3 paragraphs) first;</w:t>
      </w:r>
      <w:r>
        <w:t xml:space="preserve"> </w:t>
      </w:r>
      <w:r>
        <w:t xml:space="preserve">they commission/curate.</w:t>
      </w:r>
    </w:p>
    <w:p>
      <w:pPr>
        <w:numPr>
          <w:ilvl w:val="0"/>
          <w:numId w:val="1008"/>
        </w:numPr>
        <w:pStyle w:val="Compact"/>
      </w:pPr>
      <w:r>
        <w:t xml:space="preserve">Trim the math, lead with the two incidents and the un-gameable-test idea —</w:t>
      </w:r>
      <w:r>
        <w:t xml:space="preserve"> </w:t>
      </w:r>
      <w:r>
        <w:t xml:space="preserve">magazines reward a strong story.</w:t>
      </w:r>
    </w:p>
    <w:p>
      <w:pPr>
        <w:pStyle w:val="Heading2"/>
      </w:pPr>
      <w:bookmarkStart w:id="32" w:name="how-to-submit-to-a-workshop-tier-3"/>
      <w:r>
        <w:t xml:space="preserve">How to submit to a workshop (Tier 3)</w:t>
      </w:r>
      <w:bookmarkEnd w:id="32"/>
    </w:p>
    <w:p>
      <w:pPr>
        <w:numPr>
          <w:ilvl w:val="0"/>
          <w:numId w:val="1009"/>
        </w:numPr>
        <w:pStyle w:val="Compact"/>
      </w:pPr>
      <w:r>
        <w:t xml:space="preserve">Find a current LLM-agent workshop via</w:t>
      </w:r>
      <w:r>
        <w:t xml:space="preserve"> </w:t>
      </w:r>
      <w:r>
        <w:rPr>
          <w:b/>
        </w:rPr>
        <w:t xml:space="preserve">aideadlines.org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Most accept</w:t>
      </w:r>
      <w:r>
        <w:t xml:space="preserve"> </w:t>
      </w:r>
      <w:r>
        <w:rPr>
          <w:b/>
        </w:rPr>
        <w:t xml:space="preserve">4–8 page</w:t>
      </w:r>
      <w:r>
        <w:t xml:space="preserve"> </w:t>
      </w:r>
      <w:r>
        <w:t xml:space="preserve">short papers; many are</w:t>
      </w:r>
      <w:r>
        <w:t xml:space="preserve"> </w:t>
      </w:r>
      <w:r>
        <w:rPr>
          <w:b/>
        </w:rPr>
        <w:t xml:space="preserve">non-archival</w:t>
      </w:r>
      <w:r>
        <w:t xml:space="preserve"> </w:t>
      </w:r>
      <w:r>
        <w:t xml:space="preserve">(so you can</w:t>
      </w:r>
      <w:r>
        <w:t xml:space="preserve"> </w:t>
      </w:r>
      <w:r>
        <w:t xml:space="preserve">still submit the full paper to a Tier-1 venue afterward — check the policy).</w:t>
      </w:r>
    </w:p>
    <w:p>
      <w:pPr>
        <w:numPr>
          <w:ilvl w:val="0"/>
          <w:numId w:val="1009"/>
        </w:numPr>
        <w:pStyle w:val="Compact"/>
      </w:pPr>
      <w:r>
        <w:t xml:space="preserve">Submit via the workshop’s OpenReview/HotCRP/EasyChair link.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3" w:name="a-concrete-plan-suggested-order"/>
      <w:r>
        <w:t xml:space="preserve">A concrete plan (suggested order)</w:t>
      </w:r>
      <w:bookmarkEnd w:id="33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This week:</w:t>
      </w:r>
      <w:r>
        <w:t xml:space="preserve"> </w:t>
      </w:r>
      <w:r>
        <w:t xml:space="preserve">put</w:t>
      </w:r>
      <w:r>
        <w:t xml:space="preserve"> </w:t>
      </w:r>
      <w:r>
        <w:rPr>
          <w:rStyle w:val="VerbatimChar"/>
        </w:rPr>
        <w:t xml:space="preserve">odin_paper.pdf</w:t>
      </w:r>
      <w:r>
        <w:t xml:space="preserve"> </w:t>
      </w:r>
      <w:r>
        <w:t xml:space="preserve">on</w:t>
      </w:r>
      <w:r>
        <w:t xml:space="preserve"> </w:t>
      </w:r>
      <w:r>
        <w:rPr>
          <w:b/>
        </w:rPr>
        <w:t xml:space="preserve">arXiv</w:t>
      </w:r>
      <w:r>
        <w:t xml:space="preserve"> </w:t>
      </w:r>
      <w:r>
        <w:t xml:space="preserve">(</w:t>
      </w:r>
      <w:r>
        <w:rPr>
          <w:rStyle w:val="VerbatimChar"/>
        </w:rPr>
        <w:t xml:space="preserve">cs.SE</w:t>
      </w:r>
      <w:r>
        <w:t xml:space="preserve">). Get the link.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Now:</w:t>
      </w:r>
      <w:r>
        <w:t xml:space="preserve"> </w:t>
      </w:r>
      <w:r>
        <w:t xml:space="preserve">decide on</w:t>
      </w:r>
      <w:r>
        <w:t xml:space="preserve"> </w:t>
      </w:r>
      <w:r>
        <w:rPr>
          <w:b/>
        </w:rPr>
        <w:t xml:space="preserve">ICSE 2027 SEIP</w:t>
      </w:r>
      <w:r>
        <w:t xml:space="preserve"> </w:t>
      </w:r>
      <w:r>
        <w:t xml:space="preserve">— its paper deadline (~Jun 30 2026) is</w:t>
      </w:r>
      <w:r>
        <w:t xml:space="preserve"> </w:t>
      </w:r>
      <w:r>
        <w:t xml:space="preserve">the nearest high-prestige target; if reachable, port to the ACM template and</w:t>
      </w:r>
      <w:r>
        <w:t xml:space="preserve"> </w:t>
      </w:r>
      <w:r>
        <w:t xml:space="preserve">submit. If not, target</w:t>
      </w:r>
      <w:r>
        <w:t xml:space="preserve"> </w:t>
      </w:r>
      <w:r>
        <w:rPr>
          <w:b/>
        </w:rPr>
        <w:t xml:space="preserve">ASE 2026 Industry Showcase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FSE 2026 Industry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 parallel:</w:t>
      </w:r>
      <w:r>
        <w:t xml:space="preserve"> </w:t>
      </w:r>
      <w:r>
        <w:t xml:space="preserve">prepare a</w:t>
      </w:r>
      <w:r>
        <w:t xml:space="preserve"> </w:t>
      </w:r>
      <w:r>
        <w:rPr>
          <w:b/>
        </w:rPr>
        <w:t xml:space="preserve">Zenodo artifact</w:t>
      </w:r>
      <w:r>
        <w:t xml:space="preserve"> </w:t>
      </w:r>
      <w:r>
        <w:t xml:space="preserve">(the evaluation gate + cache</w:t>
      </w:r>
      <w:r>
        <w:t xml:space="preserve"> </w:t>
      </w:r>
      <w:r>
        <w:t xml:space="preserve">scripts, secrets removed) and a one-line DOI for the data-availability</w:t>
      </w:r>
      <w:r>
        <w:t xml:space="preserve"> </w:t>
      </w:r>
      <w:r>
        <w:t xml:space="preserve">statement.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Strengthen for a journal later:</w:t>
      </w:r>
      <w:r>
        <w:t xml:space="preserve"> </w:t>
      </w:r>
      <w:r>
        <w:t xml:space="preserve">run the cache-vs-no-cache timing study,</w:t>
      </w:r>
      <w:r>
        <w:t xml:space="preserve"> </w:t>
      </w:r>
      <w:r>
        <w:t xml:space="preserve">add the numbers, and extend to</w:t>
      </w:r>
      <w:r>
        <w:t xml:space="preserve"> </w:t>
      </w:r>
      <w:r>
        <w:rPr>
          <w:b/>
        </w:rPr>
        <w:t xml:space="preserve">EMSE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Optional fast feedback:</w:t>
      </w:r>
      <w:r>
        <w:t xml:space="preserve"> </w:t>
      </w:r>
      <w:r>
        <w:t xml:space="preserve">drop a short version into an</w:t>
      </w:r>
      <w:r>
        <w:t xml:space="preserve"> </w:t>
      </w:r>
      <w:r>
        <w:rPr>
          <w:b/>
        </w:rPr>
        <w:t xml:space="preserve">LLM-agent</w:t>
      </w:r>
      <w:r>
        <w:rPr>
          <w:b/>
        </w:rPr>
        <w:t xml:space="preserve"> </w:t>
      </w:r>
      <w:r>
        <w:rPr>
          <w:b/>
        </w:rPr>
        <w:t xml:space="preserve">workshop</w:t>
      </w:r>
      <w:r>
        <w:t xml:space="preserve"> </w:t>
      </w:r>
      <w:r>
        <w:t xml:space="preserve">to collect reviews while the main submission is in flight.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pre-submission-checklist"/>
      <w:r>
        <w:t xml:space="preserve">Pre-submission checklist</w:t>
      </w:r>
      <w:bookmarkEnd w:id="34"/>
    </w:p>
    <w:p>
      <w:pPr>
        <w:numPr>
          <w:ilvl w:val="0"/>
          <w:numId w:val="1011"/>
        </w:numPr>
        <w:pStyle w:val="Compact"/>
      </w:pPr>
      <w:r>
        <w:t xml:space="preserve">☐ Camera-ready quantitative results filled in (timing study) — or clearly</w:t>
      </w:r>
      <w:r>
        <w:t xml:space="preserve"> </w:t>
      </w:r>
      <w:r>
        <w:t xml:space="preserve">framed as an experience report if submitting before then.</w:t>
      </w:r>
    </w:p>
    <w:p>
      <w:pPr>
        <w:numPr>
          <w:ilvl w:val="0"/>
          <w:numId w:val="1011"/>
        </w:numPr>
        <w:pStyle w:val="Compact"/>
      </w:pPr>
      <w:r>
        <w:t xml:space="preserve">☐ Correct</w:t>
      </w:r>
      <w:r>
        <w:t xml:space="preserve"> </w:t>
      </w:r>
      <w:r>
        <w:rPr>
          <w:b/>
        </w:rPr>
        <w:t xml:space="preserve">template</w:t>
      </w:r>
      <w:r>
        <w:t xml:space="preserve"> </w:t>
      </w:r>
      <w:r>
        <w:t xml:space="preserve">for the target venue (ACM</w:t>
      </w:r>
      <w:r>
        <w:t xml:space="preserve"> </w:t>
      </w:r>
      <w:r>
        <w:rPr>
          <w:rStyle w:val="VerbatimChar"/>
        </w:rPr>
        <w:t xml:space="preserve">acmart</w:t>
      </w:r>
      <w:r>
        <w:t xml:space="preserve"> </w:t>
      </w:r>
      <w:r>
        <w:t xml:space="preserve">for SE tracks).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Page limit</w:t>
      </w:r>
      <w:r>
        <w:t xml:space="preserve"> </w:t>
      </w:r>
      <w:r>
        <w:t xml:space="preserve">respected (e.g., 10+2 for ASE Industry).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Blinding</w:t>
      </w:r>
      <w:r>
        <w:t xml:space="preserve"> </w:t>
      </w:r>
      <w:r>
        <w:t xml:space="preserve">rule applied correctly (single-blind for the Tier-1 tracks).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Data-availability statement</w:t>
      </w:r>
      <w:r>
        <w:t xml:space="preserve"> </w:t>
      </w:r>
      <w:r>
        <w:t xml:space="preserve">+ DOI artifact (Zenodo).</w:t>
      </w:r>
    </w:p>
    <w:p>
      <w:pPr>
        <w:numPr>
          <w:ilvl w:val="0"/>
          <w:numId w:val="1011"/>
        </w:numPr>
        <w:pStyle w:val="Compact"/>
      </w:pPr>
      <w:r>
        <w:t xml:space="preserve">☐ No secrets/credentials anywhere in paper or artifact.</w:t>
      </w:r>
    </w:p>
    <w:p>
      <w:pPr>
        <w:numPr>
          <w:ilvl w:val="0"/>
          <w:numId w:val="1011"/>
        </w:numPr>
        <w:pStyle w:val="Compact"/>
      </w:pPr>
      <w:r>
        <w:t xml:space="preserve">☐ arXiv preprint posted and linked.</w:t>
      </w:r>
    </w:p>
    <w:p>
      <w:pPr>
        <w:numPr>
          <w:ilvl w:val="0"/>
          <w:numId w:val="1011"/>
        </w:numPr>
        <w:pStyle w:val="Compact"/>
      </w:pPr>
      <w:r>
        <w:t xml:space="preserve">☐ Deadline re-confirmed on the official track page</w:t>
      </w:r>
      <w:r>
        <w:t xml:space="preserve"> </w:t>
      </w:r>
      <w:r>
        <w:rPr>
          <w:b/>
        </w:rPr>
        <w:t xml:space="preserve">today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Note on dates:</w:t>
      </w:r>
      <w:r>
        <w:t xml:space="preserve"> </w:t>
      </w:r>
      <w:r>
        <w:t xml:space="preserve">venue deadlines change yearly and some windows above are close</w:t>
      </w:r>
      <w:r>
        <w:t xml:space="preserve"> </w:t>
      </w:r>
      <w:r>
        <w:t xml:space="preserve">or may have shifted. Every date here should be re-confirmed on the official</w:t>
      </w:r>
      <w:r>
        <w:t xml:space="preserve"> </w:t>
      </w:r>
      <w:r>
        <w:t xml:space="preserve">track page (links via se-deadlines.github.io / aideadlines.org) before you rely</w:t>
      </w:r>
      <w:r>
        <w:t xml:space="preserve"> </w:t>
      </w:r>
      <w:r>
        <w:t xml:space="preserve">on 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Where to Publish This Paper — Venue Guide &amp; Submission Playbook</dc:title>
  <dc:creator>Prepared for: Mostafa Adawy (Odin Markets)</dc:creator>
  <cp:keywords/>
  <dcterms:created xsi:type="dcterms:W3CDTF">2026-06-25T16:40:43Z</dcterms:created>
  <dcterms:modified xsi:type="dcterms:W3CDTF">2026-06-25T16:40:43Z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Date: June 2026</vt:lpwstr>
  </property>
</Properties>
</file>