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78B"/>
          <w:sz w:val="40"/>
        </w:rPr>
        <w:br/>
        <w:br/>
        <w:br/>
        <w:t>Saudi Arabia Railways (SAR)</w:t>
        <w:br/>
        <w:t>0580-Security Technology Salutation after eliminating Passenger Checking Roles</w:t>
        <w:br/>
        <w:t>Contract with ETECHS</w:t>
      </w:r>
    </w:p>
    <w:p>
      <w:pPr>
        <w:jc w:val="center"/>
      </w:pPr>
      <w:r>
        <w:rPr>
          <w:sz w:val="30"/>
        </w:rPr>
        <w:br/>
        <w:t>Baseline Programme Narrative</w:t>
        <w:br/>
        <w:t>For SAR review and approval</w:t>
      </w:r>
    </w:p>
    <w:p>
      <w:pPr>
        <w:jc w:val="center"/>
      </w:pPr>
      <w:r>
        <w:rPr>
          <w:sz w:val="20"/>
        </w:rPr>
        <w:br/>
        <w:br/>
        <w:t>Project 0580  |  Rev 1  |  Data date and NTP: 01 November 2026  |  P6 file: 0580_Schedule_Baseline_Rev1.xer</w:t>
      </w:r>
    </w:p>
    <w:p>
      <w:r>
        <w:br w:type="page"/>
      </w:r>
    </w:p>
    <w:p>
      <w:pPr>
        <w:pStyle w:val="Heading1"/>
      </w:pPr>
      <w:r>
        <w:t>1. Purpose and basis of the programme</w:t>
      </w:r>
    </w:p>
    <w:p>
      <w:r>
        <w:rPr>
          <w:b w:val="0"/>
        </w:rPr>
        <w:t>This narrative describes the baseline programme (Rev 1) of project 0580-Security Technology Salutation after eliminating Passenger Checking Roles, covering 14 stations on three railways (North South Railway, East West Railway and Haramain High Speed Rail). It is delivered as a Primavera P6 24 XER file with 591 activities (500 tasks and 91 milestones) and 912 logic links. It runs from the Notice to Proceed milestone on 01 Nov 2026 to the contract completion milestone on 31 Oct 2029.</w:t>
      </w:r>
    </w:p>
    <w:p>
      <w:r>
        <w:rPr>
          <w:b w:val="0"/>
        </w:rPr>
        <w:t>Source: the contract file only (conditions, Annex 2 scope of work, Annex 3 price table, Annex 4 clarifications, Annex 5 compliance table), plus the planning instructions of the Contractor in this revision. Durations, logic and station sequence are Contractor planning assumptions offered for SAR approval. They are not contract-stated, except the 36 month term, the payment milestones and the 21 day review period.</w:t>
      </w:r>
    </w:p>
    <w:p>
      <w:pPr>
        <w:pStyle w:val="Heading1"/>
      </w:pPr>
      <w:r>
        <w:t>2. Changes in this revision</w:t>
      </w:r>
    </w:p>
    <w:tbl>
      <w:tblPr>
        <w:tblStyle w:val="TableGrid"/>
        <w:tblW w:type="auto" w:w="0"/>
        <w:tblLayout w:type="fixed"/>
        <w:tblLook w:firstColumn="1" w:firstRow="1" w:lastColumn="0" w:lastRow="0" w:noHBand="0" w:noVBand="1" w:val="04A0"/>
      </w:tblPr>
      <w:tblGrid>
        <w:gridCol w:w="1984"/>
        <w:gridCol w:w="7087"/>
      </w:tblGrid>
      <w:tr>
        <w:tc>
          <w:tcPr>
            <w:tcW w:type="dxa" w:w="1984"/>
            <w:shd w:val="clear" w:fill="00778B"/>
          </w:tcPr>
          <w:p>
            <w:r/>
            <w:r>
              <w:rPr>
                <w:b/>
                <w:color w:val="FFFFFF"/>
                <w:sz w:val="19"/>
              </w:rPr>
              <w:t>Item</w:t>
            </w:r>
          </w:p>
        </w:tc>
        <w:tc>
          <w:tcPr>
            <w:tcW w:type="dxa" w:w="7087"/>
            <w:shd w:val="clear" w:fill="00778B"/>
          </w:tcPr>
          <w:p>
            <w:r/>
            <w:r>
              <w:rPr>
                <w:b/>
                <w:color w:val="FFFFFF"/>
                <w:sz w:val="19"/>
              </w:rPr>
              <w:t>Change</w:t>
            </w:r>
          </w:p>
        </w:tc>
      </w:tr>
      <w:tr>
        <w:tc>
          <w:tcPr>
            <w:tcW w:type="dxa" w:w="1984"/>
          </w:tcPr>
          <w:p>
            <w:r/>
            <w:r>
              <w:rPr>
                <w:sz w:val="19"/>
              </w:rPr>
              <w:t>First six months</w:t>
            </w:r>
          </w:p>
        </w:tc>
        <w:tc>
          <w:tcPr>
            <w:tcW w:type="dxa" w:w="7087"/>
          </w:tcPr>
          <w:p>
            <w:r/>
            <w:r>
              <w:rPr>
                <w:sz w:val="19"/>
              </w:rPr>
              <w:t>Months 1-2 mobilization and the survey access permit (the permit takes two months); months 3-6 design (four months) which starts with the site survey. Milestones: mobilization and permits complete, design complete.</w:t>
            </w:r>
          </w:p>
        </w:tc>
      </w:tr>
      <w:tr>
        <w:tc>
          <w:tcPr>
            <w:tcW w:type="dxa" w:w="1984"/>
          </w:tcPr>
          <w:p>
            <w:r/>
            <w:r>
              <w:rPr>
                <w:sz w:val="19"/>
              </w:rPr>
              <w:t>Design rule</w:t>
            </w:r>
          </w:p>
        </w:tc>
        <w:tc>
          <w:tcPr>
            <w:tcW w:type="dxa" w:w="7087"/>
          </w:tcPr>
          <w:p>
            <w:r/>
            <w:r>
              <w:rPr>
                <w:sz w:val="19"/>
              </w:rPr>
              <w:t>At every station: two months of mobilization and survey, then four months of design starting two months after the station mobilization starts; enabling works start after the HCIS documents (finish to start) and construction follows the enabling works. At the priority stations this is months 1-2 and 3-6 of the project for permit and design.</w:t>
            </w:r>
          </w:p>
        </w:tc>
      </w:tr>
      <w:tr>
        <w:tc>
          <w:tcPr>
            <w:tcW w:type="dxa" w:w="1984"/>
          </w:tcPr>
          <w:p>
            <w:r/>
            <w:r>
              <w:rPr>
                <w:sz w:val="19"/>
              </w:rPr>
              <w:t>Priority</w:t>
            </w:r>
          </w:p>
        </w:tc>
        <w:tc>
          <w:tcPr>
            <w:tcW w:type="dxa" w:w="7087"/>
          </w:tcPr>
          <w:p>
            <w:r/>
            <w:r>
              <w:rPr>
                <w:sz w:val="19"/>
              </w:rPr>
              <w:t>Makkah and Riyadh (Thumamah) are Priority 1 and run works in parallel with design. Riyadh (Malaz) is Priority 2.</w:t>
            </w:r>
          </w:p>
        </w:tc>
      </w:tr>
      <w:tr>
        <w:tc>
          <w:tcPr>
            <w:tcW w:type="dxa" w:w="1984"/>
          </w:tcPr>
          <w:p>
            <w:r/>
            <w:r>
              <w:rPr>
                <w:sz w:val="19"/>
              </w:rPr>
              <w:t>Review period</w:t>
            </w:r>
          </w:p>
        </w:tc>
        <w:tc>
          <w:tcPr>
            <w:tcW w:type="dxa" w:w="7087"/>
          </w:tcPr>
          <w:p>
            <w:r/>
            <w:r>
              <w:rPr>
                <w:sz w:val="19"/>
              </w:rPr>
              <w:t>Every SAR review of a submission is 21 days (15 working days). Survey approval was 5 days and is now 21 days.</w:t>
            </w:r>
          </w:p>
        </w:tc>
      </w:tr>
      <w:tr>
        <w:tc>
          <w:tcPr>
            <w:tcW w:type="dxa" w:w="1984"/>
          </w:tcPr>
          <w:p>
            <w:r/>
            <w:r>
              <w:rPr>
                <w:sz w:val="19"/>
              </w:rPr>
              <w:t>WBS</w:t>
            </w:r>
          </w:p>
        </w:tc>
        <w:tc>
          <w:tcPr>
            <w:tcW w:type="dxa" w:w="7087"/>
          </w:tcPr>
          <w:p>
            <w:r/>
            <w:r>
              <w:rPr>
                <w:sz w:val="19"/>
              </w:rPr>
              <w:t>Stations are now level 3 of the WBS (project, EPC phase, station). Priority and railway are activity codes.</w:t>
            </w:r>
          </w:p>
        </w:tc>
      </w:tr>
      <w:tr>
        <w:tc>
          <w:tcPr>
            <w:tcW w:type="dxa" w:w="1984"/>
          </w:tcPr>
          <w:p>
            <w:r/>
            <w:r>
              <w:rPr>
                <w:sz w:val="19"/>
              </w:rPr>
              <w:t>Identity</w:t>
            </w:r>
          </w:p>
        </w:tc>
        <w:tc>
          <w:tcPr>
            <w:tcW w:type="dxa" w:w="7087"/>
          </w:tcPr>
          <w:p>
            <w:r/>
            <w:r>
              <w:rPr>
                <w:sz w:val="19"/>
              </w:rPr>
              <w:t>Project number 0580 and the official name on every output. Programme phase added as an activity code.</w:t>
            </w:r>
          </w:p>
        </w:tc>
      </w:tr>
    </w:tbl>
    <w:p/>
    <w:p>
      <w:pPr>
        <w:pStyle w:val="Heading1"/>
      </w:pPr>
      <w:r>
        <w:t>3. Key dates and milestones</w:t>
      </w:r>
    </w:p>
    <w:tbl>
      <w:tblPr>
        <w:tblStyle w:val="TableGrid"/>
        <w:tblW w:type="auto" w:w="0"/>
        <w:tblLayout w:type="fixed"/>
        <w:tblLook w:firstColumn="1" w:firstRow="1" w:lastColumn="0" w:lastRow="0" w:noHBand="0" w:noVBand="1" w:val="04A0"/>
      </w:tblPr>
      <w:tblGrid>
        <w:gridCol w:w="1701"/>
        <w:gridCol w:w="5669"/>
        <w:gridCol w:w="1984"/>
      </w:tblGrid>
      <w:tr>
        <w:tc>
          <w:tcPr>
            <w:tcW w:type="dxa" w:w="1701"/>
            <w:shd w:val="clear" w:fill="00778B"/>
          </w:tcPr>
          <w:p>
            <w:r/>
            <w:r>
              <w:rPr>
                <w:b/>
                <w:color w:val="FFFFFF"/>
                <w:sz w:val="19"/>
              </w:rPr>
              <w:t>ID</w:t>
            </w:r>
          </w:p>
        </w:tc>
        <w:tc>
          <w:tcPr>
            <w:tcW w:type="dxa" w:w="5669"/>
            <w:shd w:val="clear" w:fill="00778B"/>
          </w:tcPr>
          <w:p>
            <w:r/>
            <w:r>
              <w:rPr>
                <w:b/>
                <w:color w:val="FFFFFF"/>
                <w:sz w:val="19"/>
              </w:rPr>
              <w:t>Milestone</w:t>
            </w:r>
          </w:p>
        </w:tc>
        <w:tc>
          <w:tcPr>
            <w:tcW w:type="dxa" w:w="1984"/>
            <w:shd w:val="clear" w:fill="00778B"/>
          </w:tcPr>
          <w:p>
            <w:r/>
            <w:r>
              <w:rPr>
                <w:b/>
                <w:color w:val="FFFFFF"/>
                <w:sz w:val="19"/>
              </w:rPr>
              <w:t>Date</w:t>
            </w:r>
          </w:p>
        </w:tc>
      </w:tr>
      <w:tr>
        <w:tc>
          <w:tcPr>
            <w:tcW w:type="dxa" w:w="1701"/>
          </w:tcPr>
          <w:p>
            <w:r/>
            <w:r>
              <w:rPr>
                <w:sz w:val="19"/>
              </w:rPr>
              <w:t>PRJ-M0000</w:t>
            </w:r>
          </w:p>
        </w:tc>
        <w:tc>
          <w:tcPr>
            <w:tcW w:type="dxa" w:w="5669"/>
          </w:tcPr>
          <w:p>
            <w:r/>
            <w:r>
              <w:rPr>
                <w:sz w:val="19"/>
              </w:rPr>
              <w:t>Notice to Proceed - project start (1 Nov 2026, editable)</w:t>
            </w:r>
          </w:p>
        </w:tc>
        <w:tc>
          <w:tcPr>
            <w:tcW w:type="dxa" w:w="1984"/>
          </w:tcPr>
          <w:p>
            <w:r/>
            <w:r>
              <w:rPr>
                <w:sz w:val="19"/>
              </w:rPr>
              <w:t>01 Nov 2026</w:t>
            </w:r>
          </w:p>
        </w:tc>
      </w:tr>
      <w:tr>
        <w:tc>
          <w:tcPr>
            <w:tcW w:type="dxa" w:w="1701"/>
          </w:tcPr>
          <w:p>
            <w:r/>
            <w:r>
              <w:rPr>
                <w:sz w:val="19"/>
              </w:rPr>
              <w:t>PRJ-M1100</w:t>
            </w:r>
          </w:p>
        </w:tc>
        <w:tc>
          <w:tcPr>
            <w:tcW w:type="dxa" w:w="5669"/>
          </w:tcPr>
          <w:p>
            <w:r/>
            <w:r>
              <w:rPr>
                <w:sz w:val="19"/>
              </w:rPr>
              <w:t>MS1 Mobilization complete (payment milestone 20%)</w:t>
            </w:r>
          </w:p>
        </w:tc>
        <w:tc>
          <w:tcPr>
            <w:tcW w:type="dxa" w:w="1984"/>
          </w:tcPr>
          <w:p>
            <w:r/>
            <w:r>
              <w:rPr>
                <w:sz w:val="19"/>
              </w:rPr>
              <w:t>10 Dec 2026</w:t>
            </w:r>
          </w:p>
        </w:tc>
      </w:tr>
      <w:tr>
        <w:tc>
          <w:tcPr>
            <w:tcW w:type="dxa" w:w="1701"/>
          </w:tcPr>
          <w:p>
            <w:r/>
            <w:r>
              <w:rPr>
                <w:sz w:val="19"/>
              </w:rPr>
              <w:t>PRJ-M1150</w:t>
            </w:r>
          </w:p>
        </w:tc>
        <w:tc>
          <w:tcPr>
            <w:tcW w:type="dxa" w:w="5669"/>
          </w:tcPr>
          <w:p>
            <w:r/>
            <w:r>
              <w:rPr>
                <w:sz w:val="19"/>
              </w:rPr>
              <w:t>Mobilization and survey permits complete (end of month 2)</w:t>
            </w:r>
          </w:p>
        </w:tc>
        <w:tc>
          <w:tcPr>
            <w:tcW w:type="dxa" w:w="1984"/>
          </w:tcPr>
          <w:p>
            <w:r/>
            <w:r>
              <w:rPr>
                <w:sz w:val="19"/>
              </w:rPr>
              <w:t>31 Dec 2026</w:t>
            </w:r>
          </w:p>
        </w:tc>
      </w:tr>
      <w:tr>
        <w:tc>
          <w:tcPr>
            <w:tcW w:type="dxa" w:w="1701"/>
          </w:tcPr>
          <w:p>
            <w:r/>
            <w:r>
              <w:rPr>
                <w:sz w:val="19"/>
              </w:rPr>
              <w:t>PRJ-M2100</w:t>
            </w:r>
          </w:p>
        </w:tc>
        <w:tc>
          <w:tcPr>
            <w:tcW w:type="dxa" w:w="5669"/>
          </w:tcPr>
          <w:p>
            <w:r/>
            <w:r>
              <w:rPr>
                <w:sz w:val="19"/>
              </w:rPr>
              <w:t>Detailed baseline programme approved</w:t>
            </w:r>
          </w:p>
        </w:tc>
        <w:tc>
          <w:tcPr>
            <w:tcW w:type="dxa" w:w="1984"/>
          </w:tcPr>
          <w:p>
            <w:r/>
            <w:r>
              <w:rPr>
                <w:sz w:val="19"/>
              </w:rPr>
              <w:t>11 Feb 2027</w:t>
            </w:r>
          </w:p>
        </w:tc>
      </w:tr>
      <w:tr>
        <w:tc>
          <w:tcPr>
            <w:tcW w:type="dxa" w:w="1701"/>
          </w:tcPr>
          <w:p>
            <w:r/>
            <w:r>
              <w:rPr>
                <w:sz w:val="19"/>
              </w:rPr>
              <w:t>PRJ-M1250</w:t>
            </w:r>
          </w:p>
        </w:tc>
        <w:tc>
          <w:tcPr>
            <w:tcW w:type="dxa" w:w="5669"/>
          </w:tcPr>
          <w:p>
            <w:r/>
            <w:r>
              <w:rPr>
                <w:sz w:val="19"/>
              </w:rPr>
              <w:t>Design complete - priority stations (end of month 6)</w:t>
            </w:r>
          </w:p>
        </w:tc>
        <w:tc>
          <w:tcPr>
            <w:tcW w:type="dxa" w:w="1984"/>
          </w:tcPr>
          <w:p>
            <w:r/>
            <w:r>
              <w:rPr>
                <w:sz w:val="19"/>
              </w:rPr>
              <w:t>29 Apr 2027</w:t>
            </w:r>
          </w:p>
        </w:tc>
      </w:tr>
      <w:tr>
        <w:tc>
          <w:tcPr>
            <w:tcW w:type="dxa" w:w="1701"/>
          </w:tcPr>
          <w:p>
            <w:r/>
            <w:r>
              <w:rPr>
                <w:sz w:val="19"/>
              </w:rPr>
              <w:t>PRJ-MX99</w:t>
            </w:r>
          </w:p>
        </w:tc>
        <w:tc>
          <w:tcPr>
            <w:tcW w:type="dxa" w:w="5669"/>
          </w:tcPr>
          <w:p>
            <w:r/>
            <w:r>
              <w:rPr>
                <w:sz w:val="19"/>
              </w:rPr>
              <w:t>Contract completion - end of 36-month term</w:t>
            </w:r>
          </w:p>
        </w:tc>
        <w:tc>
          <w:tcPr>
            <w:tcW w:type="dxa" w:w="1984"/>
          </w:tcPr>
          <w:p>
            <w:r/>
            <w:r>
              <w:rPr>
                <w:sz w:val="19"/>
              </w:rPr>
              <w:t>31 Oct 2029</w:t>
            </w:r>
          </w:p>
        </w:tc>
      </w:tr>
    </w:tbl>
    <w:p/>
    <w:p>
      <w:r>
        <w:rPr>
          <w:b w:val="0"/>
        </w:rPr>
        <w:t>Contract completion is driven by logic: it is linked from NTP with a lag equal to the 36 month term and carries no date constraint. If the NTP date changes, every date moves with it.</w:t>
      </w:r>
    </w:p>
    <w:p>
      <w:pPr>
        <w:pStyle w:val="Heading1"/>
      </w:pPr>
      <w:r>
        <w:t>4. The first six months</w:t>
      </w:r>
    </w:p>
    <w:p>
      <w:r>
        <w:drawing>
          <wp:inline xmlns:a="http://schemas.openxmlformats.org/drawingml/2006/main" xmlns:pic="http://schemas.openxmlformats.org/drawingml/2006/picture">
            <wp:extent cx="5760000" cy="2545116"/>
            <wp:docPr id="1" name="Picture 1"/>
            <wp:cNvGraphicFramePr>
              <a:graphicFrameLocks noChangeAspect="1"/>
            </wp:cNvGraphicFramePr>
            <a:graphic>
              <a:graphicData uri="http://schemas.openxmlformats.org/drawingml/2006/picture">
                <pic:pic>
                  <pic:nvPicPr>
                    <pic:cNvPr id="0" name="gantt6.png"/>
                    <pic:cNvPicPr/>
                  </pic:nvPicPr>
                  <pic:blipFill>
                    <a:blip r:embed="rId10"/>
                    <a:stretch>
                      <a:fillRect/>
                    </a:stretch>
                  </pic:blipFill>
                  <pic:spPr>
                    <a:xfrm>
                      <a:off x="0" y="0"/>
                      <a:ext cx="5760000" cy="2545116"/>
                    </a:xfrm>
                    <a:prstGeom prst="rect"/>
                  </pic:spPr>
                </pic:pic>
              </a:graphicData>
            </a:graphic>
          </wp:inline>
        </w:drawing>
      </w:r>
    </w:p>
    <w:tbl>
      <w:tblPr>
        <w:tblStyle w:val="TableGrid"/>
        <w:tblW w:type="auto" w:w="0"/>
        <w:tblLayout w:type="fixed"/>
        <w:tblLook w:firstColumn="1" w:firstRow="1" w:lastColumn="0" w:lastRow="0" w:noHBand="0" w:noVBand="1" w:val="04A0"/>
      </w:tblPr>
      <w:tblGrid>
        <w:gridCol w:w="2551"/>
        <w:gridCol w:w="1474"/>
        <w:gridCol w:w="1474"/>
        <w:gridCol w:w="3572"/>
      </w:tblGrid>
      <w:tr>
        <w:tc>
          <w:tcPr>
            <w:tcW w:type="dxa" w:w="2551"/>
            <w:shd w:val="clear" w:fill="00778B"/>
          </w:tcPr>
          <w:p>
            <w:r/>
            <w:r>
              <w:rPr>
                <w:b/>
                <w:color w:val="FFFFFF"/>
                <w:sz w:val="19"/>
              </w:rPr>
              <w:t>Phase</w:t>
            </w:r>
          </w:p>
        </w:tc>
        <w:tc>
          <w:tcPr>
            <w:tcW w:type="dxa" w:w="1474"/>
            <w:shd w:val="clear" w:fill="00778B"/>
          </w:tcPr>
          <w:p>
            <w:r/>
            <w:r>
              <w:rPr>
                <w:b/>
                <w:color w:val="FFFFFF"/>
                <w:sz w:val="19"/>
              </w:rPr>
              <w:t>Start</w:t>
            </w:r>
          </w:p>
        </w:tc>
        <w:tc>
          <w:tcPr>
            <w:tcW w:type="dxa" w:w="1474"/>
            <w:shd w:val="clear" w:fill="00778B"/>
          </w:tcPr>
          <w:p>
            <w:r/>
            <w:r>
              <w:rPr>
                <w:b/>
                <w:color w:val="FFFFFF"/>
                <w:sz w:val="19"/>
              </w:rPr>
              <w:t>Finish</w:t>
            </w:r>
          </w:p>
        </w:tc>
        <w:tc>
          <w:tcPr>
            <w:tcW w:type="dxa" w:w="3572"/>
            <w:shd w:val="clear" w:fill="00778B"/>
          </w:tcPr>
          <w:p>
            <w:r/>
            <w:r>
              <w:rPr>
                <w:b/>
                <w:color w:val="FFFFFF"/>
                <w:sz w:val="19"/>
              </w:rPr>
              <w:t>Content</w:t>
            </w:r>
          </w:p>
        </w:tc>
      </w:tr>
      <w:tr>
        <w:tc>
          <w:tcPr>
            <w:tcW w:type="dxa" w:w="2551"/>
          </w:tcPr>
          <w:p>
            <w:r/>
            <w:r>
              <w:rPr>
                <w:sz w:val="19"/>
              </w:rPr>
              <w:t>Mobilization and survey permit (months 1-2)</w:t>
            </w:r>
          </w:p>
        </w:tc>
        <w:tc>
          <w:tcPr>
            <w:tcW w:type="dxa" w:w="1474"/>
          </w:tcPr>
          <w:p>
            <w:r/>
            <w:r>
              <w:rPr>
                <w:sz w:val="19"/>
              </w:rPr>
              <w:t>01 Nov 2026</w:t>
            </w:r>
          </w:p>
        </w:tc>
        <w:tc>
          <w:tcPr>
            <w:tcW w:type="dxa" w:w="1474"/>
          </w:tcPr>
          <w:p>
            <w:r/>
            <w:r>
              <w:rPr>
                <w:sz w:val="19"/>
              </w:rPr>
              <w:t>31 Dec 2026</w:t>
            </w:r>
          </w:p>
        </w:tc>
        <w:tc>
          <w:tcPr>
            <w:tcW w:type="dxa" w:w="3572"/>
          </w:tcPr>
          <w:p>
            <w:r/>
            <w:r>
              <w:rPr>
                <w:sz w:val="19"/>
              </w:rPr>
              <w:t>Mobilization, initial baseline, and the two month site access permit for the surveys, applied for once for the whole project</w:t>
            </w:r>
          </w:p>
        </w:tc>
      </w:tr>
      <w:tr>
        <w:tc>
          <w:tcPr>
            <w:tcW w:type="dxa" w:w="2551"/>
          </w:tcPr>
          <w:p>
            <w:r/>
            <w:r>
              <w:rPr>
                <w:sz w:val="19"/>
              </w:rPr>
              <w:t>Design including survey (months 3-6)</w:t>
            </w:r>
          </w:p>
        </w:tc>
        <w:tc>
          <w:tcPr>
            <w:tcW w:type="dxa" w:w="1474"/>
          </w:tcPr>
          <w:p>
            <w:r/>
            <w:r>
              <w:rPr>
                <w:sz w:val="19"/>
              </w:rPr>
              <w:t>03 Jan 2027</w:t>
            </w:r>
          </w:p>
        </w:tc>
        <w:tc>
          <w:tcPr>
            <w:tcW w:type="dxa" w:w="1474"/>
          </w:tcPr>
          <w:p>
            <w:r/>
            <w:r>
              <w:rPr>
                <w:sz w:val="19"/>
              </w:rPr>
              <w:t>29 Apr 2027</w:t>
            </w:r>
          </w:p>
        </w:tc>
        <w:tc>
          <w:tcPr>
            <w:tcW w:type="dxa" w:w="3572"/>
          </w:tcPr>
          <w:p>
            <w:r/>
            <w:r>
              <w:rPr>
                <w:sz w:val="19"/>
              </w:rPr>
              <w:t>Site survey, concept, preliminary, detailed and IFC design with HCIS documents; each stage submitted and approved in 21 days</w:t>
            </w:r>
          </w:p>
        </w:tc>
      </w:tr>
      <w:tr>
        <w:tc>
          <w:tcPr>
            <w:tcW w:type="dxa" w:w="2551"/>
          </w:tcPr>
          <w:p>
            <w:r/>
            <w:r>
              <w:rPr>
                <w:sz w:val="19"/>
              </w:rPr>
              <w:t>Enabling works (after the HCIS documents)</w:t>
            </w:r>
          </w:p>
        </w:tc>
        <w:tc>
          <w:tcPr>
            <w:tcW w:type="dxa" w:w="1474"/>
          </w:tcPr>
          <w:p>
            <w:r/>
            <w:r>
              <w:rPr>
                <w:sz w:val="19"/>
              </w:rPr>
              <w:t>02 May 2027</w:t>
            </w:r>
          </w:p>
        </w:tc>
        <w:tc>
          <w:tcPr>
            <w:tcW w:type="dxa" w:w="1474"/>
          </w:tcPr>
          <w:p>
            <w:r/>
            <w:r>
              <w:rPr>
                <w:sz w:val="19"/>
              </w:rPr>
              <w:t>10 Jun 2027</w:t>
            </w:r>
          </w:p>
        </w:tc>
        <w:tc>
          <w:tcPr>
            <w:tcW w:type="dxa" w:w="3572"/>
          </w:tcPr>
          <w:p>
            <w:r/>
            <w:r>
              <w:rPr>
                <w:sz w:val="19"/>
              </w:rPr>
              <w:t>Site preparation, setting out, temporary works, cable routes, duct banks and plinths, starting when the HCIS documents are approved (finish to start); civil construction follows</w:t>
            </w:r>
          </w:p>
        </w:tc>
      </w:tr>
    </w:tbl>
    <w:p/>
    <w:p>
      <w:r>
        <w:rPr>
          <w:b w:val="0"/>
        </w:rPr>
        <w:t>The survey needs a site access permit and the permit takes two months, so months 1 and 2 are mobilization and the permit (one project-level activity, PRJ-A1060, in the Mobilization branch of the WBS; there is no permit activity per station). The survey is the first part of design, so the survey and design start when the permit is granted and lasts four months in total, survey included. At the priority stations the two month window is held by milestone PRJ-M1150; the other stations start design in their wave, with the permit already in hand. Enabling works start two months before the end of design, so design and execution overlap by two months. No date constraint is used.</w:t>
      </w:r>
    </w:p>
    <w:p>
      <w:pPr>
        <w:pStyle w:val="Heading1"/>
      </w:pPr>
      <w:r>
        <w:t>5. Priority stations</w:t>
      </w:r>
    </w:p>
    <w:p>
      <w:r>
        <w:rPr>
          <w:b w:val="0"/>
        </w:rPr>
        <w:t>Priority 1: Makkah (Haramain) and Riyadh (Thumamah, North South Railway). Their permits are applied for first and their enabling and civil works run in parallel with design. Equipment is manufactured only after SAR approval of the engineering (milestone MS3), so no equipment is ordered before approval. Priority 2: Riyadh (Malaz, East West Railway), permitted in the same two months. The remaining stations start in waves counted from the end of mobilization, each with the same four month design.</w:t>
      </w:r>
    </w:p>
    <w:tbl>
      <w:tblPr>
        <w:tblStyle w:val="TableGrid"/>
        <w:tblW w:type="auto" w:w="0"/>
        <w:tblLayout w:type="fixed"/>
        <w:tblLook w:firstColumn="1" w:firstRow="1" w:lastColumn="0" w:lastRow="0" w:noHBand="0" w:noVBand="1" w:val="04A0"/>
      </w:tblPr>
      <w:tblGrid>
        <w:gridCol w:w="2835"/>
        <w:gridCol w:w="1134"/>
        <w:gridCol w:w="1417"/>
        <w:gridCol w:w="1814"/>
        <w:gridCol w:w="1814"/>
      </w:tblGrid>
      <w:tr>
        <w:tc>
          <w:tcPr>
            <w:tcW w:type="dxa" w:w="2835"/>
            <w:shd w:val="clear" w:fill="00778B"/>
          </w:tcPr>
          <w:p>
            <w:r/>
            <w:r>
              <w:rPr>
                <w:b/>
                <w:color w:val="FFFFFF"/>
                <w:sz w:val="19"/>
              </w:rPr>
              <w:t>Station</w:t>
            </w:r>
          </w:p>
        </w:tc>
        <w:tc>
          <w:tcPr>
            <w:tcW w:type="dxa" w:w="1134"/>
            <w:shd w:val="clear" w:fill="00778B"/>
          </w:tcPr>
          <w:p>
            <w:r/>
            <w:r>
              <w:rPr>
                <w:b/>
                <w:color w:val="FFFFFF"/>
                <w:sz w:val="19"/>
              </w:rPr>
              <w:t>Railway</w:t>
            </w:r>
          </w:p>
        </w:tc>
        <w:tc>
          <w:tcPr>
            <w:tcW w:type="dxa" w:w="1417"/>
            <w:shd w:val="clear" w:fill="00778B"/>
          </w:tcPr>
          <w:p>
            <w:r/>
            <w:r>
              <w:rPr>
                <w:b/>
                <w:color w:val="FFFFFF"/>
                <w:sz w:val="19"/>
              </w:rPr>
              <w:t>Priority</w:t>
            </w:r>
          </w:p>
        </w:tc>
        <w:tc>
          <w:tcPr>
            <w:tcW w:type="dxa" w:w="1814"/>
            <w:shd w:val="clear" w:fill="00778B"/>
          </w:tcPr>
          <w:p>
            <w:r/>
            <w:r>
              <w:rPr>
                <w:b/>
                <w:color w:val="FFFFFF"/>
                <w:sz w:val="19"/>
              </w:rPr>
              <w:t>Design start</w:t>
            </w:r>
          </w:p>
        </w:tc>
        <w:tc>
          <w:tcPr>
            <w:tcW w:type="dxa" w:w="1814"/>
            <w:shd w:val="clear" w:fill="00778B"/>
          </w:tcPr>
          <w:p>
            <w:r/>
            <w:r>
              <w:rPr>
                <w:b/>
                <w:color w:val="FFFFFF"/>
                <w:sz w:val="19"/>
              </w:rPr>
              <w:t>Station finish</w:t>
            </w:r>
          </w:p>
        </w:tc>
      </w:tr>
      <w:tr>
        <w:tc>
          <w:tcPr>
            <w:tcW w:type="dxa" w:w="2835"/>
          </w:tcPr>
          <w:p>
            <w:r/>
            <w:r>
              <w:rPr>
                <w:sz w:val="19"/>
              </w:rPr>
              <w:t>Riyadh (Thumamah)</w:t>
            </w:r>
          </w:p>
        </w:tc>
        <w:tc>
          <w:tcPr>
            <w:tcW w:type="dxa" w:w="1134"/>
          </w:tcPr>
          <w:p>
            <w:r/>
            <w:r>
              <w:rPr>
                <w:sz w:val="19"/>
              </w:rPr>
              <w:t>NSR</w:t>
            </w:r>
          </w:p>
        </w:tc>
        <w:tc>
          <w:tcPr>
            <w:tcW w:type="dxa" w:w="1417"/>
          </w:tcPr>
          <w:p>
            <w:r/>
            <w:r>
              <w:rPr>
                <w:sz w:val="19"/>
              </w:rPr>
              <w:t>Priority 1</w:t>
            </w:r>
          </w:p>
        </w:tc>
        <w:tc>
          <w:tcPr>
            <w:tcW w:type="dxa" w:w="1814"/>
          </w:tcPr>
          <w:p>
            <w:r/>
            <w:r>
              <w:rPr>
                <w:sz w:val="19"/>
              </w:rPr>
              <w:t>03 Jan 2027</w:t>
            </w:r>
          </w:p>
        </w:tc>
        <w:tc>
          <w:tcPr>
            <w:tcW w:type="dxa" w:w="1814"/>
          </w:tcPr>
          <w:p>
            <w:r/>
            <w:r>
              <w:rPr>
                <w:sz w:val="19"/>
              </w:rPr>
              <w:t>02 Feb 2028</w:t>
            </w:r>
          </w:p>
        </w:tc>
      </w:tr>
      <w:tr>
        <w:tc>
          <w:tcPr>
            <w:tcW w:type="dxa" w:w="2835"/>
          </w:tcPr>
          <w:p>
            <w:r/>
            <w:r>
              <w:rPr>
                <w:sz w:val="19"/>
              </w:rPr>
              <w:t>Makkah</w:t>
            </w:r>
          </w:p>
        </w:tc>
        <w:tc>
          <w:tcPr>
            <w:tcW w:type="dxa" w:w="1134"/>
          </w:tcPr>
          <w:p>
            <w:r/>
            <w:r>
              <w:rPr>
                <w:sz w:val="19"/>
              </w:rPr>
              <w:t>HHR</w:t>
            </w:r>
          </w:p>
        </w:tc>
        <w:tc>
          <w:tcPr>
            <w:tcW w:type="dxa" w:w="1417"/>
          </w:tcPr>
          <w:p>
            <w:r/>
            <w:r>
              <w:rPr>
                <w:sz w:val="19"/>
              </w:rPr>
              <w:t>Priority 1</w:t>
            </w:r>
          </w:p>
        </w:tc>
        <w:tc>
          <w:tcPr>
            <w:tcW w:type="dxa" w:w="1814"/>
          </w:tcPr>
          <w:p>
            <w:r/>
            <w:r>
              <w:rPr>
                <w:sz w:val="19"/>
              </w:rPr>
              <w:t>03 Jan 2027</w:t>
            </w:r>
          </w:p>
        </w:tc>
        <w:tc>
          <w:tcPr>
            <w:tcW w:type="dxa" w:w="1814"/>
          </w:tcPr>
          <w:p>
            <w:r/>
            <w:r>
              <w:rPr>
                <w:sz w:val="19"/>
              </w:rPr>
              <w:t>06 Jul 2028</w:t>
            </w:r>
          </w:p>
        </w:tc>
      </w:tr>
      <w:tr>
        <w:tc>
          <w:tcPr>
            <w:tcW w:type="dxa" w:w="2835"/>
          </w:tcPr>
          <w:p>
            <w:r/>
            <w:r>
              <w:rPr>
                <w:sz w:val="19"/>
              </w:rPr>
              <w:t>Riyadh (Malaz)</w:t>
            </w:r>
          </w:p>
        </w:tc>
        <w:tc>
          <w:tcPr>
            <w:tcW w:type="dxa" w:w="1134"/>
          </w:tcPr>
          <w:p>
            <w:r/>
            <w:r>
              <w:rPr>
                <w:sz w:val="19"/>
              </w:rPr>
              <w:t>EWR</w:t>
            </w:r>
          </w:p>
        </w:tc>
        <w:tc>
          <w:tcPr>
            <w:tcW w:type="dxa" w:w="1417"/>
          </w:tcPr>
          <w:p>
            <w:r/>
            <w:r>
              <w:rPr>
                <w:sz w:val="19"/>
              </w:rPr>
              <w:t>Priority 2</w:t>
            </w:r>
          </w:p>
        </w:tc>
        <w:tc>
          <w:tcPr>
            <w:tcW w:type="dxa" w:w="1814"/>
          </w:tcPr>
          <w:p>
            <w:r/>
            <w:r>
              <w:rPr>
                <w:sz w:val="19"/>
              </w:rPr>
              <w:t>03 Jan 2027</w:t>
            </w:r>
          </w:p>
        </w:tc>
        <w:tc>
          <w:tcPr>
            <w:tcW w:type="dxa" w:w="1814"/>
          </w:tcPr>
          <w:p>
            <w:r/>
            <w:r>
              <w:rPr>
                <w:sz w:val="19"/>
              </w:rPr>
              <w:t>16 Jan 2028</w:t>
            </w:r>
          </w:p>
        </w:tc>
      </w:tr>
      <w:tr>
        <w:tc>
          <w:tcPr>
            <w:tcW w:type="dxa" w:w="2835"/>
          </w:tcPr>
          <w:p>
            <w:r/>
            <w:r>
              <w:rPr>
                <w:sz w:val="19"/>
              </w:rPr>
              <w:t>Jeddah</w:t>
            </w:r>
          </w:p>
        </w:tc>
        <w:tc>
          <w:tcPr>
            <w:tcW w:type="dxa" w:w="1134"/>
          </w:tcPr>
          <w:p>
            <w:r/>
            <w:r>
              <w:rPr>
                <w:sz w:val="19"/>
              </w:rPr>
              <w:t>HHR</w:t>
            </w:r>
          </w:p>
        </w:tc>
        <w:tc>
          <w:tcPr>
            <w:tcW w:type="dxa" w:w="1417"/>
          </w:tcPr>
          <w:p>
            <w:r/>
            <w:r>
              <w:rPr>
                <w:sz w:val="19"/>
              </w:rPr>
              <w:t>Standard</w:t>
            </w:r>
          </w:p>
        </w:tc>
        <w:tc>
          <w:tcPr>
            <w:tcW w:type="dxa" w:w="1814"/>
          </w:tcPr>
          <w:p>
            <w:r/>
            <w:r>
              <w:rPr>
                <w:sz w:val="19"/>
              </w:rPr>
              <w:t>25 Feb 2027</w:t>
            </w:r>
          </w:p>
        </w:tc>
        <w:tc>
          <w:tcPr>
            <w:tcW w:type="dxa" w:w="1814"/>
          </w:tcPr>
          <w:p>
            <w:r/>
            <w:r>
              <w:rPr>
                <w:sz w:val="19"/>
              </w:rPr>
              <w:t>31 Jul 2028</w:t>
            </w:r>
          </w:p>
        </w:tc>
      </w:tr>
      <w:tr>
        <w:tc>
          <w:tcPr>
            <w:tcW w:type="dxa" w:w="2835"/>
          </w:tcPr>
          <w:p>
            <w:r/>
            <w:r>
              <w:rPr>
                <w:sz w:val="19"/>
              </w:rPr>
              <w:t>Dammam</w:t>
            </w:r>
          </w:p>
        </w:tc>
        <w:tc>
          <w:tcPr>
            <w:tcW w:type="dxa" w:w="1134"/>
          </w:tcPr>
          <w:p>
            <w:r/>
            <w:r>
              <w:rPr>
                <w:sz w:val="19"/>
              </w:rPr>
              <w:t>EWR</w:t>
            </w:r>
          </w:p>
        </w:tc>
        <w:tc>
          <w:tcPr>
            <w:tcW w:type="dxa" w:w="1417"/>
          </w:tcPr>
          <w:p>
            <w:r/>
            <w:r>
              <w:rPr>
                <w:sz w:val="19"/>
              </w:rPr>
              <w:t>Standard</w:t>
            </w:r>
          </w:p>
        </w:tc>
        <w:tc>
          <w:tcPr>
            <w:tcW w:type="dxa" w:w="1814"/>
          </w:tcPr>
          <w:p>
            <w:r/>
            <w:r>
              <w:rPr>
                <w:sz w:val="19"/>
              </w:rPr>
              <w:t>13 Jun 2027</w:t>
            </w:r>
          </w:p>
        </w:tc>
        <w:tc>
          <w:tcPr>
            <w:tcW w:type="dxa" w:w="1814"/>
          </w:tcPr>
          <w:p>
            <w:r/>
            <w:r>
              <w:rPr>
                <w:sz w:val="19"/>
              </w:rPr>
              <w:t>04 Jul 2028</w:t>
            </w:r>
          </w:p>
        </w:tc>
      </w:tr>
      <w:tr>
        <w:tc>
          <w:tcPr>
            <w:tcW w:type="dxa" w:w="2835"/>
          </w:tcPr>
          <w:p>
            <w:r/>
            <w:r>
              <w:rPr>
                <w:sz w:val="19"/>
              </w:rPr>
              <w:t>Al Qassim</w:t>
            </w:r>
          </w:p>
        </w:tc>
        <w:tc>
          <w:tcPr>
            <w:tcW w:type="dxa" w:w="1134"/>
          </w:tcPr>
          <w:p>
            <w:r/>
            <w:r>
              <w:rPr>
                <w:sz w:val="19"/>
              </w:rPr>
              <w:t>NSR</w:t>
            </w:r>
          </w:p>
        </w:tc>
        <w:tc>
          <w:tcPr>
            <w:tcW w:type="dxa" w:w="1417"/>
          </w:tcPr>
          <w:p>
            <w:r/>
            <w:r>
              <w:rPr>
                <w:sz w:val="19"/>
              </w:rPr>
              <w:t>Standard</w:t>
            </w:r>
          </w:p>
        </w:tc>
        <w:tc>
          <w:tcPr>
            <w:tcW w:type="dxa" w:w="1814"/>
          </w:tcPr>
          <w:p>
            <w:r/>
            <w:r>
              <w:rPr>
                <w:sz w:val="19"/>
              </w:rPr>
              <w:t>04 Aug 2027</w:t>
            </w:r>
          </w:p>
        </w:tc>
        <w:tc>
          <w:tcPr>
            <w:tcW w:type="dxa" w:w="1814"/>
          </w:tcPr>
          <w:p>
            <w:r/>
            <w:r>
              <w:rPr>
                <w:sz w:val="19"/>
              </w:rPr>
              <w:t>12 Sep 2028</w:t>
            </w:r>
          </w:p>
        </w:tc>
      </w:tr>
      <w:tr>
        <w:tc>
          <w:tcPr>
            <w:tcW w:type="dxa" w:w="2835"/>
          </w:tcPr>
          <w:p>
            <w:r/>
            <w:r>
              <w:rPr>
                <w:sz w:val="19"/>
              </w:rPr>
              <w:t>Hufuf</w:t>
            </w:r>
          </w:p>
        </w:tc>
        <w:tc>
          <w:tcPr>
            <w:tcW w:type="dxa" w:w="1134"/>
          </w:tcPr>
          <w:p>
            <w:r/>
            <w:r>
              <w:rPr>
                <w:sz w:val="19"/>
              </w:rPr>
              <w:t>EWR</w:t>
            </w:r>
          </w:p>
        </w:tc>
        <w:tc>
          <w:tcPr>
            <w:tcW w:type="dxa" w:w="1417"/>
          </w:tcPr>
          <w:p>
            <w:r/>
            <w:r>
              <w:rPr>
                <w:sz w:val="19"/>
              </w:rPr>
              <w:t>Standard</w:t>
            </w:r>
          </w:p>
        </w:tc>
        <w:tc>
          <w:tcPr>
            <w:tcW w:type="dxa" w:w="1814"/>
          </w:tcPr>
          <w:p>
            <w:r/>
            <w:r>
              <w:rPr>
                <w:sz w:val="19"/>
              </w:rPr>
              <w:t>04 Aug 2027</w:t>
            </w:r>
          </w:p>
        </w:tc>
        <w:tc>
          <w:tcPr>
            <w:tcW w:type="dxa" w:w="1814"/>
          </w:tcPr>
          <w:p>
            <w:r/>
            <w:r>
              <w:rPr>
                <w:sz w:val="19"/>
              </w:rPr>
              <w:t>20 Aug 2028</w:t>
            </w:r>
          </w:p>
        </w:tc>
      </w:tr>
      <w:tr>
        <w:tc>
          <w:tcPr>
            <w:tcW w:type="dxa" w:w="2835"/>
          </w:tcPr>
          <w:p>
            <w:r/>
            <w:r>
              <w:rPr>
                <w:sz w:val="19"/>
              </w:rPr>
              <w:t>Al Majma'ah</w:t>
            </w:r>
          </w:p>
        </w:tc>
        <w:tc>
          <w:tcPr>
            <w:tcW w:type="dxa" w:w="1134"/>
          </w:tcPr>
          <w:p>
            <w:r/>
            <w:r>
              <w:rPr>
                <w:sz w:val="19"/>
              </w:rPr>
              <w:t>NSR</w:t>
            </w:r>
          </w:p>
        </w:tc>
        <w:tc>
          <w:tcPr>
            <w:tcW w:type="dxa" w:w="1417"/>
          </w:tcPr>
          <w:p>
            <w:r/>
            <w:r>
              <w:rPr>
                <w:sz w:val="19"/>
              </w:rPr>
              <w:t>Standard</w:t>
            </w:r>
          </w:p>
        </w:tc>
        <w:tc>
          <w:tcPr>
            <w:tcW w:type="dxa" w:w="1814"/>
          </w:tcPr>
          <w:p>
            <w:r/>
            <w:r>
              <w:rPr>
                <w:sz w:val="19"/>
              </w:rPr>
              <w:t>20 Sep 2027</w:t>
            </w:r>
          </w:p>
        </w:tc>
        <w:tc>
          <w:tcPr>
            <w:tcW w:type="dxa" w:w="1814"/>
          </w:tcPr>
          <w:p>
            <w:r/>
            <w:r>
              <w:rPr>
                <w:sz w:val="19"/>
              </w:rPr>
              <w:t>30 Oct 2028</w:t>
            </w:r>
          </w:p>
        </w:tc>
      </w:tr>
      <w:tr>
        <w:tc>
          <w:tcPr>
            <w:tcW w:type="dxa" w:w="2835"/>
          </w:tcPr>
          <w:p>
            <w:r/>
            <w:r>
              <w:rPr>
                <w:sz w:val="19"/>
              </w:rPr>
              <w:t>KAEC</w:t>
            </w:r>
          </w:p>
        </w:tc>
        <w:tc>
          <w:tcPr>
            <w:tcW w:type="dxa" w:w="1134"/>
          </w:tcPr>
          <w:p>
            <w:r/>
            <w:r>
              <w:rPr>
                <w:sz w:val="19"/>
              </w:rPr>
              <w:t>HHR</w:t>
            </w:r>
          </w:p>
        </w:tc>
        <w:tc>
          <w:tcPr>
            <w:tcW w:type="dxa" w:w="1417"/>
          </w:tcPr>
          <w:p>
            <w:r/>
            <w:r>
              <w:rPr>
                <w:sz w:val="19"/>
              </w:rPr>
              <w:t>Standard</w:t>
            </w:r>
          </w:p>
        </w:tc>
        <w:tc>
          <w:tcPr>
            <w:tcW w:type="dxa" w:w="1814"/>
          </w:tcPr>
          <w:p>
            <w:r/>
            <w:r>
              <w:rPr>
                <w:sz w:val="19"/>
              </w:rPr>
              <w:t>16 Jan 2028</w:t>
            </w:r>
          </w:p>
        </w:tc>
        <w:tc>
          <w:tcPr>
            <w:tcW w:type="dxa" w:w="1814"/>
          </w:tcPr>
          <w:p>
            <w:r/>
            <w:r>
              <w:rPr>
                <w:sz w:val="19"/>
              </w:rPr>
              <w:t>03 May 2029</w:t>
            </w:r>
          </w:p>
        </w:tc>
      </w:tr>
      <w:tr>
        <w:tc>
          <w:tcPr>
            <w:tcW w:type="dxa" w:w="2835"/>
          </w:tcPr>
          <w:p>
            <w:r/>
            <w:r>
              <w:rPr>
                <w:sz w:val="19"/>
              </w:rPr>
              <w:t>Madinah</w:t>
            </w:r>
          </w:p>
        </w:tc>
        <w:tc>
          <w:tcPr>
            <w:tcW w:type="dxa" w:w="1134"/>
          </w:tcPr>
          <w:p>
            <w:r/>
            <w:r>
              <w:rPr>
                <w:sz w:val="19"/>
              </w:rPr>
              <w:t>HHR</w:t>
            </w:r>
          </w:p>
        </w:tc>
        <w:tc>
          <w:tcPr>
            <w:tcW w:type="dxa" w:w="1417"/>
          </w:tcPr>
          <w:p>
            <w:r/>
            <w:r>
              <w:rPr>
                <w:sz w:val="19"/>
              </w:rPr>
              <w:t>Standard</w:t>
            </w:r>
          </w:p>
        </w:tc>
        <w:tc>
          <w:tcPr>
            <w:tcW w:type="dxa" w:w="1814"/>
          </w:tcPr>
          <w:p>
            <w:r/>
            <w:r>
              <w:rPr>
                <w:sz w:val="19"/>
              </w:rPr>
              <w:t>16 Jan 2028</w:t>
            </w:r>
          </w:p>
        </w:tc>
        <w:tc>
          <w:tcPr>
            <w:tcW w:type="dxa" w:w="1814"/>
          </w:tcPr>
          <w:p>
            <w:r/>
            <w:r>
              <w:rPr>
                <w:sz w:val="19"/>
              </w:rPr>
              <w:t>09 May 2029</w:t>
            </w:r>
          </w:p>
        </w:tc>
      </w:tr>
      <w:tr>
        <w:tc>
          <w:tcPr>
            <w:tcW w:type="dxa" w:w="2835"/>
          </w:tcPr>
          <w:p>
            <w:r/>
            <w:r>
              <w:rPr>
                <w:sz w:val="19"/>
              </w:rPr>
              <w:t>Abqaiq</w:t>
            </w:r>
          </w:p>
        </w:tc>
        <w:tc>
          <w:tcPr>
            <w:tcW w:type="dxa" w:w="1134"/>
          </w:tcPr>
          <w:p>
            <w:r/>
            <w:r>
              <w:rPr>
                <w:sz w:val="19"/>
              </w:rPr>
              <w:t>EWR</w:t>
            </w:r>
          </w:p>
        </w:tc>
        <w:tc>
          <w:tcPr>
            <w:tcW w:type="dxa" w:w="1417"/>
          </w:tcPr>
          <w:p>
            <w:r/>
            <w:r>
              <w:rPr>
                <w:sz w:val="19"/>
              </w:rPr>
              <w:t>Standard</w:t>
            </w:r>
          </w:p>
        </w:tc>
        <w:tc>
          <w:tcPr>
            <w:tcW w:type="dxa" w:w="1814"/>
          </w:tcPr>
          <w:p>
            <w:r/>
            <w:r>
              <w:rPr>
                <w:sz w:val="19"/>
              </w:rPr>
              <w:t>08 Mar 2028</w:t>
            </w:r>
          </w:p>
        </w:tc>
        <w:tc>
          <w:tcPr>
            <w:tcW w:type="dxa" w:w="1814"/>
          </w:tcPr>
          <w:p>
            <w:r/>
            <w:r>
              <w:rPr>
                <w:sz w:val="19"/>
              </w:rPr>
              <w:t>27 Feb 2029</w:t>
            </w:r>
          </w:p>
        </w:tc>
      </w:tr>
      <w:tr>
        <w:tc>
          <w:tcPr>
            <w:tcW w:type="dxa" w:w="2835"/>
          </w:tcPr>
          <w:p>
            <w:r/>
            <w:r>
              <w:rPr>
                <w:sz w:val="19"/>
              </w:rPr>
              <w:t>Hail</w:t>
            </w:r>
          </w:p>
        </w:tc>
        <w:tc>
          <w:tcPr>
            <w:tcW w:type="dxa" w:w="1134"/>
          </w:tcPr>
          <w:p>
            <w:r/>
            <w:r>
              <w:rPr>
                <w:sz w:val="19"/>
              </w:rPr>
              <w:t>NSR</w:t>
            </w:r>
          </w:p>
        </w:tc>
        <w:tc>
          <w:tcPr>
            <w:tcW w:type="dxa" w:w="1417"/>
          </w:tcPr>
          <w:p>
            <w:r/>
            <w:r>
              <w:rPr>
                <w:sz w:val="19"/>
              </w:rPr>
              <w:t>Standard</w:t>
            </w:r>
          </w:p>
        </w:tc>
        <w:tc>
          <w:tcPr>
            <w:tcW w:type="dxa" w:w="1814"/>
          </w:tcPr>
          <w:p>
            <w:r/>
            <w:r>
              <w:rPr>
                <w:sz w:val="19"/>
              </w:rPr>
              <w:t>02 Apr 2028</w:t>
            </w:r>
          </w:p>
        </w:tc>
        <w:tc>
          <w:tcPr>
            <w:tcW w:type="dxa" w:w="1814"/>
          </w:tcPr>
          <w:p>
            <w:r/>
            <w:r>
              <w:rPr>
                <w:sz w:val="19"/>
              </w:rPr>
              <w:t>14 May 2029</w:t>
            </w:r>
          </w:p>
        </w:tc>
      </w:tr>
      <w:tr>
        <w:tc>
          <w:tcPr>
            <w:tcW w:type="dxa" w:w="2835"/>
          </w:tcPr>
          <w:p>
            <w:r/>
            <w:r>
              <w:rPr>
                <w:sz w:val="19"/>
              </w:rPr>
              <w:t>Al Jouf</w:t>
            </w:r>
          </w:p>
        </w:tc>
        <w:tc>
          <w:tcPr>
            <w:tcW w:type="dxa" w:w="1134"/>
          </w:tcPr>
          <w:p>
            <w:r/>
            <w:r>
              <w:rPr>
                <w:sz w:val="19"/>
              </w:rPr>
              <w:t>NSR</w:t>
            </w:r>
          </w:p>
        </w:tc>
        <w:tc>
          <w:tcPr>
            <w:tcW w:type="dxa" w:w="1417"/>
          </w:tcPr>
          <w:p>
            <w:r/>
            <w:r>
              <w:rPr>
                <w:sz w:val="19"/>
              </w:rPr>
              <w:t>Standard</w:t>
            </w:r>
          </w:p>
        </w:tc>
        <w:tc>
          <w:tcPr>
            <w:tcW w:type="dxa" w:w="1814"/>
          </w:tcPr>
          <w:p>
            <w:r/>
            <w:r>
              <w:rPr>
                <w:sz w:val="19"/>
              </w:rPr>
              <w:t>18 Jun 2028</w:t>
            </w:r>
          </w:p>
        </w:tc>
        <w:tc>
          <w:tcPr>
            <w:tcW w:type="dxa" w:w="1814"/>
          </w:tcPr>
          <w:p>
            <w:r/>
            <w:r>
              <w:rPr>
                <w:sz w:val="19"/>
              </w:rPr>
              <w:t>30 Jul 2029</w:t>
            </w:r>
          </w:p>
        </w:tc>
      </w:tr>
      <w:tr>
        <w:tc>
          <w:tcPr>
            <w:tcW w:type="dxa" w:w="2835"/>
          </w:tcPr>
          <w:p>
            <w:r/>
            <w:r>
              <w:rPr>
                <w:sz w:val="19"/>
              </w:rPr>
              <w:t>Al Qurayyat</w:t>
            </w:r>
          </w:p>
        </w:tc>
        <w:tc>
          <w:tcPr>
            <w:tcW w:type="dxa" w:w="1134"/>
          </w:tcPr>
          <w:p>
            <w:r/>
            <w:r>
              <w:rPr>
                <w:sz w:val="19"/>
              </w:rPr>
              <w:t>NSR</w:t>
            </w:r>
          </w:p>
        </w:tc>
        <w:tc>
          <w:tcPr>
            <w:tcW w:type="dxa" w:w="1417"/>
          </w:tcPr>
          <w:p>
            <w:r/>
            <w:r>
              <w:rPr>
                <w:sz w:val="19"/>
              </w:rPr>
              <w:t>Standard</w:t>
            </w:r>
          </w:p>
        </w:tc>
        <w:tc>
          <w:tcPr>
            <w:tcW w:type="dxa" w:w="1814"/>
          </w:tcPr>
          <w:p>
            <w:r/>
            <w:r>
              <w:rPr>
                <w:sz w:val="19"/>
              </w:rPr>
              <w:t>02 Aug 2028</w:t>
            </w:r>
          </w:p>
        </w:tc>
        <w:tc>
          <w:tcPr>
            <w:tcW w:type="dxa" w:w="1814"/>
          </w:tcPr>
          <w:p>
            <w:r/>
            <w:r>
              <w:rPr>
                <w:sz w:val="19"/>
              </w:rPr>
              <w:t>12 Sep 2029</w:t>
            </w:r>
          </w:p>
        </w:tc>
      </w:tr>
    </w:tbl>
    <w:p/>
    <w:p>
      <w:pPr>
        <w:pStyle w:val="Heading1"/>
      </w:pPr>
      <w:r>
        <w:t>6. Activity durations from station quantities</w:t>
      </w:r>
    </w:p>
    <w:p>
      <w:r>
        <w:rPr>
          <w:b w:val="0"/>
        </w:rPr>
        <w:t>Durations are driven by the BOQ quantities of each station (Annex 3), in working days (Sunday to Thursday). Survey: 5 days plus 1 day per 30 cameras. Design is fixed at four calendar months for every station, survey included. Manufacture lead time: 40 days plus 1 day per SAR 100,000 of equipment (cameras, VMS, access control, UPS and network), capped at 100. Shipping and customs: 20 days plus 1 day per SAR 250,000 of equipment. Civil works: 20 days plus 1 day per SAR 12,000 of civil works. Installation: 15 days plus 3 cameras per crew per day, with 1 crew below 150 cameras, 2 crews up to 349 and 3 crews from 350. SAT: 10 days plus 1 day per 30 cameras. Training 10 days, trial operation 30 days and taking over 22 days (SAR issues the certificate within 30 calendar days of the application, clause 12.3) are fixed. The productivity rates are Contractor planning assumptions.</w:t>
      </w:r>
    </w:p>
    <w:tbl>
      <w:tblPr>
        <w:tblStyle w:val="TableGrid"/>
        <w:tblW w:type="auto" w:w="0"/>
        <w:tblLayout w:type="fixed"/>
        <w:tblLook w:firstColumn="1" w:firstRow="1" w:lastColumn="0" w:lastRow="0" w:noHBand="0" w:noVBand="1" w:val="04A0"/>
      </w:tblPr>
      <w:tblGrid>
        <w:gridCol w:w="2041"/>
        <w:gridCol w:w="850"/>
        <w:gridCol w:w="964"/>
        <w:gridCol w:w="964"/>
        <w:gridCol w:w="794"/>
        <w:gridCol w:w="794"/>
        <w:gridCol w:w="680"/>
        <w:gridCol w:w="680"/>
        <w:gridCol w:w="794"/>
        <w:gridCol w:w="680"/>
      </w:tblGrid>
      <w:tr>
        <w:tc>
          <w:tcPr>
            <w:tcW w:type="dxa" w:w="2041"/>
            <w:shd w:val="clear" w:fill="00778B"/>
          </w:tcPr>
          <w:p>
            <w:r/>
            <w:r>
              <w:rPr>
                <w:b/>
                <w:color w:val="FFFFFF"/>
                <w:sz w:val="19"/>
              </w:rPr>
              <w:t>Station</w:t>
            </w:r>
          </w:p>
        </w:tc>
        <w:tc>
          <w:tcPr>
            <w:tcW w:type="dxa" w:w="850"/>
            <w:shd w:val="clear" w:fill="00778B"/>
          </w:tcPr>
          <w:p>
            <w:r/>
            <w:r>
              <w:rPr>
                <w:b/>
                <w:color w:val="FFFFFF"/>
                <w:sz w:val="19"/>
              </w:rPr>
              <w:t>Cameras</w:t>
            </w:r>
          </w:p>
        </w:tc>
        <w:tc>
          <w:tcPr>
            <w:tcW w:type="dxa" w:w="964"/>
            <w:shd w:val="clear" w:fill="00778B"/>
          </w:tcPr>
          <w:p>
            <w:r/>
            <w:r>
              <w:rPr>
                <w:b/>
                <w:color w:val="FFFFFF"/>
                <w:sz w:val="19"/>
              </w:rPr>
              <w:t>Equip. SAR M</w:t>
            </w:r>
          </w:p>
        </w:tc>
        <w:tc>
          <w:tcPr>
            <w:tcW w:type="dxa" w:w="964"/>
            <w:shd w:val="clear" w:fill="00778B"/>
          </w:tcPr>
          <w:p>
            <w:r/>
            <w:r>
              <w:rPr>
                <w:b/>
                <w:color w:val="FFFFFF"/>
                <w:sz w:val="19"/>
              </w:rPr>
              <w:t>Civil SAR M</w:t>
            </w:r>
          </w:p>
        </w:tc>
        <w:tc>
          <w:tcPr>
            <w:tcW w:type="dxa" w:w="794"/>
            <w:shd w:val="clear" w:fill="00778B"/>
          </w:tcPr>
          <w:p>
            <w:r/>
            <w:r>
              <w:rPr>
                <w:b/>
                <w:color w:val="FFFFFF"/>
                <w:sz w:val="19"/>
              </w:rPr>
              <w:t>Survey</w:t>
            </w:r>
          </w:p>
        </w:tc>
        <w:tc>
          <w:tcPr>
            <w:tcW w:type="dxa" w:w="794"/>
            <w:shd w:val="clear" w:fill="00778B"/>
          </w:tcPr>
          <w:p>
            <w:r/>
            <w:r>
              <w:rPr>
                <w:b/>
                <w:color w:val="FFFFFF"/>
                <w:sz w:val="19"/>
              </w:rPr>
              <w:t>Manuf.</w:t>
            </w:r>
          </w:p>
        </w:tc>
        <w:tc>
          <w:tcPr>
            <w:tcW w:type="dxa" w:w="680"/>
            <w:shd w:val="clear" w:fill="00778B"/>
          </w:tcPr>
          <w:p>
            <w:r/>
            <w:r>
              <w:rPr>
                <w:b/>
                <w:color w:val="FFFFFF"/>
                <w:sz w:val="19"/>
              </w:rPr>
              <w:t>Ship</w:t>
            </w:r>
          </w:p>
        </w:tc>
        <w:tc>
          <w:tcPr>
            <w:tcW w:type="dxa" w:w="680"/>
            <w:shd w:val="clear" w:fill="00778B"/>
          </w:tcPr>
          <w:p>
            <w:r/>
            <w:r>
              <w:rPr>
                <w:b/>
                <w:color w:val="FFFFFF"/>
                <w:sz w:val="19"/>
              </w:rPr>
              <w:t>Civil</w:t>
            </w:r>
          </w:p>
        </w:tc>
        <w:tc>
          <w:tcPr>
            <w:tcW w:type="dxa" w:w="794"/>
            <w:shd w:val="clear" w:fill="00778B"/>
          </w:tcPr>
          <w:p>
            <w:r/>
            <w:r>
              <w:rPr>
                <w:b/>
                <w:color w:val="FFFFFF"/>
                <w:sz w:val="19"/>
              </w:rPr>
              <w:t>Install</w:t>
            </w:r>
          </w:p>
        </w:tc>
        <w:tc>
          <w:tcPr>
            <w:tcW w:type="dxa" w:w="680"/>
            <w:shd w:val="clear" w:fill="00778B"/>
          </w:tcPr>
          <w:p>
            <w:r/>
            <w:r>
              <w:rPr>
                <w:b/>
                <w:color w:val="FFFFFF"/>
                <w:sz w:val="19"/>
              </w:rPr>
              <w:t>SAT</w:t>
            </w:r>
          </w:p>
        </w:tc>
      </w:tr>
      <w:tr>
        <w:tc>
          <w:tcPr>
            <w:tcW w:type="dxa" w:w="2041"/>
          </w:tcPr>
          <w:p>
            <w:r/>
            <w:r>
              <w:rPr>
                <w:sz w:val="19"/>
              </w:rPr>
              <w:t>Riyadh (Thumamah)</w:t>
            </w:r>
          </w:p>
        </w:tc>
        <w:tc>
          <w:tcPr>
            <w:tcW w:type="dxa" w:w="850"/>
          </w:tcPr>
          <w:p>
            <w:r/>
            <w:r>
              <w:rPr>
                <w:sz w:val="19"/>
              </w:rPr>
              <w:t>88</w:t>
            </w:r>
          </w:p>
        </w:tc>
        <w:tc>
          <w:tcPr>
            <w:tcW w:type="dxa" w:w="964"/>
          </w:tcPr>
          <w:p>
            <w:r/>
            <w:r>
              <w:rPr>
                <w:sz w:val="19"/>
              </w:rPr>
              <w:t>1.72</w:t>
            </w:r>
          </w:p>
        </w:tc>
        <w:tc>
          <w:tcPr>
            <w:tcW w:type="dxa" w:w="964"/>
          </w:tcPr>
          <w:p>
            <w:r/>
            <w:r>
              <w:rPr>
                <w:sz w:val="19"/>
              </w:rPr>
              <w:t>0.75</w:t>
            </w:r>
          </w:p>
        </w:tc>
        <w:tc>
          <w:tcPr>
            <w:tcW w:type="dxa" w:w="794"/>
          </w:tcPr>
          <w:p>
            <w:r/>
            <w:r>
              <w:rPr>
                <w:sz w:val="19"/>
              </w:rPr>
              <w:t>8</w:t>
            </w:r>
          </w:p>
        </w:tc>
        <w:tc>
          <w:tcPr>
            <w:tcW w:type="dxa" w:w="794"/>
          </w:tcPr>
          <w:p>
            <w:r/>
            <w:r>
              <w:rPr>
                <w:sz w:val="19"/>
              </w:rPr>
              <w:t>57</w:t>
            </w:r>
          </w:p>
        </w:tc>
        <w:tc>
          <w:tcPr>
            <w:tcW w:type="dxa" w:w="680"/>
          </w:tcPr>
          <w:p>
            <w:r/>
            <w:r>
              <w:rPr>
                <w:sz w:val="19"/>
              </w:rPr>
              <w:t>27</w:t>
            </w:r>
          </w:p>
        </w:tc>
        <w:tc>
          <w:tcPr>
            <w:tcW w:type="dxa" w:w="680"/>
          </w:tcPr>
          <w:p>
            <w:r/>
            <w:r>
              <w:rPr>
                <w:sz w:val="19"/>
              </w:rPr>
              <w:t>82</w:t>
            </w:r>
          </w:p>
        </w:tc>
        <w:tc>
          <w:tcPr>
            <w:tcW w:type="dxa" w:w="794"/>
          </w:tcPr>
          <w:p>
            <w:r/>
            <w:r>
              <w:rPr>
                <w:sz w:val="19"/>
              </w:rPr>
              <w:t>44</w:t>
            </w:r>
          </w:p>
        </w:tc>
        <w:tc>
          <w:tcPr>
            <w:tcW w:type="dxa" w:w="680"/>
          </w:tcPr>
          <w:p>
            <w:r/>
            <w:r>
              <w:rPr>
                <w:sz w:val="19"/>
              </w:rPr>
              <w:t>13</w:t>
            </w:r>
          </w:p>
        </w:tc>
      </w:tr>
      <w:tr>
        <w:tc>
          <w:tcPr>
            <w:tcW w:type="dxa" w:w="2041"/>
          </w:tcPr>
          <w:p>
            <w:r/>
            <w:r>
              <w:rPr>
                <w:sz w:val="19"/>
              </w:rPr>
              <w:t>Makkah</w:t>
            </w:r>
          </w:p>
        </w:tc>
        <w:tc>
          <w:tcPr>
            <w:tcW w:type="dxa" w:w="850"/>
          </w:tcPr>
          <w:p>
            <w:r/>
            <w:r>
              <w:rPr>
                <w:sz w:val="19"/>
              </w:rPr>
              <w:t>596</w:t>
            </w:r>
          </w:p>
        </w:tc>
        <w:tc>
          <w:tcPr>
            <w:tcW w:type="dxa" w:w="964"/>
          </w:tcPr>
          <w:p>
            <w:r/>
            <w:r>
              <w:rPr>
                <w:sz w:val="19"/>
              </w:rPr>
              <w:t>5.07</w:t>
            </w:r>
          </w:p>
        </w:tc>
        <w:tc>
          <w:tcPr>
            <w:tcW w:type="dxa" w:w="964"/>
          </w:tcPr>
          <w:p>
            <w:r/>
            <w:r>
              <w:rPr>
                <w:sz w:val="19"/>
              </w:rPr>
              <w:t>0.57</w:t>
            </w:r>
          </w:p>
        </w:tc>
        <w:tc>
          <w:tcPr>
            <w:tcW w:type="dxa" w:w="794"/>
          </w:tcPr>
          <w:p>
            <w:r/>
            <w:r>
              <w:rPr>
                <w:sz w:val="19"/>
              </w:rPr>
              <w:t>25</w:t>
            </w:r>
          </w:p>
        </w:tc>
        <w:tc>
          <w:tcPr>
            <w:tcW w:type="dxa" w:w="794"/>
          </w:tcPr>
          <w:p>
            <w:r/>
            <w:r>
              <w:rPr>
                <w:sz w:val="19"/>
              </w:rPr>
              <w:t>91</w:t>
            </w:r>
          </w:p>
        </w:tc>
        <w:tc>
          <w:tcPr>
            <w:tcW w:type="dxa" w:w="680"/>
          </w:tcPr>
          <w:p>
            <w:r/>
            <w:r>
              <w:rPr>
                <w:sz w:val="19"/>
              </w:rPr>
              <w:t>40</w:t>
            </w:r>
          </w:p>
        </w:tc>
        <w:tc>
          <w:tcPr>
            <w:tcW w:type="dxa" w:w="680"/>
          </w:tcPr>
          <w:p>
            <w:r/>
            <w:r>
              <w:rPr>
                <w:sz w:val="19"/>
              </w:rPr>
              <w:t>68</w:t>
            </w:r>
          </w:p>
        </w:tc>
        <w:tc>
          <w:tcPr>
            <w:tcW w:type="dxa" w:w="794"/>
          </w:tcPr>
          <w:p>
            <w:r/>
            <w:r>
              <w:rPr>
                <w:sz w:val="19"/>
              </w:rPr>
              <w:t>81</w:t>
            </w:r>
          </w:p>
        </w:tc>
        <w:tc>
          <w:tcPr>
            <w:tcW w:type="dxa" w:w="680"/>
          </w:tcPr>
          <w:p>
            <w:r/>
            <w:r>
              <w:rPr>
                <w:sz w:val="19"/>
              </w:rPr>
              <w:t>30</w:t>
            </w:r>
          </w:p>
        </w:tc>
      </w:tr>
      <w:tr>
        <w:tc>
          <w:tcPr>
            <w:tcW w:type="dxa" w:w="2041"/>
          </w:tcPr>
          <w:p>
            <w:r/>
            <w:r>
              <w:rPr>
                <w:sz w:val="19"/>
              </w:rPr>
              <w:t>Riyadh (Malaz)</w:t>
            </w:r>
          </w:p>
        </w:tc>
        <w:tc>
          <w:tcPr>
            <w:tcW w:type="dxa" w:w="850"/>
          </w:tcPr>
          <w:p>
            <w:r/>
            <w:r>
              <w:rPr>
                <w:sz w:val="19"/>
              </w:rPr>
              <w:t>68</w:t>
            </w:r>
          </w:p>
        </w:tc>
        <w:tc>
          <w:tcPr>
            <w:tcW w:type="dxa" w:w="964"/>
          </w:tcPr>
          <w:p>
            <w:r/>
            <w:r>
              <w:rPr>
                <w:sz w:val="19"/>
              </w:rPr>
              <w:t>1.27</w:t>
            </w:r>
          </w:p>
        </w:tc>
        <w:tc>
          <w:tcPr>
            <w:tcW w:type="dxa" w:w="964"/>
          </w:tcPr>
          <w:p>
            <w:r/>
            <w:r>
              <w:rPr>
                <w:sz w:val="19"/>
              </w:rPr>
              <w:t>0.70</w:t>
            </w:r>
          </w:p>
        </w:tc>
        <w:tc>
          <w:tcPr>
            <w:tcW w:type="dxa" w:w="794"/>
          </w:tcPr>
          <w:p>
            <w:r/>
            <w:r>
              <w:rPr>
                <w:sz w:val="19"/>
              </w:rPr>
              <w:t>8</w:t>
            </w:r>
          </w:p>
        </w:tc>
        <w:tc>
          <w:tcPr>
            <w:tcW w:type="dxa" w:w="794"/>
          </w:tcPr>
          <w:p>
            <w:r/>
            <w:r>
              <w:rPr>
                <w:sz w:val="19"/>
              </w:rPr>
              <w:t>53</w:t>
            </w:r>
          </w:p>
        </w:tc>
        <w:tc>
          <w:tcPr>
            <w:tcW w:type="dxa" w:w="680"/>
          </w:tcPr>
          <w:p>
            <w:r/>
            <w:r>
              <w:rPr>
                <w:sz w:val="19"/>
              </w:rPr>
              <w:t>25</w:t>
            </w:r>
          </w:p>
        </w:tc>
        <w:tc>
          <w:tcPr>
            <w:tcW w:type="dxa" w:w="680"/>
          </w:tcPr>
          <w:p>
            <w:r/>
            <w:r>
              <w:rPr>
                <w:sz w:val="19"/>
              </w:rPr>
              <w:t>78</w:t>
            </w:r>
          </w:p>
        </w:tc>
        <w:tc>
          <w:tcPr>
            <w:tcW w:type="dxa" w:w="794"/>
          </w:tcPr>
          <w:p>
            <w:r/>
            <w:r>
              <w:rPr>
                <w:sz w:val="19"/>
              </w:rPr>
              <w:t>38</w:t>
            </w:r>
          </w:p>
        </w:tc>
        <w:tc>
          <w:tcPr>
            <w:tcW w:type="dxa" w:w="680"/>
          </w:tcPr>
          <w:p>
            <w:r/>
            <w:r>
              <w:rPr>
                <w:sz w:val="19"/>
              </w:rPr>
              <w:t>12</w:t>
            </w:r>
          </w:p>
        </w:tc>
      </w:tr>
      <w:tr>
        <w:tc>
          <w:tcPr>
            <w:tcW w:type="dxa" w:w="2041"/>
          </w:tcPr>
          <w:p>
            <w:r/>
            <w:r>
              <w:rPr>
                <w:sz w:val="19"/>
              </w:rPr>
              <w:t>Jeddah</w:t>
            </w:r>
          </w:p>
        </w:tc>
        <w:tc>
          <w:tcPr>
            <w:tcW w:type="dxa" w:w="850"/>
          </w:tcPr>
          <w:p>
            <w:r/>
            <w:r>
              <w:rPr>
                <w:sz w:val="19"/>
              </w:rPr>
              <w:t>475</w:t>
            </w:r>
          </w:p>
        </w:tc>
        <w:tc>
          <w:tcPr>
            <w:tcW w:type="dxa" w:w="964"/>
          </w:tcPr>
          <w:p>
            <w:r/>
            <w:r>
              <w:rPr>
                <w:sz w:val="19"/>
              </w:rPr>
              <w:t>5.03</w:t>
            </w:r>
          </w:p>
        </w:tc>
        <w:tc>
          <w:tcPr>
            <w:tcW w:type="dxa" w:w="964"/>
          </w:tcPr>
          <w:p>
            <w:r/>
            <w:r>
              <w:rPr>
                <w:sz w:val="19"/>
              </w:rPr>
              <w:t>0.52</w:t>
            </w:r>
          </w:p>
        </w:tc>
        <w:tc>
          <w:tcPr>
            <w:tcW w:type="dxa" w:w="794"/>
          </w:tcPr>
          <w:p>
            <w:r/>
            <w:r>
              <w:rPr>
                <w:sz w:val="19"/>
              </w:rPr>
              <w:t>21</w:t>
            </w:r>
          </w:p>
        </w:tc>
        <w:tc>
          <w:tcPr>
            <w:tcW w:type="dxa" w:w="794"/>
          </w:tcPr>
          <w:p>
            <w:r/>
            <w:r>
              <w:rPr>
                <w:sz w:val="19"/>
              </w:rPr>
              <w:t>90</w:t>
            </w:r>
          </w:p>
        </w:tc>
        <w:tc>
          <w:tcPr>
            <w:tcW w:type="dxa" w:w="680"/>
          </w:tcPr>
          <w:p>
            <w:r/>
            <w:r>
              <w:rPr>
                <w:sz w:val="19"/>
              </w:rPr>
              <w:t>40</w:t>
            </w:r>
          </w:p>
        </w:tc>
        <w:tc>
          <w:tcPr>
            <w:tcW w:type="dxa" w:w="680"/>
          </w:tcPr>
          <w:p>
            <w:r/>
            <w:r>
              <w:rPr>
                <w:sz w:val="19"/>
              </w:rPr>
              <w:t>63</w:t>
            </w:r>
          </w:p>
        </w:tc>
        <w:tc>
          <w:tcPr>
            <w:tcW w:type="dxa" w:w="794"/>
          </w:tcPr>
          <w:p>
            <w:r/>
            <w:r>
              <w:rPr>
                <w:sz w:val="19"/>
              </w:rPr>
              <w:t>68</w:t>
            </w:r>
          </w:p>
        </w:tc>
        <w:tc>
          <w:tcPr>
            <w:tcW w:type="dxa" w:w="680"/>
          </w:tcPr>
          <w:p>
            <w:r/>
            <w:r>
              <w:rPr>
                <w:sz w:val="19"/>
              </w:rPr>
              <w:t>26</w:t>
            </w:r>
          </w:p>
        </w:tc>
      </w:tr>
      <w:tr>
        <w:tc>
          <w:tcPr>
            <w:tcW w:type="dxa" w:w="2041"/>
          </w:tcPr>
          <w:p>
            <w:r/>
            <w:r>
              <w:rPr>
                <w:sz w:val="19"/>
              </w:rPr>
              <w:t>Dammam</w:t>
            </w:r>
          </w:p>
        </w:tc>
        <w:tc>
          <w:tcPr>
            <w:tcW w:type="dxa" w:w="850"/>
          </w:tcPr>
          <w:p>
            <w:r/>
            <w:r>
              <w:rPr>
                <w:sz w:val="19"/>
              </w:rPr>
              <w:t>68</w:t>
            </w:r>
          </w:p>
        </w:tc>
        <w:tc>
          <w:tcPr>
            <w:tcW w:type="dxa" w:w="964"/>
          </w:tcPr>
          <w:p>
            <w:r/>
            <w:r>
              <w:rPr>
                <w:sz w:val="19"/>
              </w:rPr>
              <w:t>1.33</w:t>
            </w:r>
          </w:p>
        </w:tc>
        <w:tc>
          <w:tcPr>
            <w:tcW w:type="dxa" w:w="964"/>
          </w:tcPr>
          <w:p>
            <w:r/>
            <w:r>
              <w:rPr>
                <w:sz w:val="19"/>
              </w:rPr>
              <w:t>0.70</w:t>
            </w:r>
          </w:p>
        </w:tc>
        <w:tc>
          <w:tcPr>
            <w:tcW w:type="dxa" w:w="794"/>
          </w:tcPr>
          <w:p>
            <w:r/>
            <w:r>
              <w:rPr>
                <w:sz w:val="19"/>
              </w:rPr>
              <w:t>8</w:t>
            </w:r>
          </w:p>
        </w:tc>
        <w:tc>
          <w:tcPr>
            <w:tcW w:type="dxa" w:w="794"/>
          </w:tcPr>
          <w:p>
            <w:r/>
            <w:r>
              <w:rPr>
                <w:sz w:val="19"/>
              </w:rPr>
              <w:t>53</w:t>
            </w:r>
          </w:p>
        </w:tc>
        <w:tc>
          <w:tcPr>
            <w:tcW w:type="dxa" w:w="680"/>
          </w:tcPr>
          <w:p>
            <w:r/>
            <w:r>
              <w:rPr>
                <w:sz w:val="19"/>
              </w:rPr>
              <w:t>25</w:t>
            </w:r>
          </w:p>
        </w:tc>
        <w:tc>
          <w:tcPr>
            <w:tcW w:type="dxa" w:w="680"/>
          </w:tcPr>
          <w:p>
            <w:r/>
            <w:r>
              <w:rPr>
                <w:sz w:val="19"/>
              </w:rPr>
              <w:t>78</w:t>
            </w:r>
          </w:p>
        </w:tc>
        <w:tc>
          <w:tcPr>
            <w:tcW w:type="dxa" w:w="794"/>
          </w:tcPr>
          <w:p>
            <w:r/>
            <w:r>
              <w:rPr>
                <w:sz w:val="19"/>
              </w:rPr>
              <w:t>38</w:t>
            </w:r>
          </w:p>
        </w:tc>
        <w:tc>
          <w:tcPr>
            <w:tcW w:type="dxa" w:w="680"/>
          </w:tcPr>
          <w:p>
            <w:r/>
            <w:r>
              <w:rPr>
                <w:sz w:val="19"/>
              </w:rPr>
              <w:t>12</w:t>
            </w:r>
          </w:p>
        </w:tc>
      </w:tr>
      <w:tr>
        <w:tc>
          <w:tcPr>
            <w:tcW w:type="dxa" w:w="2041"/>
          </w:tcPr>
          <w:p>
            <w:r/>
            <w:r>
              <w:rPr>
                <w:sz w:val="19"/>
              </w:rPr>
              <w:t>Al Qassim</w:t>
            </w:r>
          </w:p>
        </w:tc>
        <w:tc>
          <w:tcPr>
            <w:tcW w:type="dxa" w:w="850"/>
          </w:tcPr>
          <w:p>
            <w:r/>
            <w:r>
              <w:rPr>
                <w:sz w:val="19"/>
              </w:rPr>
              <w:t>88</w:t>
            </w:r>
          </w:p>
        </w:tc>
        <w:tc>
          <w:tcPr>
            <w:tcW w:type="dxa" w:w="964"/>
          </w:tcPr>
          <w:p>
            <w:r/>
            <w:r>
              <w:rPr>
                <w:sz w:val="19"/>
              </w:rPr>
              <w:t>1.66</w:t>
            </w:r>
          </w:p>
        </w:tc>
        <w:tc>
          <w:tcPr>
            <w:tcW w:type="dxa" w:w="964"/>
          </w:tcPr>
          <w:p>
            <w:r/>
            <w:r>
              <w:rPr>
                <w:sz w:val="19"/>
              </w:rPr>
              <w:t>0.75</w:t>
            </w:r>
          </w:p>
        </w:tc>
        <w:tc>
          <w:tcPr>
            <w:tcW w:type="dxa" w:w="794"/>
          </w:tcPr>
          <w:p>
            <w:r/>
            <w:r>
              <w:rPr>
                <w:sz w:val="19"/>
              </w:rPr>
              <w:t>8</w:t>
            </w:r>
          </w:p>
        </w:tc>
        <w:tc>
          <w:tcPr>
            <w:tcW w:type="dxa" w:w="794"/>
          </w:tcPr>
          <w:p>
            <w:r/>
            <w:r>
              <w:rPr>
                <w:sz w:val="19"/>
              </w:rPr>
              <w:t>57</w:t>
            </w:r>
          </w:p>
        </w:tc>
        <w:tc>
          <w:tcPr>
            <w:tcW w:type="dxa" w:w="680"/>
          </w:tcPr>
          <w:p>
            <w:r/>
            <w:r>
              <w:rPr>
                <w:sz w:val="19"/>
              </w:rPr>
              <w:t>27</w:t>
            </w:r>
          </w:p>
        </w:tc>
        <w:tc>
          <w:tcPr>
            <w:tcW w:type="dxa" w:w="680"/>
          </w:tcPr>
          <w:p>
            <w:r/>
            <w:r>
              <w:rPr>
                <w:sz w:val="19"/>
              </w:rPr>
              <w:t>82</w:t>
            </w:r>
          </w:p>
        </w:tc>
        <w:tc>
          <w:tcPr>
            <w:tcW w:type="dxa" w:w="794"/>
          </w:tcPr>
          <w:p>
            <w:r/>
            <w:r>
              <w:rPr>
                <w:sz w:val="19"/>
              </w:rPr>
              <w:t>44</w:t>
            </w:r>
          </w:p>
        </w:tc>
        <w:tc>
          <w:tcPr>
            <w:tcW w:type="dxa" w:w="680"/>
          </w:tcPr>
          <w:p>
            <w:r/>
            <w:r>
              <w:rPr>
                <w:sz w:val="19"/>
              </w:rPr>
              <w:t>13</w:t>
            </w:r>
          </w:p>
        </w:tc>
      </w:tr>
      <w:tr>
        <w:tc>
          <w:tcPr>
            <w:tcW w:type="dxa" w:w="2041"/>
          </w:tcPr>
          <w:p>
            <w:r/>
            <w:r>
              <w:rPr>
                <w:sz w:val="19"/>
              </w:rPr>
              <w:t>Hufuf</w:t>
            </w:r>
          </w:p>
        </w:tc>
        <w:tc>
          <w:tcPr>
            <w:tcW w:type="dxa" w:w="850"/>
          </w:tcPr>
          <w:p>
            <w:r/>
            <w:r>
              <w:rPr>
                <w:sz w:val="19"/>
              </w:rPr>
              <w:t>60</w:t>
            </w:r>
          </w:p>
        </w:tc>
        <w:tc>
          <w:tcPr>
            <w:tcW w:type="dxa" w:w="964"/>
          </w:tcPr>
          <w:p>
            <w:r/>
            <w:r>
              <w:rPr>
                <w:sz w:val="19"/>
              </w:rPr>
              <w:t>1.14</w:t>
            </w:r>
          </w:p>
        </w:tc>
        <w:tc>
          <w:tcPr>
            <w:tcW w:type="dxa" w:w="964"/>
          </w:tcPr>
          <w:p>
            <w:r/>
            <w:r>
              <w:rPr>
                <w:sz w:val="19"/>
              </w:rPr>
              <w:t>0.66</w:t>
            </w:r>
          </w:p>
        </w:tc>
        <w:tc>
          <w:tcPr>
            <w:tcW w:type="dxa" w:w="794"/>
          </w:tcPr>
          <w:p>
            <w:r/>
            <w:r>
              <w:rPr>
                <w:sz w:val="19"/>
              </w:rPr>
              <w:t>8</w:t>
            </w:r>
          </w:p>
        </w:tc>
        <w:tc>
          <w:tcPr>
            <w:tcW w:type="dxa" w:w="794"/>
          </w:tcPr>
          <w:p>
            <w:r/>
            <w:r>
              <w:rPr>
                <w:sz w:val="19"/>
              </w:rPr>
              <w:t>51</w:t>
            </w:r>
          </w:p>
        </w:tc>
        <w:tc>
          <w:tcPr>
            <w:tcW w:type="dxa" w:w="680"/>
          </w:tcPr>
          <w:p>
            <w:r/>
            <w:r>
              <w:rPr>
                <w:sz w:val="19"/>
              </w:rPr>
              <w:t>25</w:t>
            </w:r>
          </w:p>
        </w:tc>
        <w:tc>
          <w:tcPr>
            <w:tcW w:type="dxa" w:w="680"/>
          </w:tcPr>
          <w:p>
            <w:r/>
            <w:r>
              <w:rPr>
                <w:sz w:val="19"/>
              </w:rPr>
              <w:t>75</w:t>
            </w:r>
          </w:p>
        </w:tc>
        <w:tc>
          <w:tcPr>
            <w:tcW w:type="dxa" w:w="794"/>
          </w:tcPr>
          <w:p>
            <w:r/>
            <w:r>
              <w:rPr>
                <w:sz w:val="19"/>
              </w:rPr>
              <w:t>35</w:t>
            </w:r>
          </w:p>
        </w:tc>
        <w:tc>
          <w:tcPr>
            <w:tcW w:type="dxa" w:w="680"/>
          </w:tcPr>
          <w:p>
            <w:r/>
            <w:r>
              <w:rPr>
                <w:sz w:val="19"/>
              </w:rPr>
              <w:t>12</w:t>
            </w:r>
          </w:p>
        </w:tc>
      </w:tr>
      <w:tr>
        <w:tc>
          <w:tcPr>
            <w:tcW w:type="dxa" w:w="2041"/>
          </w:tcPr>
          <w:p>
            <w:r/>
            <w:r>
              <w:rPr>
                <w:sz w:val="19"/>
              </w:rPr>
              <w:t>Al Majma'ah</w:t>
            </w:r>
          </w:p>
        </w:tc>
        <w:tc>
          <w:tcPr>
            <w:tcW w:type="dxa" w:w="850"/>
          </w:tcPr>
          <w:p>
            <w:r/>
            <w:r>
              <w:rPr>
                <w:sz w:val="19"/>
              </w:rPr>
              <w:t>88</w:t>
            </w:r>
          </w:p>
        </w:tc>
        <w:tc>
          <w:tcPr>
            <w:tcW w:type="dxa" w:w="964"/>
          </w:tcPr>
          <w:p>
            <w:r/>
            <w:r>
              <w:rPr>
                <w:sz w:val="19"/>
              </w:rPr>
              <w:t>1.66</w:t>
            </w:r>
          </w:p>
        </w:tc>
        <w:tc>
          <w:tcPr>
            <w:tcW w:type="dxa" w:w="964"/>
          </w:tcPr>
          <w:p>
            <w:r/>
            <w:r>
              <w:rPr>
                <w:sz w:val="19"/>
              </w:rPr>
              <w:t>0.75</w:t>
            </w:r>
          </w:p>
        </w:tc>
        <w:tc>
          <w:tcPr>
            <w:tcW w:type="dxa" w:w="794"/>
          </w:tcPr>
          <w:p>
            <w:r/>
            <w:r>
              <w:rPr>
                <w:sz w:val="19"/>
              </w:rPr>
              <w:t>8</w:t>
            </w:r>
          </w:p>
        </w:tc>
        <w:tc>
          <w:tcPr>
            <w:tcW w:type="dxa" w:w="794"/>
          </w:tcPr>
          <w:p>
            <w:r/>
            <w:r>
              <w:rPr>
                <w:sz w:val="19"/>
              </w:rPr>
              <w:t>57</w:t>
            </w:r>
          </w:p>
        </w:tc>
        <w:tc>
          <w:tcPr>
            <w:tcW w:type="dxa" w:w="680"/>
          </w:tcPr>
          <w:p>
            <w:r/>
            <w:r>
              <w:rPr>
                <w:sz w:val="19"/>
              </w:rPr>
              <w:t>27</w:t>
            </w:r>
          </w:p>
        </w:tc>
        <w:tc>
          <w:tcPr>
            <w:tcW w:type="dxa" w:w="680"/>
          </w:tcPr>
          <w:p>
            <w:r/>
            <w:r>
              <w:rPr>
                <w:sz w:val="19"/>
              </w:rPr>
              <w:t>82</w:t>
            </w:r>
          </w:p>
        </w:tc>
        <w:tc>
          <w:tcPr>
            <w:tcW w:type="dxa" w:w="794"/>
          </w:tcPr>
          <w:p>
            <w:r/>
            <w:r>
              <w:rPr>
                <w:sz w:val="19"/>
              </w:rPr>
              <w:t>44</w:t>
            </w:r>
          </w:p>
        </w:tc>
        <w:tc>
          <w:tcPr>
            <w:tcW w:type="dxa" w:w="680"/>
          </w:tcPr>
          <w:p>
            <w:r/>
            <w:r>
              <w:rPr>
                <w:sz w:val="19"/>
              </w:rPr>
              <w:t>13</w:t>
            </w:r>
          </w:p>
        </w:tc>
      </w:tr>
      <w:tr>
        <w:tc>
          <w:tcPr>
            <w:tcW w:type="dxa" w:w="2041"/>
          </w:tcPr>
          <w:p>
            <w:r/>
            <w:r>
              <w:rPr>
                <w:sz w:val="19"/>
              </w:rPr>
              <w:t>KAEC</w:t>
            </w:r>
          </w:p>
        </w:tc>
        <w:tc>
          <w:tcPr>
            <w:tcW w:type="dxa" w:w="850"/>
          </w:tcPr>
          <w:p>
            <w:r/>
            <w:r>
              <w:rPr>
                <w:sz w:val="19"/>
              </w:rPr>
              <w:t>314</w:t>
            </w:r>
          </w:p>
        </w:tc>
        <w:tc>
          <w:tcPr>
            <w:tcW w:type="dxa" w:w="964"/>
          </w:tcPr>
          <w:p>
            <w:r/>
            <w:r>
              <w:rPr>
                <w:sz w:val="19"/>
              </w:rPr>
              <w:t>3.05</w:t>
            </w:r>
          </w:p>
        </w:tc>
        <w:tc>
          <w:tcPr>
            <w:tcW w:type="dxa" w:w="964"/>
          </w:tcPr>
          <w:p>
            <w:r/>
            <w:r>
              <w:rPr>
                <w:sz w:val="19"/>
              </w:rPr>
              <w:t>0.19</w:t>
            </w:r>
          </w:p>
        </w:tc>
        <w:tc>
          <w:tcPr>
            <w:tcW w:type="dxa" w:w="794"/>
          </w:tcPr>
          <w:p>
            <w:r/>
            <w:r>
              <w:rPr>
                <w:sz w:val="19"/>
              </w:rPr>
              <w:t>15</w:t>
            </w:r>
          </w:p>
        </w:tc>
        <w:tc>
          <w:tcPr>
            <w:tcW w:type="dxa" w:w="794"/>
          </w:tcPr>
          <w:p>
            <w:r/>
            <w:r>
              <w:rPr>
                <w:sz w:val="19"/>
              </w:rPr>
              <w:t>70</w:t>
            </w:r>
          </w:p>
        </w:tc>
        <w:tc>
          <w:tcPr>
            <w:tcW w:type="dxa" w:w="680"/>
          </w:tcPr>
          <w:p>
            <w:r/>
            <w:r>
              <w:rPr>
                <w:sz w:val="19"/>
              </w:rPr>
              <w:t>32</w:t>
            </w:r>
          </w:p>
        </w:tc>
        <w:tc>
          <w:tcPr>
            <w:tcW w:type="dxa" w:w="680"/>
          </w:tcPr>
          <w:p>
            <w:r/>
            <w:r>
              <w:rPr>
                <w:sz w:val="19"/>
              </w:rPr>
              <w:t>36</w:t>
            </w:r>
          </w:p>
        </w:tc>
        <w:tc>
          <w:tcPr>
            <w:tcW w:type="dxa" w:w="794"/>
          </w:tcPr>
          <w:p>
            <w:r/>
            <w:r>
              <w:rPr>
                <w:sz w:val="19"/>
              </w:rPr>
              <w:t>67</w:t>
            </w:r>
          </w:p>
        </w:tc>
        <w:tc>
          <w:tcPr>
            <w:tcW w:type="dxa" w:w="680"/>
          </w:tcPr>
          <w:p>
            <w:r/>
            <w:r>
              <w:rPr>
                <w:sz w:val="19"/>
              </w:rPr>
              <w:t>20</w:t>
            </w:r>
          </w:p>
        </w:tc>
      </w:tr>
      <w:tr>
        <w:tc>
          <w:tcPr>
            <w:tcW w:type="dxa" w:w="2041"/>
          </w:tcPr>
          <w:p>
            <w:r/>
            <w:r>
              <w:rPr>
                <w:sz w:val="19"/>
              </w:rPr>
              <w:t>Madinah</w:t>
            </w:r>
          </w:p>
        </w:tc>
        <w:tc>
          <w:tcPr>
            <w:tcW w:type="dxa" w:w="850"/>
          </w:tcPr>
          <w:p>
            <w:r/>
            <w:r>
              <w:rPr>
                <w:sz w:val="19"/>
              </w:rPr>
              <w:t>340</w:t>
            </w:r>
          </w:p>
        </w:tc>
        <w:tc>
          <w:tcPr>
            <w:tcW w:type="dxa" w:w="964"/>
          </w:tcPr>
          <w:p>
            <w:r/>
            <w:r>
              <w:rPr>
                <w:sz w:val="19"/>
              </w:rPr>
              <w:t>2.94</w:t>
            </w:r>
          </w:p>
        </w:tc>
        <w:tc>
          <w:tcPr>
            <w:tcW w:type="dxa" w:w="964"/>
          </w:tcPr>
          <w:p>
            <w:r/>
            <w:r>
              <w:rPr>
                <w:sz w:val="19"/>
              </w:rPr>
              <w:t>0.29</w:t>
            </w:r>
          </w:p>
        </w:tc>
        <w:tc>
          <w:tcPr>
            <w:tcW w:type="dxa" w:w="794"/>
          </w:tcPr>
          <w:p>
            <w:r/>
            <w:r>
              <w:rPr>
                <w:sz w:val="19"/>
              </w:rPr>
              <w:t>16</w:t>
            </w:r>
          </w:p>
        </w:tc>
        <w:tc>
          <w:tcPr>
            <w:tcW w:type="dxa" w:w="794"/>
          </w:tcPr>
          <w:p>
            <w:r/>
            <w:r>
              <w:rPr>
                <w:sz w:val="19"/>
              </w:rPr>
              <w:t>69</w:t>
            </w:r>
          </w:p>
        </w:tc>
        <w:tc>
          <w:tcPr>
            <w:tcW w:type="dxa" w:w="680"/>
          </w:tcPr>
          <w:p>
            <w:r/>
            <w:r>
              <w:rPr>
                <w:sz w:val="19"/>
              </w:rPr>
              <w:t>32</w:t>
            </w:r>
          </w:p>
        </w:tc>
        <w:tc>
          <w:tcPr>
            <w:tcW w:type="dxa" w:w="680"/>
          </w:tcPr>
          <w:p>
            <w:r/>
            <w:r>
              <w:rPr>
                <w:sz w:val="19"/>
              </w:rPr>
              <w:t>44</w:t>
            </w:r>
          </w:p>
        </w:tc>
        <w:tc>
          <w:tcPr>
            <w:tcW w:type="dxa" w:w="794"/>
          </w:tcPr>
          <w:p>
            <w:r/>
            <w:r>
              <w:rPr>
                <w:sz w:val="19"/>
              </w:rPr>
              <w:t>72</w:t>
            </w:r>
          </w:p>
        </w:tc>
        <w:tc>
          <w:tcPr>
            <w:tcW w:type="dxa" w:w="680"/>
          </w:tcPr>
          <w:p>
            <w:r/>
            <w:r>
              <w:rPr>
                <w:sz w:val="19"/>
              </w:rPr>
              <w:t>21</w:t>
            </w:r>
          </w:p>
        </w:tc>
      </w:tr>
      <w:tr>
        <w:tc>
          <w:tcPr>
            <w:tcW w:type="dxa" w:w="2041"/>
          </w:tcPr>
          <w:p>
            <w:r/>
            <w:r>
              <w:rPr>
                <w:sz w:val="19"/>
              </w:rPr>
              <w:t>Abqaiq</w:t>
            </w:r>
          </w:p>
        </w:tc>
        <w:tc>
          <w:tcPr>
            <w:tcW w:type="dxa" w:w="850"/>
          </w:tcPr>
          <w:p>
            <w:r/>
            <w:r>
              <w:rPr>
                <w:sz w:val="19"/>
              </w:rPr>
              <w:t>32</w:t>
            </w:r>
          </w:p>
        </w:tc>
        <w:tc>
          <w:tcPr>
            <w:tcW w:type="dxa" w:w="964"/>
          </w:tcPr>
          <w:p>
            <w:r/>
            <w:r>
              <w:rPr>
                <w:sz w:val="19"/>
              </w:rPr>
              <w:t>0.90</w:t>
            </w:r>
          </w:p>
        </w:tc>
        <w:tc>
          <w:tcPr>
            <w:tcW w:type="dxa" w:w="964"/>
          </w:tcPr>
          <w:p>
            <w:r/>
            <w:r>
              <w:rPr>
                <w:sz w:val="19"/>
              </w:rPr>
              <w:t>0.38</w:t>
            </w:r>
          </w:p>
        </w:tc>
        <w:tc>
          <w:tcPr>
            <w:tcW w:type="dxa" w:w="794"/>
          </w:tcPr>
          <w:p>
            <w:r/>
            <w:r>
              <w:rPr>
                <w:sz w:val="19"/>
              </w:rPr>
              <w:t>8</w:t>
            </w:r>
          </w:p>
        </w:tc>
        <w:tc>
          <w:tcPr>
            <w:tcW w:type="dxa" w:w="794"/>
          </w:tcPr>
          <w:p>
            <w:r/>
            <w:r>
              <w:rPr>
                <w:sz w:val="19"/>
              </w:rPr>
              <w:t>49</w:t>
            </w:r>
          </w:p>
        </w:tc>
        <w:tc>
          <w:tcPr>
            <w:tcW w:type="dxa" w:w="680"/>
          </w:tcPr>
          <w:p>
            <w:r/>
            <w:r>
              <w:rPr>
                <w:sz w:val="19"/>
              </w:rPr>
              <w:t>24</w:t>
            </w:r>
          </w:p>
        </w:tc>
        <w:tc>
          <w:tcPr>
            <w:tcW w:type="dxa" w:w="680"/>
          </w:tcPr>
          <w:p>
            <w:r/>
            <w:r>
              <w:rPr>
                <w:sz w:val="19"/>
              </w:rPr>
              <w:t>51</w:t>
            </w:r>
          </w:p>
        </w:tc>
        <w:tc>
          <w:tcPr>
            <w:tcW w:type="dxa" w:w="794"/>
          </w:tcPr>
          <w:p>
            <w:r/>
            <w:r>
              <w:rPr>
                <w:sz w:val="19"/>
              </w:rPr>
              <w:t>26</w:t>
            </w:r>
          </w:p>
        </w:tc>
        <w:tc>
          <w:tcPr>
            <w:tcW w:type="dxa" w:w="680"/>
          </w:tcPr>
          <w:p>
            <w:r/>
            <w:r>
              <w:rPr>
                <w:sz w:val="19"/>
              </w:rPr>
              <w:t>11</w:t>
            </w:r>
          </w:p>
        </w:tc>
      </w:tr>
      <w:tr>
        <w:tc>
          <w:tcPr>
            <w:tcW w:type="dxa" w:w="2041"/>
          </w:tcPr>
          <w:p>
            <w:r/>
            <w:r>
              <w:rPr>
                <w:sz w:val="19"/>
              </w:rPr>
              <w:t>Hail</w:t>
            </w:r>
          </w:p>
        </w:tc>
        <w:tc>
          <w:tcPr>
            <w:tcW w:type="dxa" w:w="850"/>
          </w:tcPr>
          <w:p>
            <w:r/>
            <w:r>
              <w:rPr>
                <w:sz w:val="19"/>
              </w:rPr>
              <w:t>88</w:t>
            </w:r>
          </w:p>
        </w:tc>
        <w:tc>
          <w:tcPr>
            <w:tcW w:type="dxa" w:w="964"/>
          </w:tcPr>
          <w:p>
            <w:r/>
            <w:r>
              <w:rPr>
                <w:sz w:val="19"/>
              </w:rPr>
              <w:t>1.66</w:t>
            </w:r>
          </w:p>
        </w:tc>
        <w:tc>
          <w:tcPr>
            <w:tcW w:type="dxa" w:w="964"/>
          </w:tcPr>
          <w:p>
            <w:r/>
            <w:r>
              <w:rPr>
                <w:sz w:val="19"/>
              </w:rPr>
              <w:t>0.75</w:t>
            </w:r>
          </w:p>
        </w:tc>
        <w:tc>
          <w:tcPr>
            <w:tcW w:type="dxa" w:w="794"/>
          </w:tcPr>
          <w:p>
            <w:r/>
            <w:r>
              <w:rPr>
                <w:sz w:val="19"/>
              </w:rPr>
              <w:t>8</w:t>
            </w:r>
          </w:p>
        </w:tc>
        <w:tc>
          <w:tcPr>
            <w:tcW w:type="dxa" w:w="794"/>
          </w:tcPr>
          <w:p>
            <w:r/>
            <w:r>
              <w:rPr>
                <w:sz w:val="19"/>
              </w:rPr>
              <w:t>57</w:t>
            </w:r>
          </w:p>
        </w:tc>
        <w:tc>
          <w:tcPr>
            <w:tcW w:type="dxa" w:w="680"/>
          </w:tcPr>
          <w:p>
            <w:r/>
            <w:r>
              <w:rPr>
                <w:sz w:val="19"/>
              </w:rPr>
              <w:t>27</w:t>
            </w:r>
          </w:p>
        </w:tc>
        <w:tc>
          <w:tcPr>
            <w:tcW w:type="dxa" w:w="680"/>
          </w:tcPr>
          <w:p>
            <w:r/>
            <w:r>
              <w:rPr>
                <w:sz w:val="19"/>
              </w:rPr>
              <w:t>82</w:t>
            </w:r>
          </w:p>
        </w:tc>
        <w:tc>
          <w:tcPr>
            <w:tcW w:type="dxa" w:w="794"/>
          </w:tcPr>
          <w:p>
            <w:r/>
            <w:r>
              <w:rPr>
                <w:sz w:val="19"/>
              </w:rPr>
              <w:t>44</w:t>
            </w:r>
          </w:p>
        </w:tc>
        <w:tc>
          <w:tcPr>
            <w:tcW w:type="dxa" w:w="680"/>
          </w:tcPr>
          <w:p>
            <w:r/>
            <w:r>
              <w:rPr>
                <w:sz w:val="19"/>
              </w:rPr>
              <w:t>13</w:t>
            </w:r>
          </w:p>
        </w:tc>
      </w:tr>
      <w:tr>
        <w:tc>
          <w:tcPr>
            <w:tcW w:type="dxa" w:w="2041"/>
          </w:tcPr>
          <w:p>
            <w:r/>
            <w:r>
              <w:rPr>
                <w:sz w:val="19"/>
              </w:rPr>
              <w:t>Al Jouf</w:t>
            </w:r>
          </w:p>
        </w:tc>
        <w:tc>
          <w:tcPr>
            <w:tcW w:type="dxa" w:w="850"/>
          </w:tcPr>
          <w:p>
            <w:r/>
            <w:r>
              <w:rPr>
                <w:sz w:val="19"/>
              </w:rPr>
              <w:t>88</w:t>
            </w:r>
          </w:p>
        </w:tc>
        <w:tc>
          <w:tcPr>
            <w:tcW w:type="dxa" w:w="964"/>
          </w:tcPr>
          <w:p>
            <w:r/>
            <w:r>
              <w:rPr>
                <w:sz w:val="19"/>
              </w:rPr>
              <w:t>1.68</w:t>
            </w:r>
          </w:p>
        </w:tc>
        <w:tc>
          <w:tcPr>
            <w:tcW w:type="dxa" w:w="964"/>
          </w:tcPr>
          <w:p>
            <w:r/>
            <w:r>
              <w:rPr>
                <w:sz w:val="19"/>
              </w:rPr>
              <w:t>0.75</w:t>
            </w:r>
          </w:p>
        </w:tc>
        <w:tc>
          <w:tcPr>
            <w:tcW w:type="dxa" w:w="794"/>
          </w:tcPr>
          <w:p>
            <w:r/>
            <w:r>
              <w:rPr>
                <w:sz w:val="19"/>
              </w:rPr>
              <w:t>8</w:t>
            </w:r>
          </w:p>
        </w:tc>
        <w:tc>
          <w:tcPr>
            <w:tcW w:type="dxa" w:w="794"/>
          </w:tcPr>
          <w:p>
            <w:r/>
            <w:r>
              <w:rPr>
                <w:sz w:val="19"/>
              </w:rPr>
              <w:t>57</w:t>
            </w:r>
          </w:p>
        </w:tc>
        <w:tc>
          <w:tcPr>
            <w:tcW w:type="dxa" w:w="680"/>
          </w:tcPr>
          <w:p>
            <w:r/>
            <w:r>
              <w:rPr>
                <w:sz w:val="19"/>
              </w:rPr>
              <w:t>27</w:t>
            </w:r>
          </w:p>
        </w:tc>
        <w:tc>
          <w:tcPr>
            <w:tcW w:type="dxa" w:w="680"/>
          </w:tcPr>
          <w:p>
            <w:r/>
            <w:r>
              <w:rPr>
                <w:sz w:val="19"/>
              </w:rPr>
              <w:t>82</w:t>
            </w:r>
          </w:p>
        </w:tc>
        <w:tc>
          <w:tcPr>
            <w:tcW w:type="dxa" w:w="794"/>
          </w:tcPr>
          <w:p>
            <w:r/>
            <w:r>
              <w:rPr>
                <w:sz w:val="19"/>
              </w:rPr>
              <w:t>44</w:t>
            </w:r>
          </w:p>
        </w:tc>
        <w:tc>
          <w:tcPr>
            <w:tcW w:type="dxa" w:w="680"/>
          </w:tcPr>
          <w:p>
            <w:r/>
            <w:r>
              <w:rPr>
                <w:sz w:val="19"/>
              </w:rPr>
              <w:t>13</w:t>
            </w:r>
          </w:p>
        </w:tc>
      </w:tr>
      <w:tr>
        <w:tc>
          <w:tcPr>
            <w:tcW w:type="dxa" w:w="2041"/>
          </w:tcPr>
          <w:p>
            <w:r/>
            <w:r>
              <w:rPr>
                <w:sz w:val="19"/>
              </w:rPr>
              <w:t>Al Qurayyat</w:t>
            </w:r>
          </w:p>
        </w:tc>
        <w:tc>
          <w:tcPr>
            <w:tcW w:type="dxa" w:w="850"/>
          </w:tcPr>
          <w:p>
            <w:r/>
            <w:r>
              <w:rPr>
                <w:sz w:val="19"/>
              </w:rPr>
              <w:t>88</w:t>
            </w:r>
          </w:p>
        </w:tc>
        <w:tc>
          <w:tcPr>
            <w:tcW w:type="dxa" w:w="964"/>
          </w:tcPr>
          <w:p>
            <w:r/>
            <w:r>
              <w:rPr>
                <w:sz w:val="19"/>
              </w:rPr>
              <w:t>1.66</w:t>
            </w:r>
          </w:p>
        </w:tc>
        <w:tc>
          <w:tcPr>
            <w:tcW w:type="dxa" w:w="964"/>
          </w:tcPr>
          <w:p>
            <w:r/>
            <w:r>
              <w:rPr>
                <w:sz w:val="19"/>
              </w:rPr>
              <w:t>0.75</w:t>
            </w:r>
          </w:p>
        </w:tc>
        <w:tc>
          <w:tcPr>
            <w:tcW w:type="dxa" w:w="794"/>
          </w:tcPr>
          <w:p>
            <w:r/>
            <w:r>
              <w:rPr>
                <w:sz w:val="19"/>
              </w:rPr>
              <w:t>8</w:t>
            </w:r>
          </w:p>
        </w:tc>
        <w:tc>
          <w:tcPr>
            <w:tcW w:type="dxa" w:w="794"/>
          </w:tcPr>
          <w:p>
            <w:r/>
            <w:r>
              <w:rPr>
                <w:sz w:val="19"/>
              </w:rPr>
              <w:t>57</w:t>
            </w:r>
          </w:p>
        </w:tc>
        <w:tc>
          <w:tcPr>
            <w:tcW w:type="dxa" w:w="680"/>
          </w:tcPr>
          <w:p>
            <w:r/>
            <w:r>
              <w:rPr>
                <w:sz w:val="19"/>
              </w:rPr>
              <w:t>27</w:t>
            </w:r>
          </w:p>
        </w:tc>
        <w:tc>
          <w:tcPr>
            <w:tcW w:type="dxa" w:w="680"/>
          </w:tcPr>
          <w:p>
            <w:r/>
            <w:r>
              <w:rPr>
                <w:sz w:val="19"/>
              </w:rPr>
              <w:t>82</w:t>
            </w:r>
          </w:p>
        </w:tc>
        <w:tc>
          <w:tcPr>
            <w:tcW w:type="dxa" w:w="794"/>
          </w:tcPr>
          <w:p>
            <w:r/>
            <w:r>
              <w:rPr>
                <w:sz w:val="19"/>
              </w:rPr>
              <w:t>44</w:t>
            </w:r>
          </w:p>
        </w:tc>
        <w:tc>
          <w:tcPr>
            <w:tcW w:type="dxa" w:w="680"/>
          </w:tcPr>
          <w:p>
            <w:r/>
            <w:r>
              <w:rPr>
                <w:sz w:val="19"/>
              </w:rPr>
              <w:t>13</w:t>
            </w:r>
          </w:p>
        </w:tc>
      </w:tr>
    </w:tbl>
    <w:p/>
    <w:p>
      <w:pPr>
        <w:pStyle w:val="Heading1"/>
      </w:pPr>
      <w:r>
        <w:t>7. Review and approval periods</w:t>
      </w:r>
    </w:p>
    <w:p>
      <w:r>
        <w:rPr>
          <w:b w:val="0"/>
        </w:rPr>
        <w:t>All SAR reviews and approvals of submissions are 21 days. In a Sunday to Thursday calendar that is three working weeks, so each approval activity is 15 working days. This applies to the initial and detailed baseline programme, the survey, every design stage, HCIS documents, POC plan, as-built documents and the taking-over application. The POC inspection and approval, and the mock-up approval at Riyadh (Thumamah), are separate one month periods (22 working days) as instructed.</w:t>
      </w:r>
    </w:p>
    <w:p>
      <w:r>
        <w:rPr>
          <w:b w:val="0"/>
        </w:rPr>
        <w:t>102 approval activities are loaded. Their durations: 15 days x 100, 22 days x 1, 45 days x 1 (working days).</w:t>
      </w:r>
    </w:p>
    <w:p>
      <w:pPr>
        <w:pStyle w:val="Heading1"/>
      </w:pPr>
      <w:r>
        <w:t>8. Calendar</w:t>
      </w:r>
    </w:p>
    <w:p>
      <w:r>
        <w:rPr>
          <w:b w:val="0"/>
        </w:rPr>
        <w:t>Single project calendar: Sunday to Thursday, 8 hours per day (08:00 to 12:00 and 13:00 to 17:00); Friday and Saturday are non-working. The contract defines a working day as a bank-open day, and dates falling on a non-working day move to the next working day. National holidays are calendar exceptions: Founding Day (22 Feb), National Day (23 Sep), Eid al-Fitr and Eid al-Adha.</w:t>
      </w:r>
    </w:p>
    <w:p>
      <w:r>
        <w:rPr>
          <w:b/>
        </w:rPr>
        <w:t>The Eid dates are estimates from the Islamic calendar. Confirm them against the official announcement before the baseline is submitted.</w:t>
      </w:r>
    </w:p>
    <w:tbl>
      <w:tblPr>
        <w:tblStyle w:val="TableGrid"/>
        <w:tblW w:type="auto" w:w="0"/>
        <w:tblLayout w:type="fixed"/>
        <w:tblLook w:firstColumn="1" w:firstRow="1" w:lastColumn="0" w:lastRow="0" w:noHBand="0" w:noVBand="1" w:val="04A0"/>
      </w:tblPr>
      <w:tblGrid>
        <w:gridCol w:w="2268"/>
        <w:gridCol w:w="2268"/>
        <w:gridCol w:w="4535"/>
      </w:tblGrid>
      <w:tr>
        <w:tc>
          <w:tcPr>
            <w:tcW w:type="dxa" w:w="2268"/>
            <w:shd w:val="clear" w:fill="00778B"/>
          </w:tcPr>
          <w:p>
            <w:r/>
            <w:r>
              <w:rPr>
                <w:b/>
                <w:color w:val="FFFFFF"/>
                <w:sz w:val="19"/>
              </w:rPr>
              <w:t>From</w:t>
            </w:r>
          </w:p>
        </w:tc>
        <w:tc>
          <w:tcPr>
            <w:tcW w:type="dxa" w:w="2268"/>
            <w:shd w:val="clear" w:fill="00778B"/>
          </w:tcPr>
          <w:p>
            <w:r/>
            <w:r>
              <w:rPr>
                <w:b/>
                <w:color w:val="FFFFFF"/>
                <w:sz w:val="19"/>
              </w:rPr>
              <w:t>To</w:t>
            </w:r>
          </w:p>
        </w:tc>
        <w:tc>
          <w:tcPr>
            <w:tcW w:type="dxa" w:w="4535"/>
            <w:shd w:val="clear" w:fill="00778B"/>
          </w:tcPr>
          <w:p>
            <w:r/>
            <w:r>
              <w:rPr>
                <w:b/>
                <w:color w:val="FFFFFF"/>
                <w:sz w:val="19"/>
              </w:rPr>
              <w:t>Holiday</w:t>
            </w:r>
          </w:p>
        </w:tc>
      </w:tr>
      <w:tr>
        <w:tc>
          <w:tcPr>
            <w:tcW w:type="dxa" w:w="2268"/>
          </w:tcPr>
          <w:p>
            <w:r/>
            <w:r>
              <w:rPr>
                <w:sz w:val="19"/>
              </w:rPr>
              <w:t>22 Feb 2027</w:t>
            </w:r>
          </w:p>
        </w:tc>
        <w:tc>
          <w:tcPr>
            <w:tcW w:type="dxa" w:w="2268"/>
          </w:tcPr>
          <w:p>
            <w:r/>
            <w:r>
              <w:rPr>
                <w:sz w:val="19"/>
              </w:rPr>
              <w:t>22 Feb 2027</w:t>
            </w:r>
          </w:p>
        </w:tc>
        <w:tc>
          <w:tcPr>
            <w:tcW w:type="dxa" w:w="4535"/>
          </w:tcPr>
          <w:p>
            <w:r/>
            <w:r>
              <w:rPr>
                <w:sz w:val="19"/>
              </w:rPr>
              <w:t>Founding Day</w:t>
            </w:r>
          </w:p>
        </w:tc>
      </w:tr>
      <w:tr>
        <w:tc>
          <w:tcPr>
            <w:tcW w:type="dxa" w:w="2268"/>
          </w:tcPr>
          <w:p>
            <w:r/>
            <w:r>
              <w:rPr>
                <w:sz w:val="19"/>
              </w:rPr>
              <w:t>07 Mar 2027</w:t>
            </w:r>
          </w:p>
        </w:tc>
        <w:tc>
          <w:tcPr>
            <w:tcW w:type="dxa" w:w="2268"/>
          </w:tcPr>
          <w:p>
            <w:r/>
            <w:r>
              <w:rPr>
                <w:sz w:val="19"/>
              </w:rPr>
              <w:t>11 Mar 2027</w:t>
            </w:r>
          </w:p>
        </w:tc>
        <w:tc>
          <w:tcPr>
            <w:tcW w:type="dxa" w:w="4535"/>
          </w:tcPr>
          <w:p>
            <w:r/>
            <w:r>
              <w:rPr>
                <w:sz w:val="19"/>
              </w:rPr>
              <w:t>Eid al-Fitr (estimated)</w:t>
            </w:r>
          </w:p>
        </w:tc>
      </w:tr>
      <w:tr>
        <w:tc>
          <w:tcPr>
            <w:tcW w:type="dxa" w:w="2268"/>
          </w:tcPr>
          <w:p>
            <w:r/>
            <w:r>
              <w:rPr>
                <w:sz w:val="19"/>
              </w:rPr>
              <w:t>16 May 2027</w:t>
            </w:r>
          </w:p>
        </w:tc>
        <w:tc>
          <w:tcPr>
            <w:tcW w:type="dxa" w:w="2268"/>
          </w:tcPr>
          <w:p>
            <w:r/>
            <w:r>
              <w:rPr>
                <w:sz w:val="19"/>
              </w:rPr>
              <w:t>20 May 2027</w:t>
            </w:r>
          </w:p>
        </w:tc>
        <w:tc>
          <w:tcPr>
            <w:tcW w:type="dxa" w:w="4535"/>
          </w:tcPr>
          <w:p>
            <w:r/>
            <w:r>
              <w:rPr>
                <w:sz w:val="19"/>
              </w:rPr>
              <w:t>Eid al-Adha (estimated)</w:t>
            </w:r>
          </w:p>
        </w:tc>
      </w:tr>
      <w:tr>
        <w:tc>
          <w:tcPr>
            <w:tcW w:type="dxa" w:w="2268"/>
          </w:tcPr>
          <w:p>
            <w:r/>
            <w:r>
              <w:rPr>
                <w:sz w:val="19"/>
              </w:rPr>
              <w:t>23 Sep 2027</w:t>
            </w:r>
          </w:p>
        </w:tc>
        <w:tc>
          <w:tcPr>
            <w:tcW w:type="dxa" w:w="2268"/>
          </w:tcPr>
          <w:p>
            <w:r/>
            <w:r>
              <w:rPr>
                <w:sz w:val="19"/>
              </w:rPr>
              <w:t>23 Sep 2027</w:t>
            </w:r>
          </w:p>
        </w:tc>
        <w:tc>
          <w:tcPr>
            <w:tcW w:type="dxa" w:w="4535"/>
          </w:tcPr>
          <w:p>
            <w:r/>
            <w:r>
              <w:rPr>
                <w:sz w:val="19"/>
              </w:rPr>
              <w:t>National Day</w:t>
            </w:r>
          </w:p>
        </w:tc>
      </w:tr>
      <w:tr>
        <w:tc>
          <w:tcPr>
            <w:tcW w:type="dxa" w:w="2268"/>
          </w:tcPr>
          <w:p>
            <w:r/>
            <w:r>
              <w:rPr>
                <w:sz w:val="19"/>
              </w:rPr>
              <w:t>20 Feb 2028</w:t>
            </w:r>
          </w:p>
        </w:tc>
        <w:tc>
          <w:tcPr>
            <w:tcW w:type="dxa" w:w="2268"/>
          </w:tcPr>
          <w:p>
            <w:r/>
            <w:r>
              <w:rPr>
                <w:sz w:val="19"/>
              </w:rPr>
              <w:t>24 Feb 2028</w:t>
            </w:r>
          </w:p>
        </w:tc>
        <w:tc>
          <w:tcPr>
            <w:tcW w:type="dxa" w:w="4535"/>
          </w:tcPr>
          <w:p>
            <w:r/>
            <w:r>
              <w:rPr>
                <w:sz w:val="19"/>
              </w:rPr>
              <w:t>Eid al-Fitr (estimated)</w:t>
            </w:r>
          </w:p>
        </w:tc>
      </w:tr>
      <w:tr>
        <w:tc>
          <w:tcPr>
            <w:tcW w:type="dxa" w:w="2268"/>
          </w:tcPr>
          <w:p>
            <w:r/>
            <w:r>
              <w:rPr>
                <w:sz w:val="19"/>
              </w:rPr>
              <w:t>22 Feb 2028</w:t>
            </w:r>
          </w:p>
        </w:tc>
        <w:tc>
          <w:tcPr>
            <w:tcW w:type="dxa" w:w="2268"/>
          </w:tcPr>
          <w:p>
            <w:r/>
            <w:r>
              <w:rPr>
                <w:sz w:val="19"/>
              </w:rPr>
              <w:t>22 Feb 2028</w:t>
            </w:r>
          </w:p>
        </w:tc>
        <w:tc>
          <w:tcPr>
            <w:tcW w:type="dxa" w:w="4535"/>
          </w:tcPr>
          <w:p>
            <w:r/>
            <w:r>
              <w:rPr>
                <w:sz w:val="19"/>
              </w:rPr>
              <w:t>Founding Day</w:t>
            </w:r>
          </w:p>
        </w:tc>
      </w:tr>
      <w:tr>
        <w:tc>
          <w:tcPr>
            <w:tcW w:type="dxa" w:w="2268"/>
          </w:tcPr>
          <w:p>
            <w:r/>
            <w:r>
              <w:rPr>
                <w:sz w:val="19"/>
              </w:rPr>
              <w:t>30 Apr 2028</w:t>
            </w:r>
          </w:p>
        </w:tc>
        <w:tc>
          <w:tcPr>
            <w:tcW w:type="dxa" w:w="2268"/>
          </w:tcPr>
          <w:p>
            <w:r/>
            <w:r>
              <w:rPr>
                <w:sz w:val="19"/>
              </w:rPr>
              <w:t>04 May 2028</w:t>
            </w:r>
          </w:p>
        </w:tc>
        <w:tc>
          <w:tcPr>
            <w:tcW w:type="dxa" w:w="4535"/>
          </w:tcPr>
          <w:p>
            <w:r/>
            <w:r>
              <w:rPr>
                <w:sz w:val="19"/>
              </w:rPr>
              <w:t>Eid al-Adha (estimated)</w:t>
            </w:r>
          </w:p>
        </w:tc>
      </w:tr>
      <w:tr>
        <w:tc>
          <w:tcPr>
            <w:tcW w:type="dxa" w:w="2268"/>
          </w:tcPr>
          <w:p>
            <w:r/>
            <w:r>
              <w:rPr>
                <w:sz w:val="19"/>
              </w:rPr>
              <w:t>23 Sep 2028</w:t>
            </w:r>
          </w:p>
        </w:tc>
        <w:tc>
          <w:tcPr>
            <w:tcW w:type="dxa" w:w="2268"/>
          </w:tcPr>
          <w:p>
            <w:r/>
            <w:r>
              <w:rPr>
                <w:sz w:val="19"/>
              </w:rPr>
              <w:t>23 Sep 2028</w:t>
            </w:r>
          </w:p>
        </w:tc>
        <w:tc>
          <w:tcPr>
            <w:tcW w:type="dxa" w:w="4535"/>
          </w:tcPr>
          <w:p>
            <w:r/>
            <w:r>
              <w:rPr>
                <w:sz w:val="19"/>
              </w:rPr>
              <w:t>National Day</w:t>
            </w:r>
          </w:p>
        </w:tc>
      </w:tr>
      <w:tr>
        <w:tc>
          <w:tcPr>
            <w:tcW w:type="dxa" w:w="2268"/>
          </w:tcPr>
          <w:p>
            <w:r/>
            <w:r>
              <w:rPr>
                <w:sz w:val="19"/>
              </w:rPr>
              <w:t>11 Feb 2029</w:t>
            </w:r>
          </w:p>
        </w:tc>
        <w:tc>
          <w:tcPr>
            <w:tcW w:type="dxa" w:w="2268"/>
          </w:tcPr>
          <w:p>
            <w:r/>
            <w:r>
              <w:rPr>
                <w:sz w:val="19"/>
              </w:rPr>
              <w:t>15 Feb 2029</w:t>
            </w:r>
          </w:p>
        </w:tc>
        <w:tc>
          <w:tcPr>
            <w:tcW w:type="dxa" w:w="4535"/>
          </w:tcPr>
          <w:p>
            <w:r/>
            <w:r>
              <w:rPr>
                <w:sz w:val="19"/>
              </w:rPr>
              <w:t>Eid al-Fitr (estimated)</w:t>
            </w:r>
          </w:p>
        </w:tc>
      </w:tr>
      <w:tr>
        <w:tc>
          <w:tcPr>
            <w:tcW w:type="dxa" w:w="2268"/>
          </w:tcPr>
          <w:p>
            <w:r/>
            <w:r>
              <w:rPr>
                <w:sz w:val="19"/>
              </w:rPr>
              <w:t>22 Feb 2029</w:t>
            </w:r>
          </w:p>
        </w:tc>
        <w:tc>
          <w:tcPr>
            <w:tcW w:type="dxa" w:w="2268"/>
          </w:tcPr>
          <w:p>
            <w:r/>
            <w:r>
              <w:rPr>
                <w:sz w:val="19"/>
              </w:rPr>
              <w:t>22 Feb 2029</w:t>
            </w:r>
          </w:p>
        </w:tc>
        <w:tc>
          <w:tcPr>
            <w:tcW w:type="dxa" w:w="4535"/>
          </w:tcPr>
          <w:p>
            <w:r/>
            <w:r>
              <w:rPr>
                <w:sz w:val="19"/>
              </w:rPr>
              <w:t>Founding Day</w:t>
            </w:r>
          </w:p>
        </w:tc>
      </w:tr>
      <w:tr>
        <w:tc>
          <w:tcPr>
            <w:tcW w:type="dxa" w:w="2268"/>
          </w:tcPr>
          <w:p>
            <w:r/>
            <w:r>
              <w:rPr>
                <w:sz w:val="19"/>
              </w:rPr>
              <w:t>22 Apr 2029</w:t>
            </w:r>
          </w:p>
        </w:tc>
        <w:tc>
          <w:tcPr>
            <w:tcW w:type="dxa" w:w="2268"/>
          </w:tcPr>
          <w:p>
            <w:r/>
            <w:r>
              <w:rPr>
                <w:sz w:val="19"/>
              </w:rPr>
              <w:t>26 Apr 2029</w:t>
            </w:r>
          </w:p>
        </w:tc>
        <w:tc>
          <w:tcPr>
            <w:tcW w:type="dxa" w:w="4535"/>
          </w:tcPr>
          <w:p>
            <w:r/>
            <w:r>
              <w:rPr>
                <w:sz w:val="19"/>
              </w:rPr>
              <w:t>Eid al-Adha (estimated)</w:t>
            </w:r>
          </w:p>
        </w:tc>
      </w:tr>
      <w:tr>
        <w:tc>
          <w:tcPr>
            <w:tcW w:type="dxa" w:w="2268"/>
          </w:tcPr>
          <w:p>
            <w:r/>
            <w:r>
              <w:rPr>
                <w:sz w:val="19"/>
              </w:rPr>
              <w:t>23 Sep 2029</w:t>
            </w:r>
          </w:p>
        </w:tc>
        <w:tc>
          <w:tcPr>
            <w:tcW w:type="dxa" w:w="2268"/>
          </w:tcPr>
          <w:p>
            <w:r/>
            <w:r>
              <w:rPr>
                <w:sz w:val="19"/>
              </w:rPr>
              <w:t>23 Sep 2029</w:t>
            </w:r>
          </w:p>
        </w:tc>
        <w:tc>
          <w:tcPr>
            <w:tcW w:type="dxa" w:w="4535"/>
          </w:tcPr>
          <w:p>
            <w:r/>
            <w:r>
              <w:rPr>
                <w:sz w:val="19"/>
              </w:rPr>
              <w:t>National Day</w:t>
            </w:r>
          </w:p>
        </w:tc>
      </w:tr>
    </w:tbl>
    <w:p/>
    <w:p>
      <w:pPr>
        <w:pStyle w:val="Heading1"/>
      </w:pPr>
      <w:r>
        <w:t>9. Work breakdown structure</w:t>
      </w:r>
    </w:p>
    <w:p>
      <w:r>
        <w:rPr>
          <w:b w:val="0"/>
        </w:rPr>
        <w:t>The WBS follows EPC. Level 1 is the project (0580), level 2 the EPC phase (Engineering, Procurement, Construction, Commissioning and handover, plus Project management), level 3 the station, level 4 the design stage or work package (enabling works, civil, installation, POC), and level 5 the submittal, approval or area. There are 514 nodes. The survey access permits sit under Project management and mobilization, in the Mobilization branch (one node per station). Levels 6 to 8 are not used because the contract gives no zone-level data; they can be added when it does.</w:t>
      </w:r>
    </w:p>
    <w:tbl>
      <w:tblPr>
        <w:tblStyle w:val="TableGrid"/>
        <w:tblW w:type="auto" w:w="0"/>
        <w:tblLayout w:type="fixed"/>
        <w:tblLook w:firstColumn="1" w:firstRow="1" w:lastColumn="0" w:lastRow="0" w:noHBand="0" w:noVBand="1" w:val="04A0"/>
      </w:tblPr>
      <w:tblGrid>
        <w:gridCol w:w="2268"/>
        <w:gridCol w:w="2268"/>
      </w:tblGrid>
      <w:tr>
        <w:tc>
          <w:tcPr>
            <w:tcW w:type="dxa" w:w="2268"/>
            <w:shd w:val="clear" w:fill="00778B"/>
          </w:tcPr>
          <w:p>
            <w:r/>
            <w:r>
              <w:rPr>
                <w:b/>
                <w:color w:val="FFFFFF"/>
                <w:sz w:val="19"/>
              </w:rPr>
              <w:t>WBS level</w:t>
            </w:r>
          </w:p>
        </w:tc>
        <w:tc>
          <w:tcPr>
            <w:tcW w:type="dxa" w:w="2268"/>
            <w:shd w:val="clear" w:fill="00778B"/>
          </w:tcPr>
          <w:p>
            <w:r/>
            <w:r>
              <w:rPr>
                <w:b/>
                <w:color w:val="FFFFFF"/>
                <w:sz w:val="19"/>
              </w:rPr>
              <w:t>Nodes</w:t>
            </w:r>
          </w:p>
        </w:tc>
      </w:tr>
      <w:tr>
        <w:tc>
          <w:tcPr>
            <w:tcW w:type="dxa" w:w="2268"/>
          </w:tcPr>
          <w:p>
            <w:r/>
            <w:r>
              <w:rPr>
                <w:sz w:val="19"/>
              </w:rPr>
              <w:t>1</w:t>
            </w:r>
          </w:p>
        </w:tc>
        <w:tc>
          <w:tcPr>
            <w:tcW w:type="dxa" w:w="2268"/>
          </w:tcPr>
          <w:p>
            <w:r/>
            <w:r>
              <w:rPr>
                <w:sz w:val="19"/>
              </w:rPr>
              <w:t>1</w:t>
            </w:r>
          </w:p>
        </w:tc>
      </w:tr>
      <w:tr>
        <w:tc>
          <w:tcPr>
            <w:tcW w:type="dxa" w:w="2268"/>
          </w:tcPr>
          <w:p>
            <w:r/>
            <w:r>
              <w:rPr>
                <w:sz w:val="19"/>
              </w:rPr>
              <w:t>2</w:t>
            </w:r>
          </w:p>
        </w:tc>
        <w:tc>
          <w:tcPr>
            <w:tcW w:type="dxa" w:w="2268"/>
          </w:tcPr>
          <w:p>
            <w:r/>
            <w:r>
              <w:rPr>
                <w:sz w:val="19"/>
              </w:rPr>
              <w:t>5</w:t>
            </w:r>
          </w:p>
        </w:tc>
      </w:tr>
      <w:tr>
        <w:tc>
          <w:tcPr>
            <w:tcW w:type="dxa" w:w="2268"/>
          </w:tcPr>
          <w:p>
            <w:r/>
            <w:r>
              <w:rPr>
                <w:sz w:val="19"/>
              </w:rPr>
              <w:t>3</w:t>
            </w:r>
          </w:p>
        </w:tc>
        <w:tc>
          <w:tcPr>
            <w:tcW w:type="dxa" w:w="2268"/>
          </w:tcPr>
          <w:p>
            <w:r/>
            <w:r>
              <w:rPr>
                <w:sz w:val="19"/>
              </w:rPr>
              <w:t>59</w:t>
            </w:r>
          </w:p>
        </w:tc>
      </w:tr>
      <w:tr>
        <w:tc>
          <w:tcPr>
            <w:tcW w:type="dxa" w:w="2268"/>
          </w:tcPr>
          <w:p>
            <w:r/>
            <w:r>
              <w:rPr>
                <w:sz w:val="19"/>
              </w:rPr>
              <w:t>4</w:t>
            </w:r>
          </w:p>
        </w:tc>
        <w:tc>
          <w:tcPr>
            <w:tcW w:type="dxa" w:w="2268"/>
          </w:tcPr>
          <w:p>
            <w:r/>
            <w:r>
              <w:rPr>
                <w:sz w:val="19"/>
              </w:rPr>
              <w:t>253</w:t>
            </w:r>
          </w:p>
        </w:tc>
      </w:tr>
      <w:tr>
        <w:tc>
          <w:tcPr>
            <w:tcW w:type="dxa" w:w="2268"/>
          </w:tcPr>
          <w:p>
            <w:r/>
            <w:r>
              <w:rPr>
                <w:sz w:val="19"/>
              </w:rPr>
              <w:t>5</w:t>
            </w:r>
          </w:p>
        </w:tc>
        <w:tc>
          <w:tcPr>
            <w:tcW w:type="dxa" w:w="2268"/>
          </w:tcPr>
          <w:p>
            <w:r/>
            <w:r>
              <w:rPr>
                <w:sz w:val="19"/>
              </w:rPr>
              <w:t>196</w:t>
            </w:r>
          </w:p>
        </w:tc>
      </w:tr>
    </w:tbl>
    <w:p/>
    <w:p>
      <w:pPr>
        <w:pStyle w:val="Heading1"/>
      </w:pPr>
      <w:r>
        <w:t>10. Engineering stages</w:t>
      </w:r>
    </w:p>
    <w:p>
      <w:r>
        <w:rPr>
          <w:b w:val="0"/>
        </w:rPr>
        <w:t>Engineering is divided by recognised design stage: site survey (after the two month access permit), concept design, preliminary design, detailed design, issued for construction, HCIS submission and as-built. Within each stage there is a submittal and a 21 day SAR approval. Procurement is released after the engineering approval milestone (MS3).</w:t>
      </w:r>
    </w:p>
    <w:p>
      <w:pPr>
        <w:pStyle w:val="Heading1"/>
      </w:pPr>
      <w:r>
        <w:t>11. Logic and sequencing</w:t>
      </w:r>
    </w:p>
    <w:p>
      <w:r>
        <w:rPr>
          <w:b w:val="0"/>
        </w:rPr>
        <w:t>Relationships are mainly finish to start, with a few start to start and finish to finish links. There are no date constraints. Stations are not linked to each other and the railway lines are not linked to each other: every station is linked only to the mobilization (milestone PRJ-M1150), and the other stations start at a lag from it, in waves calibrated so the last station completes inside the 36 month term. Station completions feed the closeout and contract completion only. The only activity without a predecessor is NTP, and the only activity without a successor is contract completion.</w:t>
      </w:r>
    </w:p>
    <w:p>
      <w:pPr>
        <w:pStyle w:val="Heading1"/>
      </w:pPr>
      <w:r>
        <w:t>12. Station finish dates</w:t>
      </w:r>
    </w:p>
    <w:p>
      <w:r>
        <w:drawing>
          <wp:inline xmlns:a="http://schemas.openxmlformats.org/drawingml/2006/main" xmlns:pic="http://schemas.openxmlformats.org/drawingml/2006/picture">
            <wp:extent cx="5580000" cy="2976000"/>
            <wp:docPr id="2" name="Picture 2"/>
            <wp:cNvGraphicFramePr>
              <a:graphicFrameLocks noChangeAspect="1"/>
            </wp:cNvGraphicFramePr>
            <a:graphic>
              <a:graphicData uri="http://schemas.openxmlformats.org/drawingml/2006/picture">
                <pic:pic>
                  <pic:nvPicPr>
                    <pic:cNvPr id="0" name="fin.png"/>
                    <pic:cNvPicPr/>
                  </pic:nvPicPr>
                  <pic:blipFill>
                    <a:blip r:embed="rId11"/>
                    <a:stretch>
                      <a:fillRect/>
                    </a:stretch>
                  </pic:blipFill>
                  <pic:spPr>
                    <a:xfrm>
                      <a:off x="0" y="0"/>
                      <a:ext cx="5580000" cy="2976000"/>
                    </a:xfrm>
                    <a:prstGeom prst="rect"/>
                  </pic:spPr>
                </pic:pic>
              </a:graphicData>
            </a:graphic>
          </wp:inline>
        </w:drawing>
      </w:r>
    </w:p>
    <w:p>
      <w:pPr>
        <w:pStyle w:val="Heading1"/>
      </w:pPr>
      <w:r>
        <w:t>13. Longest path and near-critical activities</w:t>
      </w:r>
    </w:p>
    <w:p>
      <w:r>
        <w:rPr>
          <w:b w:val="0"/>
        </w:rPr>
        <w:t>The contract completion milestone is held by the 36 month term, so no activity has zero float against it. The longest physical path finishes 24 working days before the contract end date, and that margin is the project float. 26 tasks sit on this longest path and 10 more are within 20 working days of it. The first 25 in date order are listed below.</w:t>
      </w:r>
    </w:p>
    <w:tbl>
      <w:tblPr>
        <w:tblStyle w:val="TableGrid"/>
        <w:tblW w:type="auto" w:w="0"/>
        <w:tblLayout w:type="fixed"/>
        <w:tblLook w:firstColumn="1" w:firstRow="1" w:lastColumn="0" w:lastRow="0" w:noHBand="0" w:noVBand="1" w:val="04A0"/>
      </w:tblPr>
      <w:tblGrid>
        <w:gridCol w:w="1701"/>
        <w:gridCol w:w="4252"/>
        <w:gridCol w:w="1587"/>
        <w:gridCol w:w="1587"/>
        <w:gridCol w:w="1134"/>
      </w:tblGrid>
      <w:tr>
        <w:tc>
          <w:tcPr>
            <w:tcW w:type="dxa" w:w="1701"/>
            <w:shd w:val="clear" w:fill="00778B"/>
          </w:tcPr>
          <w:p>
            <w:r/>
            <w:r>
              <w:rPr>
                <w:b/>
                <w:color w:val="FFFFFF"/>
                <w:sz w:val="19"/>
              </w:rPr>
              <w:t>ID</w:t>
            </w:r>
          </w:p>
        </w:tc>
        <w:tc>
          <w:tcPr>
            <w:tcW w:type="dxa" w:w="4252"/>
            <w:shd w:val="clear" w:fill="00778B"/>
          </w:tcPr>
          <w:p>
            <w:r/>
            <w:r>
              <w:rPr>
                <w:b/>
                <w:color w:val="FFFFFF"/>
                <w:sz w:val="19"/>
              </w:rPr>
              <w:t>Activity</w:t>
            </w:r>
          </w:p>
        </w:tc>
        <w:tc>
          <w:tcPr>
            <w:tcW w:type="dxa" w:w="1587"/>
            <w:shd w:val="clear" w:fill="00778B"/>
          </w:tcPr>
          <w:p>
            <w:r/>
            <w:r>
              <w:rPr>
                <w:b/>
                <w:color w:val="FFFFFF"/>
                <w:sz w:val="19"/>
              </w:rPr>
              <w:t>Start</w:t>
            </w:r>
          </w:p>
        </w:tc>
        <w:tc>
          <w:tcPr>
            <w:tcW w:type="dxa" w:w="1587"/>
            <w:shd w:val="clear" w:fill="00778B"/>
          </w:tcPr>
          <w:p>
            <w:r/>
            <w:r>
              <w:rPr>
                <w:b/>
                <w:color w:val="FFFFFF"/>
                <w:sz w:val="19"/>
              </w:rPr>
              <w:t>Finish</w:t>
            </w:r>
          </w:p>
        </w:tc>
        <w:tc>
          <w:tcPr>
            <w:tcW w:type="dxa" w:w="1134"/>
            <w:shd w:val="clear" w:fill="00778B"/>
          </w:tcPr>
          <w:p>
            <w:r/>
            <w:r>
              <w:rPr>
                <w:b/>
                <w:color w:val="FFFFFF"/>
                <w:sz w:val="19"/>
              </w:rPr>
              <w:t>Float (working days)</w:t>
            </w:r>
          </w:p>
        </w:tc>
      </w:tr>
      <w:tr>
        <w:tc>
          <w:tcPr>
            <w:tcW w:type="dxa" w:w="1701"/>
          </w:tcPr>
          <w:p>
            <w:r/>
            <w:r>
              <w:rPr>
                <w:sz w:val="19"/>
              </w:rPr>
              <w:t>PRJ-A1060</w:t>
            </w:r>
          </w:p>
        </w:tc>
        <w:tc>
          <w:tcPr>
            <w:tcW w:type="dxa" w:w="4252"/>
          </w:tcPr>
          <w:p>
            <w:r/>
            <w:r>
              <w:rPr>
                <w:sz w:val="19"/>
              </w:rPr>
              <w:t>Site access permits for the surveys of all stations: application and approval (two months)</w:t>
            </w:r>
          </w:p>
        </w:tc>
        <w:tc>
          <w:tcPr>
            <w:tcW w:type="dxa" w:w="1587"/>
          </w:tcPr>
          <w:p>
            <w:r/>
            <w:r>
              <w:rPr>
                <w:sz w:val="19"/>
              </w:rPr>
              <w:t>01 Nov 2026</w:t>
            </w:r>
          </w:p>
        </w:tc>
        <w:tc>
          <w:tcPr>
            <w:tcW w:type="dxa" w:w="1587"/>
          </w:tcPr>
          <w:p>
            <w:r/>
            <w:r>
              <w:rPr>
                <w:sz w:val="19"/>
              </w:rPr>
              <w:t>31 Dec 2026</w:t>
            </w:r>
          </w:p>
        </w:tc>
        <w:tc>
          <w:tcPr>
            <w:tcW w:type="dxa" w:w="1134"/>
          </w:tcPr>
          <w:p>
            <w:r/>
            <w:r>
              <w:rPr>
                <w:sz w:val="19"/>
              </w:rPr>
              <w:t>24</w:t>
            </w:r>
          </w:p>
        </w:tc>
      </w:tr>
      <w:tr>
        <w:tc>
          <w:tcPr>
            <w:tcW w:type="dxa" w:w="1701"/>
          </w:tcPr>
          <w:p>
            <w:r/>
            <w:r>
              <w:rPr>
                <w:sz w:val="19"/>
              </w:rPr>
              <w:t>PRJ-A1040</w:t>
            </w:r>
          </w:p>
        </w:tc>
        <w:tc>
          <w:tcPr>
            <w:tcW w:type="dxa" w:w="4252"/>
          </w:tcPr>
          <w:p>
            <w:r/>
            <w:r>
              <w:rPr>
                <w:sz w:val="19"/>
              </w:rPr>
              <w:t>Mobilization: site establishment, offices, personnel and tools</w:t>
            </w:r>
          </w:p>
        </w:tc>
        <w:tc>
          <w:tcPr>
            <w:tcW w:type="dxa" w:w="1587"/>
          </w:tcPr>
          <w:p>
            <w:r/>
            <w:r>
              <w:rPr>
                <w:sz w:val="19"/>
              </w:rPr>
              <w:t>08 Nov 2026</w:t>
            </w:r>
          </w:p>
        </w:tc>
        <w:tc>
          <w:tcPr>
            <w:tcW w:type="dxa" w:w="1587"/>
          </w:tcPr>
          <w:p>
            <w:r/>
            <w:r>
              <w:rPr>
                <w:sz w:val="19"/>
              </w:rPr>
              <w:t>10 Dec 2026</w:t>
            </w:r>
          </w:p>
        </w:tc>
        <w:tc>
          <w:tcPr>
            <w:tcW w:type="dxa" w:w="1134"/>
          </w:tcPr>
          <w:p>
            <w:r/>
            <w:r>
              <w:rPr>
                <w:sz w:val="19"/>
              </w:rPr>
              <w:t>39</w:t>
            </w:r>
          </w:p>
        </w:tc>
      </w:tr>
      <w:tr>
        <w:tc>
          <w:tcPr>
            <w:tcW w:type="dxa" w:w="1701"/>
          </w:tcPr>
          <w:p>
            <w:r/>
            <w:r>
              <w:rPr>
                <w:sz w:val="19"/>
              </w:rPr>
              <w:t>PRJ-A1050</w:t>
            </w:r>
          </w:p>
        </w:tc>
        <w:tc>
          <w:tcPr>
            <w:tcW w:type="dxa" w:w="4252"/>
          </w:tcPr>
          <w:p>
            <w:r/>
            <w:r>
              <w:rPr>
                <w:sz w:val="19"/>
              </w:rPr>
              <w:t>Mobilization submittals: QC programme and ITP, HSE, security, procurement and shipping plan</w:t>
            </w:r>
          </w:p>
        </w:tc>
        <w:tc>
          <w:tcPr>
            <w:tcW w:type="dxa" w:w="1587"/>
          </w:tcPr>
          <w:p>
            <w:r/>
            <w:r>
              <w:rPr>
                <w:sz w:val="19"/>
              </w:rPr>
              <w:t>08 Nov 2026</w:t>
            </w:r>
          </w:p>
        </w:tc>
        <w:tc>
          <w:tcPr>
            <w:tcW w:type="dxa" w:w="1587"/>
          </w:tcPr>
          <w:p>
            <w:r/>
            <w:r>
              <w:rPr>
                <w:sz w:val="19"/>
              </w:rPr>
              <w:t>03 Dec 2026</w:t>
            </w:r>
          </w:p>
        </w:tc>
        <w:tc>
          <w:tcPr>
            <w:tcW w:type="dxa" w:w="1134"/>
          </w:tcPr>
          <w:p>
            <w:r/>
            <w:r>
              <w:rPr>
                <w:sz w:val="19"/>
              </w:rPr>
              <w:t>44</w:t>
            </w:r>
          </w:p>
        </w:tc>
      </w:tr>
      <w:tr>
        <w:tc>
          <w:tcPr>
            <w:tcW w:type="dxa" w:w="1701"/>
          </w:tcPr>
          <w:p>
            <w:r/>
            <w:r>
              <w:rPr>
                <w:sz w:val="19"/>
              </w:rPr>
              <w:t>NQR-E1010</w:t>
            </w:r>
          </w:p>
        </w:tc>
        <w:tc>
          <w:tcPr>
            <w:tcW w:type="dxa" w:w="4252"/>
          </w:tcPr>
          <w:p>
            <w:r/>
            <w:r>
              <w:rPr>
                <w:sz w:val="19"/>
              </w:rPr>
              <w:t>Survey: submittal of site survey and as-found report - Al Qurayyat</w:t>
            </w:r>
          </w:p>
        </w:tc>
        <w:tc>
          <w:tcPr>
            <w:tcW w:type="dxa" w:w="1587"/>
          </w:tcPr>
          <w:p>
            <w:r/>
            <w:r>
              <w:rPr>
                <w:sz w:val="19"/>
              </w:rPr>
              <w:t>02 Aug 2028</w:t>
            </w:r>
          </w:p>
        </w:tc>
        <w:tc>
          <w:tcPr>
            <w:tcW w:type="dxa" w:w="1587"/>
          </w:tcPr>
          <w:p>
            <w:r/>
            <w:r>
              <w:rPr>
                <w:sz w:val="19"/>
              </w:rPr>
              <w:t>13 Aug 2028</w:t>
            </w:r>
          </w:p>
        </w:tc>
        <w:tc>
          <w:tcPr>
            <w:tcW w:type="dxa" w:w="1134"/>
          </w:tcPr>
          <w:p>
            <w:r/>
            <w:r>
              <w:rPr>
                <w:sz w:val="19"/>
              </w:rPr>
              <w:t>24</w:t>
            </w:r>
          </w:p>
        </w:tc>
      </w:tr>
      <w:tr>
        <w:tc>
          <w:tcPr>
            <w:tcW w:type="dxa" w:w="1701"/>
          </w:tcPr>
          <w:p>
            <w:r/>
            <w:r>
              <w:rPr>
                <w:sz w:val="19"/>
              </w:rPr>
              <w:t>NQR-E1030</w:t>
            </w:r>
          </w:p>
        </w:tc>
        <w:tc>
          <w:tcPr>
            <w:tcW w:type="dxa" w:w="4252"/>
          </w:tcPr>
          <w:p>
            <w:r/>
            <w:r>
              <w:rPr>
                <w:sz w:val="19"/>
              </w:rPr>
              <w:t>Concept design: submittal - Al Qurayyat</w:t>
            </w:r>
          </w:p>
        </w:tc>
        <w:tc>
          <w:tcPr>
            <w:tcW w:type="dxa" w:w="1587"/>
          </w:tcPr>
          <w:p>
            <w:r/>
            <w:r>
              <w:rPr>
                <w:sz w:val="19"/>
              </w:rPr>
              <w:t>14 Aug 2028</w:t>
            </w:r>
          </w:p>
        </w:tc>
        <w:tc>
          <w:tcPr>
            <w:tcW w:type="dxa" w:w="1587"/>
          </w:tcPr>
          <w:p>
            <w:r/>
            <w:r>
              <w:rPr>
                <w:sz w:val="19"/>
              </w:rPr>
              <w:t>27 Aug 2028</w:t>
            </w:r>
          </w:p>
        </w:tc>
        <w:tc>
          <w:tcPr>
            <w:tcW w:type="dxa" w:w="1134"/>
          </w:tcPr>
          <w:p>
            <w:r/>
            <w:r>
              <w:rPr>
                <w:sz w:val="19"/>
              </w:rPr>
              <w:t>24</w:t>
            </w:r>
          </w:p>
        </w:tc>
      </w:tr>
      <w:tr>
        <w:tc>
          <w:tcPr>
            <w:tcW w:type="dxa" w:w="1701"/>
          </w:tcPr>
          <w:p>
            <w:r/>
            <w:r>
              <w:rPr>
                <w:sz w:val="19"/>
              </w:rPr>
              <w:t>NQR-E1050</w:t>
            </w:r>
          </w:p>
        </w:tc>
        <w:tc>
          <w:tcPr>
            <w:tcW w:type="dxa" w:w="4252"/>
          </w:tcPr>
          <w:p>
            <w:r/>
            <w:r>
              <w:rPr>
                <w:sz w:val="19"/>
              </w:rPr>
              <w:t>Preliminary design: submittal - Al Qurayyat</w:t>
            </w:r>
          </w:p>
        </w:tc>
        <w:tc>
          <w:tcPr>
            <w:tcW w:type="dxa" w:w="1587"/>
          </w:tcPr>
          <w:p>
            <w:r/>
            <w:r>
              <w:rPr>
                <w:sz w:val="19"/>
              </w:rPr>
              <w:t>28 Aug 2028</w:t>
            </w:r>
          </w:p>
        </w:tc>
        <w:tc>
          <w:tcPr>
            <w:tcW w:type="dxa" w:w="1587"/>
          </w:tcPr>
          <w:p>
            <w:r/>
            <w:r>
              <w:rPr>
                <w:sz w:val="19"/>
              </w:rPr>
              <w:t>18 Sep 2028</w:t>
            </w:r>
          </w:p>
        </w:tc>
        <w:tc>
          <w:tcPr>
            <w:tcW w:type="dxa" w:w="1134"/>
          </w:tcPr>
          <w:p>
            <w:r/>
            <w:r>
              <w:rPr>
                <w:sz w:val="19"/>
              </w:rPr>
              <w:t>24</w:t>
            </w:r>
          </w:p>
        </w:tc>
      </w:tr>
      <w:tr>
        <w:tc>
          <w:tcPr>
            <w:tcW w:type="dxa" w:w="1701"/>
          </w:tcPr>
          <w:p>
            <w:r/>
            <w:r>
              <w:rPr>
                <w:sz w:val="19"/>
              </w:rPr>
              <w:t>NQR-E1070</w:t>
            </w:r>
          </w:p>
        </w:tc>
        <w:tc>
          <w:tcPr>
            <w:tcW w:type="dxa" w:w="4252"/>
          </w:tcPr>
          <w:p>
            <w:r/>
            <w:r>
              <w:rPr>
                <w:sz w:val="19"/>
              </w:rPr>
              <w:t>Detailed design: submittal (drawings, BOQ, data sheets) - Al Qurayyat</w:t>
            </w:r>
          </w:p>
        </w:tc>
        <w:tc>
          <w:tcPr>
            <w:tcW w:type="dxa" w:w="1587"/>
          </w:tcPr>
          <w:p>
            <w:r/>
            <w:r>
              <w:rPr>
                <w:sz w:val="19"/>
              </w:rPr>
              <w:t>19 Sep 2028</w:t>
            </w:r>
          </w:p>
        </w:tc>
        <w:tc>
          <w:tcPr>
            <w:tcW w:type="dxa" w:w="1587"/>
          </w:tcPr>
          <w:p>
            <w:r/>
            <w:r>
              <w:rPr>
                <w:sz w:val="19"/>
              </w:rPr>
              <w:t>24 Oct 2028</w:t>
            </w:r>
          </w:p>
        </w:tc>
        <w:tc>
          <w:tcPr>
            <w:tcW w:type="dxa" w:w="1134"/>
          </w:tcPr>
          <w:p>
            <w:r/>
            <w:r>
              <w:rPr>
                <w:sz w:val="19"/>
              </w:rPr>
              <w:t>24</w:t>
            </w:r>
          </w:p>
        </w:tc>
      </w:tr>
      <w:tr>
        <w:tc>
          <w:tcPr>
            <w:tcW w:type="dxa" w:w="1701"/>
          </w:tcPr>
          <w:p>
            <w:r/>
            <w:r>
              <w:rPr>
                <w:sz w:val="19"/>
              </w:rPr>
              <w:t>NQR-E1110</w:t>
            </w:r>
          </w:p>
        </w:tc>
        <w:tc>
          <w:tcPr>
            <w:tcW w:type="dxa" w:w="4252"/>
          </w:tcPr>
          <w:p>
            <w:r/>
            <w:r>
              <w:rPr>
                <w:sz w:val="19"/>
              </w:rPr>
              <w:t>HCIS Stage 3 and 4 documents: preparation - Al Qurayyat</w:t>
            </w:r>
          </w:p>
        </w:tc>
        <w:tc>
          <w:tcPr>
            <w:tcW w:type="dxa" w:w="1587"/>
          </w:tcPr>
          <w:p>
            <w:r/>
            <w:r>
              <w:rPr>
                <w:sz w:val="19"/>
              </w:rPr>
              <w:t>03 Oct 2028</w:t>
            </w:r>
          </w:p>
        </w:tc>
        <w:tc>
          <w:tcPr>
            <w:tcW w:type="dxa" w:w="1587"/>
          </w:tcPr>
          <w:p>
            <w:r/>
            <w:r>
              <w:rPr>
                <w:sz w:val="19"/>
              </w:rPr>
              <w:t>09 Nov 2028</w:t>
            </w:r>
          </w:p>
        </w:tc>
        <w:tc>
          <w:tcPr>
            <w:tcW w:type="dxa" w:w="1134"/>
          </w:tcPr>
          <w:p>
            <w:r/>
            <w:r>
              <w:rPr>
                <w:sz w:val="19"/>
              </w:rPr>
              <w:t>24</w:t>
            </w:r>
          </w:p>
        </w:tc>
      </w:tr>
      <w:tr>
        <w:tc>
          <w:tcPr>
            <w:tcW w:type="dxa" w:w="1701"/>
          </w:tcPr>
          <w:p>
            <w:r/>
            <w:r>
              <w:rPr>
                <w:sz w:val="19"/>
              </w:rPr>
              <w:t>NQR-E1080</w:t>
            </w:r>
          </w:p>
        </w:tc>
        <w:tc>
          <w:tcPr>
            <w:tcW w:type="dxa" w:w="4252"/>
          </w:tcPr>
          <w:p>
            <w:r/>
            <w:r>
              <w:rPr>
                <w:sz w:val="19"/>
              </w:rPr>
              <w:t>Detailed design: SAR review and approval - Al Qurayyat</w:t>
            </w:r>
          </w:p>
        </w:tc>
        <w:tc>
          <w:tcPr>
            <w:tcW w:type="dxa" w:w="1587"/>
          </w:tcPr>
          <w:p>
            <w:r/>
            <w:r>
              <w:rPr>
                <w:sz w:val="19"/>
              </w:rPr>
              <w:t>25 Oct 2028</w:t>
            </w:r>
          </w:p>
        </w:tc>
        <w:tc>
          <w:tcPr>
            <w:tcW w:type="dxa" w:w="1587"/>
          </w:tcPr>
          <w:p>
            <w:r/>
            <w:r>
              <w:rPr>
                <w:sz w:val="19"/>
              </w:rPr>
              <w:t>14 Nov 2028</w:t>
            </w:r>
          </w:p>
        </w:tc>
        <w:tc>
          <w:tcPr>
            <w:tcW w:type="dxa" w:w="1134"/>
          </w:tcPr>
          <w:p>
            <w:r/>
            <w:r>
              <w:rPr>
                <w:sz w:val="19"/>
              </w:rPr>
              <w:t>36</w:t>
            </w:r>
          </w:p>
        </w:tc>
      </w:tr>
      <w:tr>
        <w:tc>
          <w:tcPr>
            <w:tcW w:type="dxa" w:w="1701"/>
          </w:tcPr>
          <w:p>
            <w:r/>
            <w:r>
              <w:rPr>
                <w:sz w:val="19"/>
              </w:rPr>
              <w:t>NQR-E1090</w:t>
            </w:r>
          </w:p>
        </w:tc>
        <w:tc>
          <w:tcPr>
            <w:tcW w:type="dxa" w:w="4252"/>
          </w:tcPr>
          <w:p>
            <w:r/>
            <w:r>
              <w:rPr>
                <w:sz w:val="19"/>
              </w:rPr>
              <w:t>IFC and shop drawings: submittal - Al Qurayyat</w:t>
            </w:r>
          </w:p>
        </w:tc>
        <w:tc>
          <w:tcPr>
            <w:tcW w:type="dxa" w:w="1587"/>
          </w:tcPr>
          <w:p>
            <w:r/>
            <w:r>
              <w:rPr>
                <w:sz w:val="19"/>
              </w:rPr>
              <w:t>25 Oct 2028</w:t>
            </w:r>
          </w:p>
        </w:tc>
        <w:tc>
          <w:tcPr>
            <w:tcW w:type="dxa" w:w="1587"/>
          </w:tcPr>
          <w:p>
            <w:r/>
            <w:r>
              <w:rPr>
                <w:sz w:val="19"/>
              </w:rPr>
              <w:t>09 Nov 2028</w:t>
            </w:r>
          </w:p>
        </w:tc>
        <w:tc>
          <w:tcPr>
            <w:tcW w:type="dxa" w:w="1134"/>
          </w:tcPr>
          <w:p>
            <w:r/>
            <w:r>
              <w:rPr>
                <w:sz w:val="19"/>
              </w:rPr>
              <w:t>24</w:t>
            </w:r>
          </w:p>
        </w:tc>
      </w:tr>
      <w:tr>
        <w:tc>
          <w:tcPr>
            <w:tcW w:type="dxa" w:w="1701"/>
          </w:tcPr>
          <w:p>
            <w:r/>
            <w:r>
              <w:rPr>
                <w:sz w:val="19"/>
              </w:rPr>
              <w:t>NQR-E1100</w:t>
            </w:r>
          </w:p>
        </w:tc>
        <w:tc>
          <w:tcPr>
            <w:tcW w:type="dxa" w:w="4252"/>
          </w:tcPr>
          <w:p>
            <w:r/>
            <w:r>
              <w:rPr>
                <w:sz w:val="19"/>
              </w:rPr>
              <w:t>IFC and shop drawings: SAR approval and release - Al Qurayyat</w:t>
            </w:r>
          </w:p>
        </w:tc>
        <w:tc>
          <w:tcPr>
            <w:tcW w:type="dxa" w:w="1587"/>
          </w:tcPr>
          <w:p>
            <w:r/>
            <w:r>
              <w:rPr>
                <w:sz w:val="19"/>
              </w:rPr>
              <w:t>12 Nov 2028</w:t>
            </w:r>
          </w:p>
        </w:tc>
        <w:tc>
          <w:tcPr>
            <w:tcW w:type="dxa" w:w="1587"/>
          </w:tcPr>
          <w:p>
            <w:r/>
            <w:r>
              <w:rPr>
                <w:sz w:val="19"/>
              </w:rPr>
              <w:t>30 Nov 2028</w:t>
            </w:r>
          </w:p>
        </w:tc>
        <w:tc>
          <w:tcPr>
            <w:tcW w:type="dxa" w:w="1134"/>
          </w:tcPr>
          <w:p>
            <w:r/>
            <w:r>
              <w:rPr>
                <w:sz w:val="19"/>
              </w:rPr>
              <w:t>24</w:t>
            </w:r>
          </w:p>
        </w:tc>
      </w:tr>
      <w:tr>
        <w:tc>
          <w:tcPr>
            <w:tcW w:type="dxa" w:w="1701"/>
          </w:tcPr>
          <w:p>
            <w:r/>
            <w:r>
              <w:rPr>
                <w:sz w:val="19"/>
              </w:rPr>
              <w:t>NQR-E1120</w:t>
            </w:r>
          </w:p>
        </w:tc>
        <w:tc>
          <w:tcPr>
            <w:tcW w:type="dxa" w:w="4252"/>
          </w:tcPr>
          <w:p>
            <w:r/>
            <w:r>
              <w:rPr>
                <w:sz w:val="19"/>
              </w:rPr>
              <w:t>HCIS Stage 3 and 4 documents: SAR final review and HCIS submission - Al Qurayyat</w:t>
            </w:r>
          </w:p>
        </w:tc>
        <w:tc>
          <w:tcPr>
            <w:tcW w:type="dxa" w:w="1587"/>
          </w:tcPr>
          <w:p>
            <w:r/>
            <w:r>
              <w:rPr>
                <w:sz w:val="19"/>
              </w:rPr>
              <w:t>12 Nov 2028</w:t>
            </w:r>
          </w:p>
        </w:tc>
        <w:tc>
          <w:tcPr>
            <w:tcW w:type="dxa" w:w="1587"/>
          </w:tcPr>
          <w:p>
            <w:r/>
            <w:r>
              <w:rPr>
                <w:sz w:val="19"/>
              </w:rPr>
              <w:t>30 Nov 2028</w:t>
            </w:r>
          </w:p>
        </w:tc>
        <w:tc>
          <w:tcPr>
            <w:tcW w:type="dxa" w:w="1134"/>
          </w:tcPr>
          <w:p>
            <w:r/>
            <w:r>
              <w:rPr>
                <w:sz w:val="19"/>
              </w:rPr>
              <w:t>24</w:t>
            </w:r>
          </w:p>
        </w:tc>
      </w:tr>
      <w:tr>
        <w:tc>
          <w:tcPr>
            <w:tcW w:type="dxa" w:w="1701"/>
          </w:tcPr>
          <w:p>
            <w:r/>
            <w:r>
              <w:rPr>
                <w:sz w:val="19"/>
              </w:rPr>
              <w:t>NQR-X1010</w:t>
            </w:r>
          </w:p>
        </w:tc>
        <w:tc>
          <w:tcPr>
            <w:tcW w:type="dxa" w:w="4252"/>
          </w:tcPr>
          <w:p>
            <w:r/>
            <w:r>
              <w:rPr>
                <w:sz w:val="19"/>
              </w:rPr>
              <w:t>Enabling works: site preparation, setting out, temporary works and utilities clearance - Al Qurayyat</w:t>
            </w:r>
          </w:p>
        </w:tc>
        <w:tc>
          <w:tcPr>
            <w:tcW w:type="dxa" w:w="1587"/>
          </w:tcPr>
          <w:p>
            <w:r/>
            <w:r>
              <w:rPr>
                <w:sz w:val="19"/>
              </w:rPr>
              <w:t>03 Dec 2028</w:t>
            </w:r>
          </w:p>
        </w:tc>
        <w:tc>
          <w:tcPr>
            <w:tcW w:type="dxa" w:w="1587"/>
          </w:tcPr>
          <w:p>
            <w:r/>
            <w:r>
              <w:rPr>
                <w:sz w:val="19"/>
              </w:rPr>
              <w:t>07 Dec 2028</w:t>
            </w:r>
          </w:p>
        </w:tc>
        <w:tc>
          <w:tcPr>
            <w:tcW w:type="dxa" w:w="1134"/>
          </w:tcPr>
          <w:p>
            <w:r/>
            <w:r>
              <w:rPr>
                <w:sz w:val="19"/>
              </w:rPr>
              <w:t>37</w:t>
            </w:r>
          </w:p>
        </w:tc>
      </w:tr>
      <w:tr>
        <w:tc>
          <w:tcPr>
            <w:tcW w:type="dxa" w:w="1701"/>
          </w:tcPr>
          <w:p>
            <w:r/>
            <w:r>
              <w:rPr>
                <w:sz w:val="19"/>
              </w:rPr>
              <w:t>NQR-P1010</w:t>
            </w:r>
          </w:p>
        </w:tc>
        <w:tc>
          <w:tcPr>
            <w:tcW w:type="dxa" w:w="4252"/>
          </w:tcPr>
          <w:p>
            <w:r/>
            <w:r>
              <w:rPr>
                <w:sz w:val="19"/>
              </w:rPr>
              <w:t>Manufacture CCTV cameras and analytics - Al Qurayyat</w:t>
            </w:r>
          </w:p>
        </w:tc>
        <w:tc>
          <w:tcPr>
            <w:tcW w:type="dxa" w:w="1587"/>
          </w:tcPr>
          <w:p>
            <w:r/>
            <w:r>
              <w:rPr>
                <w:sz w:val="19"/>
              </w:rPr>
              <w:t>03 Dec 2028</w:t>
            </w:r>
          </w:p>
        </w:tc>
        <w:tc>
          <w:tcPr>
            <w:tcW w:type="dxa" w:w="1587"/>
          </w:tcPr>
          <w:p>
            <w:r/>
            <w:r>
              <w:rPr>
                <w:sz w:val="19"/>
              </w:rPr>
              <w:t>05 Feb 2029</w:t>
            </w:r>
          </w:p>
        </w:tc>
        <w:tc>
          <w:tcPr>
            <w:tcW w:type="dxa" w:w="1134"/>
          </w:tcPr>
          <w:p>
            <w:r/>
            <w:r>
              <w:rPr>
                <w:sz w:val="19"/>
              </w:rPr>
              <w:t>24</w:t>
            </w:r>
          </w:p>
        </w:tc>
      </w:tr>
      <w:tr>
        <w:tc>
          <w:tcPr>
            <w:tcW w:type="dxa" w:w="1701"/>
          </w:tcPr>
          <w:p>
            <w:r/>
            <w:r>
              <w:rPr>
                <w:sz w:val="19"/>
              </w:rPr>
              <w:t>NQR-P1020</w:t>
            </w:r>
          </w:p>
        </w:tc>
        <w:tc>
          <w:tcPr>
            <w:tcW w:type="dxa" w:w="4252"/>
          </w:tcPr>
          <w:p>
            <w:r/>
            <w:r>
              <w:rPr>
                <w:sz w:val="19"/>
              </w:rPr>
              <w:t>Manufacture video management servers, storage and video wall - Al Qurayyat</w:t>
            </w:r>
          </w:p>
        </w:tc>
        <w:tc>
          <w:tcPr>
            <w:tcW w:type="dxa" w:w="1587"/>
          </w:tcPr>
          <w:p>
            <w:r/>
            <w:r>
              <w:rPr>
                <w:sz w:val="19"/>
              </w:rPr>
              <w:t>03 Dec 2028</w:t>
            </w:r>
          </w:p>
        </w:tc>
        <w:tc>
          <w:tcPr>
            <w:tcW w:type="dxa" w:w="1587"/>
          </w:tcPr>
          <w:p>
            <w:r/>
            <w:r>
              <w:rPr>
                <w:sz w:val="19"/>
              </w:rPr>
              <w:t>05 Feb 2029</w:t>
            </w:r>
          </w:p>
        </w:tc>
        <w:tc>
          <w:tcPr>
            <w:tcW w:type="dxa" w:w="1134"/>
          </w:tcPr>
          <w:p>
            <w:r/>
            <w:r>
              <w:rPr>
                <w:sz w:val="19"/>
              </w:rPr>
              <w:t>24</w:t>
            </w:r>
          </w:p>
        </w:tc>
      </w:tr>
      <w:tr>
        <w:tc>
          <w:tcPr>
            <w:tcW w:type="dxa" w:w="1701"/>
          </w:tcPr>
          <w:p>
            <w:r/>
            <w:r>
              <w:rPr>
                <w:sz w:val="19"/>
              </w:rPr>
              <w:t>NQR-P1030</w:t>
            </w:r>
          </w:p>
        </w:tc>
        <w:tc>
          <w:tcPr>
            <w:tcW w:type="dxa" w:w="4252"/>
          </w:tcPr>
          <w:p>
            <w:r/>
            <w:r>
              <w:rPr>
                <w:sz w:val="19"/>
              </w:rPr>
              <w:t>Manufacture access control and intercom equipment - Al Qurayyat</w:t>
            </w:r>
          </w:p>
        </w:tc>
        <w:tc>
          <w:tcPr>
            <w:tcW w:type="dxa" w:w="1587"/>
          </w:tcPr>
          <w:p>
            <w:r/>
            <w:r>
              <w:rPr>
                <w:sz w:val="19"/>
              </w:rPr>
              <w:t>03 Dec 2028</w:t>
            </w:r>
          </w:p>
        </w:tc>
        <w:tc>
          <w:tcPr>
            <w:tcW w:type="dxa" w:w="1587"/>
          </w:tcPr>
          <w:p>
            <w:r/>
            <w:r>
              <w:rPr>
                <w:sz w:val="19"/>
              </w:rPr>
              <w:t>05 Feb 2029</w:t>
            </w:r>
          </w:p>
        </w:tc>
        <w:tc>
          <w:tcPr>
            <w:tcW w:type="dxa" w:w="1134"/>
          </w:tcPr>
          <w:p>
            <w:r/>
            <w:r>
              <w:rPr>
                <w:sz w:val="19"/>
              </w:rPr>
              <w:t>24</w:t>
            </w:r>
          </w:p>
        </w:tc>
      </w:tr>
      <w:tr>
        <w:tc>
          <w:tcPr>
            <w:tcW w:type="dxa" w:w="1701"/>
          </w:tcPr>
          <w:p>
            <w:r/>
            <w:r>
              <w:rPr>
                <w:sz w:val="19"/>
              </w:rPr>
              <w:t>NQR-P1040</w:t>
            </w:r>
          </w:p>
        </w:tc>
        <w:tc>
          <w:tcPr>
            <w:tcW w:type="dxa" w:w="4252"/>
          </w:tcPr>
          <w:p>
            <w:r/>
            <w:r>
              <w:rPr>
                <w:sz w:val="19"/>
              </w:rPr>
              <w:t>Manufacture UPS, network switches and field cabinets - Al Qurayyat</w:t>
            </w:r>
          </w:p>
        </w:tc>
        <w:tc>
          <w:tcPr>
            <w:tcW w:type="dxa" w:w="1587"/>
          </w:tcPr>
          <w:p>
            <w:r/>
            <w:r>
              <w:rPr>
                <w:sz w:val="19"/>
              </w:rPr>
              <w:t>03 Dec 2028</w:t>
            </w:r>
          </w:p>
        </w:tc>
        <w:tc>
          <w:tcPr>
            <w:tcW w:type="dxa" w:w="1587"/>
          </w:tcPr>
          <w:p>
            <w:r/>
            <w:r>
              <w:rPr>
                <w:sz w:val="19"/>
              </w:rPr>
              <w:t>05 Feb 2029</w:t>
            </w:r>
          </w:p>
        </w:tc>
        <w:tc>
          <w:tcPr>
            <w:tcW w:type="dxa" w:w="1134"/>
          </w:tcPr>
          <w:p>
            <w:r/>
            <w:r>
              <w:rPr>
                <w:sz w:val="19"/>
              </w:rPr>
              <w:t>24</w:t>
            </w:r>
          </w:p>
        </w:tc>
      </w:tr>
      <w:tr>
        <w:tc>
          <w:tcPr>
            <w:tcW w:type="dxa" w:w="1701"/>
          </w:tcPr>
          <w:p>
            <w:r/>
            <w:r>
              <w:rPr>
                <w:sz w:val="19"/>
              </w:rPr>
              <w:t>NQR-X1020</w:t>
            </w:r>
          </w:p>
        </w:tc>
        <w:tc>
          <w:tcPr>
            <w:tcW w:type="dxa" w:w="4252"/>
          </w:tcPr>
          <w:p>
            <w:r/>
            <w:r>
              <w:rPr>
                <w:sz w:val="19"/>
              </w:rPr>
              <w:t>Enabling works: cable routes, duct-bank and cabinet plinth preparation - Al Qurayyat</w:t>
            </w:r>
          </w:p>
        </w:tc>
        <w:tc>
          <w:tcPr>
            <w:tcW w:type="dxa" w:w="1587"/>
          </w:tcPr>
          <w:p>
            <w:r/>
            <w:r>
              <w:rPr>
                <w:sz w:val="19"/>
              </w:rPr>
              <w:t>10 Dec 2028</w:t>
            </w:r>
          </w:p>
        </w:tc>
        <w:tc>
          <w:tcPr>
            <w:tcW w:type="dxa" w:w="1587"/>
          </w:tcPr>
          <w:p>
            <w:r/>
            <w:r>
              <w:rPr>
                <w:sz w:val="19"/>
              </w:rPr>
              <w:t>21 Dec 2028</w:t>
            </w:r>
          </w:p>
        </w:tc>
        <w:tc>
          <w:tcPr>
            <w:tcW w:type="dxa" w:w="1134"/>
          </w:tcPr>
          <w:p>
            <w:r/>
            <w:r>
              <w:rPr>
                <w:sz w:val="19"/>
              </w:rPr>
              <w:t>37</w:t>
            </w:r>
          </w:p>
        </w:tc>
      </w:tr>
      <w:tr>
        <w:tc>
          <w:tcPr>
            <w:tcW w:type="dxa" w:w="1701"/>
          </w:tcPr>
          <w:p>
            <w:r/>
            <w:r>
              <w:rPr>
                <w:sz w:val="19"/>
              </w:rPr>
              <w:t>NQR-C1010</w:t>
            </w:r>
          </w:p>
        </w:tc>
        <w:tc>
          <w:tcPr>
            <w:tcW w:type="dxa" w:w="4252"/>
          </w:tcPr>
          <w:p>
            <w:r/>
            <w:r>
              <w:rPr>
                <w:sz w:val="19"/>
              </w:rPr>
              <w:t>Civil: platform trenches and duct banks - Al Qurayyat</w:t>
            </w:r>
          </w:p>
        </w:tc>
        <w:tc>
          <w:tcPr>
            <w:tcW w:type="dxa" w:w="1587"/>
          </w:tcPr>
          <w:p>
            <w:r/>
            <w:r>
              <w:rPr>
                <w:sz w:val="19"/>
              </w:rPr>
              <w:t>24 Dec 2028</w:t>
            </w:r>
          </w:p>
        </w:tc>
        <w:tc>
          <w:tcPr>
            <w:tcW w:type="dxa" w:w="1587"/>
          </w:tcPr>
          <w:p>
            <w:r/>
            <w:r>
              <w:rPr>
                <w:sz w:val="19"/>
              </w:rPr>
              <w:t>20 Mar 2029</w:t>
            </w:r>
          </w:p>
        </w:tc>
        <w:tc>
          <w:tcPr>
            <w:tcW w:type="dxa" w:w="1134"/>
          </w:tcPr>
          <w:p>
            <w:r/>
            <w:r>
              <w:rPr>
                <w:sz w:val="19"/>
              </w:rPr>
              <w:t>37</w:t>
            </w:r>
          </w:p>
        </w:tc>
      </w:tr>
      <w:tr>
        <w:tc>
          <w:tcPr>
            <w:tcW w:type="dxa" w:w="1701"/>
          </w:tcPr>
          <w:p>
            <w:r/>
            <w:r>
              <w:rPr>
                <w:sz w:val="19"/>
              </w:rPr>
              <w:t>NQR-P1050</w:t>
            </w:r>
          </w:p>
        </w:tc>
        <w:tc>
          <w:tcPr>
            <w:tcW w:type="dxa" w:w="4252"/>
          </w:tcPr>
          <w:p>
            <w:r/>
            <w:r>
              <w:rPr>
                <w:sz w:val="19"/>
              </w:rPr>
              <w:t>Factory acceptance test at vendor premises - Al Qurayyat</w:t>
            </w:r>
          </w:p>
        </w:tc>
        <w:tc>
          <w:tcPr>
            <w:tcW w:type="dxa" w:w="1587"/>
          </w:tcPr>
          <w:p>
            <w:r/>
            <w:r>
              <w:rPr>
                <w:sz w:val="19"/>
              </w:rPr>
              <w:t>06 Feb 2029</w:t>
            </w:r>
          </w:p>
        </w:tc>
        <w:tc>
          <w:tcPr>
            <w:tcW w:type="dxa" w:w="1587"/>
          </w:tcPr>
          <w:p>
            <w:r/>
            <w:r>
              <w:rPr>
                <w:sz w:val="19"/>
              </w:rPr>
              <w:t>27 Feb 2029</w:t>
            </w:r>
          </w:p>
        </w:tc>
        <w:tc>
          <w:tcPr>
            <w:tcW w:type="dxa" w:w="1134"/>
          </w:tcPr>
          <w:p>
            <w:r/>
            <w:r>
              <w:rPr>
                <w:sz w:val="19"/>
              </w:rPr>
              <w:t>24</w:t>
            </w:r>
          </w:p>
        </w:tc>
      </w:tr>
      <w:tr>
        <w:tc>
          <w:tcPr>
            <w:tcW w:type="dxa" w:w="1701"/>
          </w:tcPr>
          <w:p>
            <w:r/>
            <w:r>
              <w:rPr>
                <w:sz w:val="19"/>
              </w:rPr>
              <w:t>NQR-C1020</w:t>
            </w:r>
          </w:p>
        </w:tc>
        <w:tc>
          <w:tcPr>
            <w:tcW w:type="dxa" w:w="4252"/>
          </w:tcPr>
          <w:p>
            <w:r/>
            <w:r>
              <w:rPr>
                <w:sz w:val="19"/>
              </w:rPr>
              <w:t>Civil: camera and ALPR pole foundations and poles - Al Qurayyat</w:t>
            </w:r>
          </w:p>
        </w:tc>
        <w:tc>
          <w:tcPr>
            <w:tcW w:type="dxa" w:w="1587"/>
          </w:tcPr>
          <w:p>
            <w:r/>
            <w:r>
              <w:rPr>
                <w:sz w:val="19"/>
              </w:rPr>
              <w:t>20 Feb 2029</w:t>
            </w:r>
          </w:p>
        </w:tc>
        <w:tc>
          <w:tcPr>
            <w:tcW w:type="dxa" w:w="1587"/>
          </w:tcPr>
          <w:p>
            <w:r/>
            <w:r>
              <w:rPr>
                <w:sz w:val="19"/>
              </w:rPr>
              <w:t>01 May 2029</w:t>
            </w:r>
          </w:p>
        </w:tc>
        <w:tc>
          <w:tcPr>
            <w:tcW w:type="dxa" w:w="1134"/>
          </w:tcPr>
          <w:p>
            <w:r/>
            <w:r>
              <w:rPr>
                <w:sz w:val="19"/>
              </w:rPr>
              <w:t>37</w:t>
            </w:r>
          </w:p>
        </w:tc>
      </w:tr>
      <w:tr>
        <w:tc>
          <w:tcPr>
            <w:tcW w:type="dxa" w:w="1701"/>
          </w:tcPr>
          <w:p>
            <w:r/>
            <w:r>
              <w:rPr>
                <w:sz w:val="19"/>
              </w:rPr>
              <w:t>NQR-P1060</w:t>
            </w:r>
          </w:p>
        </w:tc>
        <w:tc>
          <w:tcPr>
            <w:tcW w:type="dxa" w:w="4252"/>
          </w:tcPr>
          <w:p>
            <w:r/>
            <w:r>
              <w:rPr>
                <w:sz w:val="19"/>
              </w:rPr>
              <w:t>Shipping and customs clearance - Al Qurayyat</w:t>
            </w:r>
          </w:p>
        </w:tc>
        <w:tc>
          <w:tcPr>
            <w:tcW w:type="dxa" w:w="1587"/>
          </w:tcPr>
          <w:p>
            <w:r/>
            <w:r>
              <w:rPr>
                <w:sz w:val="19"/>
              </w:rPr>
              <w:t>28 Feb 2029</w:t>
            </w:r>
          </w:p>
        </w:tc>
        <w:tc>
          <w:tcPr>
            <w:tcW w:type="dxa" w:w="1587"/>
          </w:tcPr>
          <w:p>
            <w:r/>
            <w:r>
              <w:rPr>
                <w:sz w:val="19"/>
              </w:rPr>
              <w:t>29 Mar 2029</w:t>
            </w:r>
          </w:p>
        </w:tc>
        <w:tc>
          <w:tcPr>
            <w:tcW w:type="dxa" w:w="1134"/>
          </w:tcPr>
          <w:p>
            <w:r/>
            <w:r>
              <w:rPr>
                <w:sz w:val="19"/>
              </w:rPr>
              <w:t>24</w:t>
            </w:r>
          </w:p>
        </w:tc>
      </w:tr>
      <w:tr>
        <w:tc>
          <w:tcPr>
            <w:tcW w:type="dxa" w:w="1701"/>
          </w:tcPr>
          <w:p>
            <w:r/>
            <w:r>
              <w:rPr>
                <w:sz w:val="19"/>
              </w:rPr>
              <w:t>NQR-P1070</w:t>
            </w:r>
          </w:p>
        </w:tc>
        <w:tc>
          <w:tcPr>
            <w:tcW w:type="dxa" w:w="4252"/>
          </w:tcPr>
          <w:p>
            <w:r/>
            <w:r>
              <w:rPr>
                <w:sz w:val="19"/>
              </w:rPr>
              <w:t>Delivery to station and receiving inspection - Al Qurayyat</w:t>
            </w:r>
          </w:p>
        </w:tc>
        <w:tc>
          <w:tcPr>
            <w:tcW w:type="dxa" w:w="1587"/>
          </w:tcPr>
          <w:p>
            <w:r/>
            <w:r>
              <w:rPr>
                <w:sz w:val="19"/>
              </w:rPr>
              <w:t>01 Apr 2029</w:t>
            </w:r>
          </w:p>
        </w:tc>
        <w:tc>
          <w:tcPr>
            <w:tcW w:type="dxa" w:w="1587"/>
          </w:tcPr>
          <w:p>
            <w:r/>
            <w:r>
              <w:rPr>
                <w:sz w:val="19"/>
              </w:rPr>
              <w:t>05 Apr 2029</w:t>
            </w:r>
          </w:p>
        </w:tc>
        <w:tc>
          <w:tcPr>
            <w:tcW w:type="dxa" w:w="1134"/>
          </w:tcPr>
          <w:p>
            <w:r/>
            <w:r>
              <w:rPr>
                <w:sz w:val="19"/>
              </w:rPr>
              <w:t>24</w:t>
            </w:r>
          </w:p>
        </w:tc>
      </w:tr>
      <w:tr>
        <w:tc>
          <w:tcPr>
            <w:tcW w:type="dxa" w:w="1701"/>
          </w:tcPr>
          <w:p>
            <w:r/>
            <w:r>
              <w:rPr>
                <w:sz w:val="19"/>
              </w:rPr>
              <w:t>NQR-C2010</w:t>
            </w:r>
          </w:p>
        </w:tc>
        <w:tc>
          <w:tcPr>
            <w:tcW w:type="dxa" w:w="4252"/>
          </w:tcPr>
          <w:p>
            <w:r/>
            <w:r>
              <w:rPr>
                <w:sz w:val="19"/>
              </w:rPr>
              <w:t>Install UPS, network switches and field cabinets - Al Qurayyat</w:t>
            </w:r>
          </w:p>
        </w:tc>
        <w:tc>
          <w:tcPr>
            <w:tcW w:type="dxa" w:w="1587"/>
          </w:tcPr>
          <w:p>
            <w:r/>
            <w:r>
              <w:rPr>
                <w:sz w:val="19"/>
              </w:rPr>
              <w:t>08 Apr 2029</w:t>
            </w:r>
          </w:p>
        </w:tc>
        <w:tc>
          <w:tcPr>
            <w:tcW w:type="dxa" w:w="1587"/>
          </w:tcPr>
          <w:p>
            <w:r/>
            <w:r>
              <w:rPr>
                <w:sz w:val="19"/>
              </w:rPr>
              <w:t>01 May 2029</w:t>
            </w:r>
          </w:p>
        </w:tc>
        <w:tc>
          <w:tcPr>
            <w:tcW w:type="dxa" w:w="1134"/>
          </w:tcPr>
          <w:p>
            <w:r/>
            <w:r>
              <w:rPr>
                <w:sz w:val="19"/>
              </w:rPr>
              <w:t>24</w:t>
            </w:r>
          </w:p>
        </w:tc>
      </w:tr>
      <w:tr>
        <w:tc>
          <w:tcPr>
            <w:tcW w:type="dxa" w:w="1701"/>
          </w:tcPr>
          <w:p>
            <w:r/>
            <w:r>
              <w:rPr>
                <w:sz w:val="19"/>
              </w:rPr>
              <w:t>NQR-C2020</w:t>
            </w:r>
          </w:p>
        </w:tc>
        <w:tc>
          <w:tcPr>
            <w:tcW w:type="dxa" w:w="4252"/>
          </w:tcPr>
          <w:p>
            <w:r/>
            <w:r>
              <w:rPr>
                <w:sz w:val="19"/>
              </w:rPr>
              <w:t>Cabling and termination (power, fibre, data) - Al Qurayyat</w:t>
            </w:r>
          </w:p>
        </w:tc>
        <w:tc>
          <w:tcPr>
            <w:tcW w:type="dxa" w:w="1587"/>
          </w:tcPr>
          <w:p>
            <w:r/>
            <w:r>
              <w:rPr>
                <w:sz w:val="19"/>
              </w:rPr>
              <w:t>12 Apr 2029</w:t>
            </w:r>
          </w:p>
        </w:tc>
        <w:tc>
          <w:tcPr>
            <w:tcW w:type="dxa" w:w="1587"/>
          </w:tcPr>
          <w:p>
            <w:r/>
            <w:r>
              <w:rPr>
                <w:sz w:val="19"/>
              </w:rPr>
              <w:t>20 May 2029</w:t>
            </w:r>
          </w:p>
        </w:tc>
        <w:tc>
          <w:tcPr>
            <w:tcW w:type="dxa" w:w="1134"/>
          </w:tcPr>
          <w:p>
            <w:r/>
            <w:r>
              <w:rPr>
                <w:sz w:val="19"/>
              </w:rPr>
              <w:t>24</w:t>
            </w:r>
          </w:p>
        </w:tc>
      </w:tr>
    </w:tbl>
    <w:p/>
    <w:p>
      <w:pPr>
        <w:pStyle w:val="Heading1"/>
      </w:pPr>
      <w:r>
        <w:t>14. Resources and cost loading</w:t>
      </w:r>
    </w:p>
    <w:p>
      <w:r>
        <w:rPr>
          <w:b w:val="0"/>
        </w:rPr>
        <w:t>Every task carries two resources. Milestones carry none.</w:t>
      </w:r>
    </w:p>
    <w:tbl>
      <w:tblPr>
        <w:tblStyle w:val="TableGrid"/>
        <w:tblW w:type="auto" w:w="0"/>
        <w:tblLayout w:type="fixed"/>
        <w:tblLook w:firstColumn="1" w:firstRow="1" w:lastColumn="0" w:lastRow="0" w:noHBand="0" w:noVBand="1" w:val="04A0"/>
      </w:tblPr>
      <w:tblGrid>
        <w:gridCol w:w="1701"/>
        <w:gridCol w:w="1701"/>
        <w:gridCol w:w="5669"/>
      </w:tblGrid>
      <w:tr>
        <w:tc>
          <w:tcPr>
            <w:tcW w:type="dxa" w:w="1701"/>
            <w:shd w:val="clear" w:fill="00778B"/>
          </w:tcPr>
          <w:p>
            <w:r/>
            <w:r>
              <w:rPr>
                <w:b/>
                <w:color w:val="FFFFFF"/>
                <w:sz w:val="19"/>
              </w:rPr>
              <w:t>Resource</w:t>
            </w:r>
          </w:p>
        </w:tc>
        <w:tc>
          <w:tcPr>
            <w:tcW w:type="dxa" w:w="1701"/>
            <w:shd w:val="clear" w:fill="00778B"/>
          </w:tcPr>
          <w:p>
            <w:r/>
            <w:r>
              <w:rPr>
                <w:b/>
                <w:color w:val="FFFFFF"/>
                <w:sz w:val="19"/>
              </w:rPr>
              <w:t>Type</w:t>
            </w:r>
          </w:p>
        </w:tc>
        <w:tc>
          <w:tcPr>
            <w:tcW w:type="dxa" w:w="5669"/>
            <w:shd w:val="clear" w:fill="00778B"/>
          </w:tcPr>
          <w:p>
            <w:r/>
            <w:r>
              <w:rPr>
                <w:b/>
                <w:color w:val="FFFFFF"/>
                <w:sz w:val="19"/>
              </w:rPr>
              <w:t>Use</w:t>
            </w:r>
          </w:p>
        </w:tc>
      </w:tr>
      <w:tr>
        <w:tc>
          <w:tcPr>
            <w:tcW w:type="dxa" w:w="1701"/>
          </w:tcPr>
          <w:p>
            <w:r/>
            <w:r>
              <w:rPr>
                <w:sz w:val="19"/>
              </w:rPr>
              <w:t>COST-SAR</w:t>
            </w:r>
          </w:p>
        </w:tc>
        <w:tc>
          <w:tcPr>
            <w:tcW w:type="dxa" w:w="1701"/>
          </w:tcPr>
          <w:p>
            <w:r/>
            <w:r>
              <w:rPr>
                <w:sz w:val="19"/>
              </w:rPr>
              <w:t>Material</w:t>
            </w:r>
          </w:p>
        </w:tc>
        <w:tc>
          <w:tcPr>
            <w:tcW w:type="dxa" w:w="5669"/>
          </w:tcPr>
          <w:p>
            <w:r/>
            <w:r>
              <w:rPr>
                <w:sz w:val="19"/>
              </w:rPr>
              <w:t>Contract cost quantity in SAR. Price 0. Total 62,000,000 SAR.</w:t>
            </w:r>
          </w:p>
        </w:tc>
      </w:tr>
      <w:tr>
        <w:tc>
          <w:tcPr>
            <w:tcW w:type="dxa" w:w="1701"/>
          </w:tcPr>
          <w:p>
            <w:r/>
            <w:r>
              <w:rPr>
                <w:sz w:val="19"/>
              </w:rPr>
              <w:t>PROG-WT</w:t>
            </w:r>
          </w:p>
        </w:tc>
        <w:tc>
          <w:tcPr>
            <w:tcW w:type="dxa" w:w="1701"/>
          </w:tcPr>
          <w:p>
            <w:r/>
            <w:r>
              <w:rPr>
                <w:sz w:val="19"/>
              </w:rPr>
              <w:t>Material</w:t>
            </w:r>
          </w:p>
        </w:tc>
        <w:tc>
          <w:tcPr>
            <w:tcW w:type="dxa" w:w="5669"/>
          </w:tcPr>
          <w:p>
            <w:r/>
            <w:r>
              <w:rPr>
                <w:sz w:val="19"/>
              </w:rPr>
              <w:t>Progress value in SAR (progress share x 62,000,000). Price 1, so it carries the budget cost. All activities use Physical % complete.</w:t>
            </w:r>
          </w:p>
        </w:tc>
      </w:tr>
    </w:tbl>
    <w:p/>
    <w:p>
      <w:r>
        <w:rPr>
          <w:b w:val="0"/>
        </w:rPr>
        <w:t>Because PROG-WT has price 1 and COST-SAR has price 0, the P6 budget, earned value, CPI and SPI are all in SAR on the fair EPC progress distribution. To view the contract payment-condition cost instead, swap the two prices (COST-SAR 1, PROG-WT 0). Never set both to 1.</w:t>
      </w:r>
    </w:p>
    <w:p>
      <w:r>
        <w:rPr>
          <w:b w:val="0"/>
        </w:rPr>
        <w:t>Cost comes from the contract: the Annex 3 station price multiplied by the clause 15 payment milestone, spread to activities by distribution keys. Mobilization (MS1, 20% of the total price) sits at project level. The activity-by-activity mapping and the invoices per month are in 0580_BOQ_Cost_Mapping.xlsx. Progress is a fair EPC distribution (Engineering 12, Procurement 40, Construction 33, Commissioning and handover 15 per station), weighted by each station's price share, plus 4% for project-level activities.</w:t>
      </w:r>
    </w:p>
    <w:tbl>
      <w:tblPr>
        <w:tblStyle w:val="TableGrid"/>
        <w:tblW w:type="auto" w:w="0"/>
        <w:tblLayout w:type="fixed"/>
        <w:tblLook w:firstColumn="1" w:firstRow="1" w:lastColumn="0" w:lastRow="0" w:noHBand="0" w:noVBand="1" w:val="04A0"/>
      </w:tblPr>
      <w:tblGrid>
        <w:gridCol w:w="1701"/>
        <w:gridCol w:w="5102"/>
        <w:gridCol w:w="1701"/>
      </w:tblGrid>
      <w:tr>
        <w:tc>
          <w:tcPr>
            <w:tcW w:type="dxa" w:w="1701"/>
            <w:shd w:val="clear" w:fill="00778B"/>
          </w:tcPr>
          <w:p>
            <w:r/>
            <w:r>
              <w:rPr>
                <w:b/>
                <w:color w:val="FFFFFF"/>
                <w:sz w:val="19"/>
              </w:rPr>
              <w:t>Milestone</w:t>
            </w:r>
          </w:p>
        </w:tc>
        <w:tc>
          <w:tcPr>
            <w:tcW w:type="dxa" w:w="5102"/>
            <w:shd w:val="clear" w:fill="00778B"/>
          </w:tcPr>
          <w:p>
            <w:r/>
            <w:r>
              <w:rPr>
                <w:b/>
                <w:color w:val="FFFFFF"/>
                <w:sz w:val="19"/>
              </w:rPr>
              <w:t>Description</w:t>
            </w:r>
          </w:p>
        </w:tc>
        <w:tc>
          <w:tcPr>
            <w:tcW w:type="dxa" w:w="1701"/>
            <w:shd w:val="clear" w:fill="00778B"/>
          </w:tcPr>
          <w:p>
            <w:r/>
            <w:r>
              <w:rPr>
                <w:b/>
                <w:color w:val="FFFFFF"/>
                <w:sz w:val="19"/>
              </w:rPr>
              <w:t>Share of price</w:t>
            </w:r>
          </w:p>
        </w:tc>
      </w:tr>
      <w:tr>
        <w:tc>
          <w:tcPr>
            <w:tcW w:type="dxa" w:w="1701"/>
          </w:tcPr>
          <w:p>
            <w:r/>
            <w:r>
              <w:rPr>
                <w:sz w:val="19"/>
              </w:rPr>
              <w:t>MS1</w:t>
            </w:r>
          </w:p>
        </w:tc>
        <w:tc>
          <w:tcPr>
            <w:tcW w:type="dxa" w:w="5102"/>
          </w:tcPr>
          <w:p>
            <w:r/>
            <w:r>
              <w:rPr>
                <w:sz w:val="19"/>
              </w:rPr>
              <w:t>Mobilization</w:t>
            </w:r>
          </w:p>
        </w:tc>
        <w:tc>
          <w:tcPr>
            <w:tcW w:type="dxa" w:w="1701"/>
          </w:tcPr>
          <w:p>
            <w:r/>
            <w:r>
              <w:rPr>
                <w:sz w:val="19"/>
              </w:rPr>
              <w:t>20%</w:t>
            </w:r>
          </w:p>
        </w:tc>
      </w:tr>
      <w:tr>
        <w:tc>
          <w:tcPr>
            <w:tcW w:type="dxa" w:w="1701"/>
          </w:tcPr>
          <w:p>
            <w:r/>
            <w:r>
              <w:rPr>
                <w:sz w:val="19"/>
              </w:rPr>
              <w:t>MS2</w:t>
            </w:r>
          </w:p>
        </w:tc>
        <w:tc>
          <w:tcPr>
            <w:tcW w:type="dxa" w:w="5102"/>
          </w:tcPr>
          <w:p>
            <w:r/>
            <w:r>
              <w:rPr>
                <w:sz w:val="19"/>
              </w:rPr>
              <w:t>Engineering submittal</w:t>
            </w:r>
          </w:p>
        </w:tc>
        <w:tc>
          <w:tcPr>
            <w:tcW w:type="dxa" w:w="1701"/>
          </w:tcPr>
          <w:p>
            <w:r/>
            <w:r>
              <w:rPr>
                <w:sz w:val="19"/>
              </w:rPr>
              <w:t>10%</w:t>
            </w:r>
          </w:p>
        </w:tc>
      </w:tr>
      <w:tr>
        <w:tc>
          <w:tcPr>
            <w:tcW w:type="dxa" w:w="1701"/>
          </w:tcPr>
          <w:p>
            <w:r/>
            <w:r>
              <w:rPr>
                <w:sz w:val="19"/>
              </w:rPr>
              <w:t>MS3</w:t>
            </w:r>
          </w:p>
        </w:tc>
        <w:tc>
          <w:tcPr>
            <w:tcW w:type="dxa" w:w="5102"/>
          </w:tcPr>
          <w:p>
            <w:r/>
            <w:r>
              <w:rPr>
                <w:sz w:val="19"/>
              </w:rPr>
              <w:t>SAR approval of engineering</w:t>
            </w:r>
          </w:p>
        </w:tc>
        <w:tc>
          <w:tcPr>
            <w:tcW w:type="dxa" w:w="1701"/>
          </w:tcPr>
          <w:p>
            <w:r/>
            <w:r>
              <w:rPr>
                <w:sz w:val="19"/>
              </w:rPr>
              <w:t>10%</w:t>
            </w:r>
          </w:p>
        </w:tc>
      </w:tr>
      <w:tr>
        <w:tc>
          <w:tcPr>
            <w:tcW w:type="dxa" w:w="1701"/>
          </w:tcPr>
          <w:p>
            <w:r/>
            <w:r>
              <w:rPr>
                <w:sz w:val="19"/>
              </w:rPr>
              <w:t>MS4</w:t>
            </w:r>
          </w:p>
        </w:tc>
        <w:tc>
          <w:tcPr>
            <w:tcW w:type="dxa" w:w="5102"/>
          </w:tcPr>
          <w:p>
            <w:r/>
            <w:r>
              <w:rPr>
                <w:sz w:val="19"/>
              </w:rPr>
              <w:t>Material delivery</w:t>
            </w:r>
          </w:p>
        </w:tc>
        <w:tc>
          <w:tcPr>
            <w:tcW w:type="dxa" w:w="1701"/>
          </w:tcPr>
          <w:p>
            <w:r/>
            <w:r>
              <w:rPr>
                <w:sz w:val="19"/>
              </w:rPr>
              <w:t>20%</w:t>
            </w:r>
          </w:p>
        </w:tc>
      </w:tr>
      <w:tr>
        <w:tc>
          <w:tcPr>
            <w:tcW w:type="dxa" w:w="1701"/>
          </w:tcPr>
          <w:p>
            <w:r/>
            <w:r>
              <w:rPr>
                <w:sz w:val="19"/>
              </w:rPr>
              <w:t>MS5</w:t>
            </w:r>
          </w:p>
        </w:tc>
        <w:tc>
          <w:tcPr>
            <w:tcW w:type="dxa" w:w="5102"/>
          </w:tcPr>
          <w:p>
            <w:r/>
            <w:r>
              <w:rPr>
                <w:sz w:val="19"/>
              </w:rPr>
              <w:t>Installation</w:t>
            </w:r>
          </w:p>
        </w:tc>
        <w:tc>
          <w:tcPr>
            <w:tcW w:type="dxa" w:w="1701"/>
          </w:tcPr>
          <w:p>
            <w:r/>
            <w:r>
              <w:rPr>
                <w:sz w:val="19"/>
              </w:rPr>
              <w:t>20%</w:t>
            </w:r>
          </w:p>
        </w:tc>
      </w:tr>
      <w:tr>
        <w:tc>
          <w:tcPr>
            <w:tcW w:type="dxa" w:w="1701"/>
          </w:tcPr>
          <w:p>
            <w:r/>
            <w:r>
              <w:rPr>
                <w:sz w:val="19"/>
              </w:rPr>
              <w:t>MS6</w:t>
            </w:r>
          </w:p>
        </w:tc>
        <w:tc>
          <w:tcPr>
            <w:tcW w:type="dxa" w:w="5102"/>
          </w:tcPr>
          <w:p>
            <w:r/>
            <w:r>
              <w:rPr>
                <w:sz w:val="19"/>
              </w:rPr>
              <w:t>Testing and commissioning (SAT)</w:t>
            </w:r>
          </w:p>
        </w:tc>
        <w:tc>
          <w:tcPr>
            <w:tcW w:type="dxa" w:w="1701"/>
          </w:tcPr>
          <w:p>
            <w:r/>
            <w:r>
              <w:rPr>
                <w:sz w:val="19"/>
              </w:rPr>
              <w:t>10%</w:t>
            </w:r>
          </w:p>
        </w:tc>
      </w:tr>
      <w:tr>
        <w:tc>
          <w:tcPr>
            <w:tcW w:type="dxa" w:w="1701"/>
          </w:tcPr>
          <w:p>
            <w:r/>
            <w:r>
              <w:rPr>
                <w:sz w:val="19"/>
              </w:rPr>
              <w:t>MS7</w:t>
            </w:r>
          </w:p>
        </w:tc>
        <w:tc>
          <w:tcPr>
            <w:tcW w:type="dxa" w:w="5102"/>
          </w:tcPr>
          <w:p>
            <w:r/>
            <w:r>
              <w:rPr>
                <w:sz w:val="19"/>
              </w:rPr>
              <w:t>Final acceptance and handover</w:t>
            </w:r>
          </w:p>
        </w:tc>
        <w:tc>
          <w:tcPr>
            <w:tcW w:type="dxa" w:w="1701"/>
          </w:tcPr>
          <w:p>
            <w:r/>
            <w:r>
              <w:rPr>
                <w:sz w:val="19"/>
              </w:rPr>
              <w:t>10%</w:t>
            </w:r>
          </w:p>
        </w:tc>
      </w:tr>
    </w:tbl>
    <w:p/>
    <w:p>
      <w:pPr>
        <w:pStyle w:val="Heading1"/>
      </w:pPr>
      <w:r>
        <w:t>15. S-curve</w:t>
      </w:r>
    </w:p>
    <w:p>
      <w:r>
        <w:drawing>
          <wp:inline xmlns:a="http://schemas.openxmlformats.org/drawingml/2006/main" xmlns:pic="http://schemas.openxmlformats.org/drawingml/2006/picture">
            <wp:extent cx="5580000" cy="2678400"/>
            <wp:docPr id="3" name="Picture 3"/>
            <wp:cNvGraphicFramePr>
              <a:graphicFrameLocks noChangeAspect="1"/>
            </wp:cNvGraphicFramePr>
            <a:graphic>
              <a:graphicData uri="http://schemas.openxmlformats.org/drawingml/2006/picture">
                <pic:pic>
                  <pic:nvPicPr>
                    <pic:cNvPr id="0" name="scurve.png"/>
                    <pic:cNvPicPr/>
                  </pic:nvPicPr>
                  <pic:blipFill>
                    <a:blip r:embed="rId12"/>
                    <a:stretch>
                      <a:fillRect/>
                    </a:stretch>
                  </pic:blipFill>
                  <pic:spPr>
                    <a:xfrm>
                      <a:off x="0" y="0"/>
                      <a:ext cx="5580000" cy="2678400"/>
                    </a:xfrm>
                    <a:prstGeom prst="rect"/>
                  </pic:spPr>
                </pic:pic>
              </a:graphicData>
            </a:graphic>
          </wp:inline>
        </w:drawing>
      </w:r>
    </w:p>
    <w:p>
      <w:r>
        <w:rPr>
          <w:b w:val="0"/>
        </w:rPr>
        <w:t>Cost follows the contract payment milestones. Progress is smoother because it is distributed by effort. The two curves differ on purpose: cost is a payment profile, progress is physical.</w:t>
      </w:r>
    </w:p>
    <w:p>
      <w:pPr>
        <w:pStyle w:val="Heading1"/>
      </w:pPr>
      <w:r>
        <w:t>16. Activity codes</w:t>
      </w:r>
    </w:p>
    <w:p>
      <w:r>
        <w:rPr>
          <w:b w:val="0"/>
        </w:rPr>
        <w:t>Eleven global activity code types are loaded and every activity carries all of them: EPC phase, Area, Station, Railway, Discipline, Responsibility, Payment milestone, Design stage, Submittal or approval, Priority and Programme phase. The values are listed on the Activity_Codes sheet of the BOQ workbook.</w:t>
      </w:r>
    </w:p>
    <w:p>
      <w:pPr>
        <w:pStyle w:val="Heading1"/>
      </w:pPr>
      <w:r>
        <w:t>17. Changing the start date</w:t>
      </w:r>
    </w:p>
    <w:p>
      <w:r>
        <w:rPr>
          <w:b w:val="0"/>
        </w:rPr>
        <w:t>NTP is a start milestone with no constraint. To move the project, change the project Planned Start (Project &gt; Details &gt; Dates), then schedule with F9 using Retained Logic. All dates, including contract completion, move together. The holidays are fixed dates, so after a change review the calendar for the holidays that the new window crosses.</w:t>
      </w:r>
    </w:p>
    <w:p>
      <w:pPr>
        <w:pStyle w:val="Heading1"/>
      </w:pPr>
      <w:r>
        <w:t>18. Assumptions and exclusions</w:t>
      </w:r>
    </w:p>
    <w:p>
      <w:pPr>
        <w:pStyle w:val="ListBullet"/>
      </w:pPr>
      <w:r>
        <w:t>Durations and station order are Contractor planning assumptions.</w:t>
      </w:r>
    </w:p>
    <w:p>
      <w:pPr>
        <w:pStyle w:val="ListBullet"/>
      </w:pPr>
      <w:r>
        <w:t>Eid dates are estimates.</w:t>
      </w:r>
    </w:p>
    <w:p>
      <w:pPr>
        <w:pStyle w:val="ListBullet"/>
      </w:pPr>
      <w:r>
        <w:t>The 21 day SAR review is read as 21 calendar days, which is 15 working days in the Sunday to Thursday calendar. A longer review is an extension of time matter under the contract.</w:t>
      </w:r>
    </w:p>
    <w:p>
      <w:pPr>
        <w:pStyle w:val="ListBullet"/>
      </w:pPr>
      <w:r>
        <w:t>Priority 1 means Makkah and Riyadh (Thumamah). Riyadh (Malaz) is treated as Priority 2.</w:t>
      </w:r>
    </w:p>
    <w:p>
      <w:pPr>
        <w:pStyle w:val="ListBullet"/>
      </w:pPr>
      <w:r>
        <w:t>Mock-up approval: after the installation at Riyadh (Thumamah) is complete, SAR visits the site and approves the executed works (one month, 22 working days) so that the solution can be rolled out to the other stations. It is a predecessor of the SAT milestone (MS6) and the handover at that station only; it does not gate the installation of the other stations. Cost has no Annex 3 item and is carved from 3% of the testing milestone.</w:t>
      </w:r>
    </w:p>
    <w:p>
      <w:pPr>
        <w:pStyle w:val="ListBullet"/>
      </w:pPr>
      <w:r>
        <w:t>POC cost is carved from the design package of Riyadh (Thumamah) because Annex 3 has no POC item. The POC inspection system is mapped to access control and intercom (section A3).</w:t>
      </w:r>
    </w:p>
    <w:p>
      <w:pPr>
        <w:pStyle w:val="ListBullet"/>
      </w:pPr>
      <w:r>
        <w:t>Enabling and civil works start two months before the end of design at every station, before the engineering approval milestone, at the Contractor risk; equipment is not ordered before approval.</w:t>
      </w:r>
    </w:p>
    <w:p>
      <w:pPr>
        <w:pStyle w:val="ListBullet"/>
      </w:pPr>
      <w:r>
        <w:t>Site access, permits and railway possessions are assumed available. No possession restrictions are modelled.</w:t>
      </w:r>
    </w:p>
    <w:p>
      <w:pPr>
        <w:pStyle w:val="ListBullet"/>
      </w:pPr>
      <w:r>
        <w:t>The defects liability period and post-acceptance support are not in the programme.</w:t>
      </w:r>
    </w:p>
    <w:p>
      <w:pPr>
        <w:pStyle w:val="ListBullet"/>
      </w:pPr>
      <w:r>
        <w:t>Cost is a payment profile at BOQ value, excluding VAT.</w:t>
      </w:r>
    </w:p>
    <w:p>
      <w:pPr>
        <w:pStyle w:val="ListBullet"/>
      </w:pPr>
      <w:r>
        <w:t>The official project name is used as supplied. Please confirm its spelling before issue.</w:t>
      </w:r>
    </w:p>
    <w:p>
      <w:pPr>
        <w:pStyle w:val="ListBullet"/>
      </w:pPr>
      <w:r>
        <w:t>The file was checked structurally and with an independent forward pass; see the read-me for what was and was not tested in P6.</w:t>
      </w:r>
    </w:p>
    <w:p>
      <w:pPr>
        <w:pStyle w:val="Heading1"/>
      </w:pPr>
      <w:r>
        <w:t>19. Risks to the programme</w:t>
      </w:r>
    </w:p>
    <w:tbl>
      <w:tblPr>
        <w:tblStyle w:val="TableGrid"/>
        <w:tblW w:type="auto" w:w="0"/>
        <w:tblLayout w:type="fixed"/>
        <w:tblLook w:firstColumn="1" w:firstRow="1" w:lastColumn="0" w:lastRow="0" w:noHBand="0" w:noVBand="1" w:val="04A0"/>
      </w:tblPr>
      <w:tblGrid>
        <w:gridCol w:w="4535"/>
        <w:gridCol w:w="4535"/>
      </w:tblGrid>
      <w:tr>
        <w:tc>
          <w:tcPr>
            <w:tcW w:type="dxa" w:w="4535"/>
            <w:shd w:val="clear" w:fill="00778B"/>
          </w:tcPr>
          <w:p>
            <w:r/>
            <w:r>
              <w:rPr>
                <w:b/>
                <w:color w:val="FFFFFF"/>
                <w:sz w:val="19"/>
              </w:rPr>
              <w:t>Risk</w:t>
            </w:r>
          </w:p>
        </w:tc>
        <w:tc>
          <w:tcPr>
            <w:tcW w:type="dxa" w:w="4535"/>
            <w:shd w:val="clear" w:fill="00778B"/>
          </w:tcPr>
          <w:p>
            <w:r/>
            <w:r>
              <w:rPr>
                <w:b/>
                <w:color w:val="FFFFFF"/>
                <w:sz w:val="19"/>
              </w:rPr>
              <w:t>Mitigation</w:t>
            </w:r>
          </w:p>
        </w:tc>
      </w:tr>
      <w:tr>
        <w:tc>
          <w:tcPr>
            <w:tcW w:type="dxa" w:w="4535"/>
          </w:tcPr>
          <w:p>
            <w:r/>
            <w:r>
              <w:rPr>
                <w:sz w:val="19"/>
              </w:rPr>
              <w:t>Eid dates differ from the estimate</w:t>
            </w:r>
          </w:p>
        </w:tc>
        <w:tc>
          <w:tcPr>
            <w:tcW w:type="dxa" w:w="4535"/>
          </w:tcPr>
          <w:p>
            <w:r/>
            <w:r>
              <w:rPr>
                <w:sz w:val="19"/>
              </w:rPr>
              <w:t>Confirm before submission and reschedule</w:t>
            </w:r>
          </w:p>
        </w:tc>
      </w:tr>
      <w:tr>
        <w:tc>
          <w:tcPr>
            <w:tcW w:type="dxa" w:w="4535"/>
          </w:tcPr>
          <w:p>
            <w:r/>
            <w:r>
              <w:rPr>
                <w:sz w:val="19"/>
              </w:rPr>
              <w:t>Long-lead equipment at Haramain stations (largest value)</w:t>
            </w:r>
          </w:p>
        </w:tc>
        <w:tc>
          <w:tcPr>
            <w:tcW w:type="dxa" w:w="4535"/>
          </w:tcPr>
          <w:p>
            <w:r/>
            <w:r>
              <w:rPr>
                <w:sz w:val="19"/>
              </w:rPr>
              <w:t>Early procurement approval and FAT planning</w:t>
            </w:r>
          </w:p>
        </w:tc>
      </w:tr>
      <w:tr>
        <w:tc>
          <w:tcPr>
            <w:tcW w:type="dxa" w:w="4535"/>
          </w:tcPr>
          <w:p>
            <w:r/>
            <w:r>
              <w:rPr>
                <w:sz w:val="19"/>
              </w:rPr>
              <w:t>SAR approval time above 21 days</w:t>
            </w:r>
          </w:p>
        </w:tc>
        <w:tc>
          <w:tcPr>
            <w:tcW w:type="dxa" w:w="4535"/>
          </w:tcPr>
          <w:p>
            <w:r/>
            <w:r>
              <w:rPr>
                <w:sz w:val="19"/>
              </w:rPr>
              <w:t>Early submission and an approval log</w:t>
            </w:r>
          </w:p>
        </w:tc>
      </w:tr>
      <w:tr>
        <w:tc>
          <w:tcPr>
            <w:tcW w:type="dxa" w:w="4535"/>
          </w:tcPr>
          <w:p>
            <w:r/>
            <w:r>
              <w:rPr>
                <w:sz w:val="19"/>
              </w:rPr>
              <w:t>POC not approved within one month</w:t>
            </w:r>
          </w:p>
        </w:tc>
        <w:tc>
          <w:tcPr>
            <w:tcW w:type="dxa" w:w="4535"/>
          </w:tcPr>
          <w:p>
            <w:r/>
            <w:r>
              <w:rPr>
                <w:sz w:val="19"/>
              </w:rPr>
              <w:t>Early plan approval; consultant booked in advance</w:t>
            </w:r>
          </w:p>
        </w:tc>
      </w:tr>
      <w:tr>
        <w:tc>
          <w:tcPr>
            <w:tcW w:type="dxa" w:w="4535"/>
          </w:tcPr>
          <w:p>
            <w:r/>
            <w:r>
              <w:rPr>
                <w:sz w:val="19"/>
              </w:rPr>
              <w:t>Enabling works before engineering approval</w:t>
            </w:r>
          </w:p>
        </w:tc>
        <w:tc>
          <w:tcPr>
            <w:tcW w:type="dxa" w:w="4535"/>
          </w:tcPr>
          <w:p>
            <w:r/>
            <w:r>
              <w:rPr>
                <w:sz w:val="19"/>
              </w:rPr>
              <w:t>Limit to non-design-dependent work; confirm layouts at concept approval</w:t>
            </w:r>
          </w:p>
        </w:tc>
      </w:tr>
      <w:tr>
        <w:tc>
          <w:tcPr>
            <w:tcW w:type="dxa" w:w="4535"/>
          </w:tcPr>
          <w:p>
            <w:r/>
            <w:r>
              <w:rPr>
                <w:sz w:val="19"/>
              </w:rPr>
              <w:t>Station access and railway possession</w:t>
            </w:r>
          </w:p>
        </w:tc>
        <w:tc>
          <w:tcPr>
            <w:tcW w:type="dxa" w:w="4535"/>
          </w:tcPr>
          <w:p>
            <w:r/>
            <w:r>
              <w:rPr>
                <w:sz w:val="19"/>
              </w:rPr>
              <w:t>Coordinate during mobilization</w:t>
            </w:r>
          </w:p>
        </w:tc>
      </w:tr>
      <w:tr>
        <w:tc>
          <w:tcPr>
            <w:tcW w:type="dxa" w:w="4535"/>
          </w:tcPr>
          <w:p>
            <w:r/>
            <w:r>
              <w:rPr>
                <w:sz w:val="19"/>
              </w:rPr>
              <w:t>Conflict between Annex 4 item 33 (fast-track) and Annex 5 on HCIS</w:t>
            </w:r>
          </w:p>
        </w:tc>
        <w:tc>
          <w:tcPr>
            <w:tcW w:type="dxa" w:w="4535"/>
          </w:tcPr>
          <w:p>
            <w:r/>
            <w:r>
              <w:rPr>
                <w:sz w:val="19"/>
              </w:rPr>
              <w:t>Clarify with SAR before design submittals</w:t>
            </w:r>
          </w:p>
        </w:tc>
      </w:tr>
    </w:tbl>
    <w:p/>
    <w:p>
      <w:pPr>
        <w:pStyle w:val="Heading1"/>
      </w:pPr>
      <w:r>
        <w:t>20. Submission checklist</w:t>
      </w:r>
    </w:p>
    <w:p>
      <w:pPr>
        <w:pStyle w:val="ListBullet"/>
      </w:pPr>
      <w:r>
        <w:t>Confirm the project name spelling and the Eid dates.</w:t>
      </w:r>
    </w:p>
    <w:p>
      <w:pPr>
        <w:pStyle w:val="ListBullet"/>
      </w:pPr>
      <w:r>
        <w:t>Open the XER in P6 24, schedule it, and compare dates with this narrative.</w:t>
      </w:r>
    </w:p>
    <w:p>
      <w:pPr>
        <w:pStyle w:val="ListBullet"/>
      </w:pPr>
      <w:r>
        <w:t>Confirm the priority order with SAR.</w:t>
      </w:r>
    </w:p>
    <w:p>
      <w:pPr>
        <w:pStyle w:val="ListBullet"/>
      </w:pPr>
      <w:r>
        <w:t>Check the cost mapping against the Annex 3 price table.</w:t>
      </w:r>
    </w:p>
    <w:p>
      <w:pPr>
        <w:pStyle w:val="ListBullet"/>
      </w:pPr>
      <w:r>
        <w:t>Submit the XER, narrative, BOQ mapping and read-me together.</w:t>
      </w:r>
    </w:p>
    <w:sectPr w:rsidR="00FC693F" w:rsidRPr="0006063C" w:rsidSect="00034616">
      <w:headerReference w:type="default" r:id="rId9"/>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0580-Security Technology Salutation after eliminating Passenger Checking Roles | Rev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778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77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