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598 activities (507 tasks and 91 milestones) and 913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site survey; months 3-6 design (four months). Milestones: mobilization and survey complete, design complete.</w:t>
            </w:r>
          </w:p>
        </w:tc>
      </w:tr>
      <w:tr>
        <w:tc>
          <w:tcPr>
            <w:tcW w:type="dxa" w:w="1984"/>
          </w:tcPr>
          <w:p>
            <w:r/>
            <w:r>
              <w:rPr>
                <w:sz w:val="19"/>
              </w:rPr>
              <w:t>Overlap</w:t>
            </w:r>
          </w:p>
        </w:tc>
        <w:tc>
          <w:tcPr>
            <w:tcW w:type="dxa" w:w="7087"/>
          </w:tcPr>
          <w:p>
            <w:r/>
            <w:r>
              <w:rPr>
                <w:sz w:val="19"/>
              </w:rPr>
              <w:t>Enabling works for the priority stations start at the beginning of month 5, the last two months of design.</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site survey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14 Jan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site survey (months 1-2)</w:t>
            </w:r>
          </w:p>
        </w:tc>
        <w:tc>
          <w:tcPr>
            <w:tcW w:type="dxa" w:w="1474"/>
          </w:tcPr>
          <w:p>
            <w:r/>
            <w:r>
              <w:rPr>
                <w:sz w:val="19"/>
              </w:rPr>
              <w:t>01 Nov 2026</w:t>
            </w:r>
          </w:p>
        </w:tc>
        <w:tc>
          <w:tcPr>
            <w:tcW w:type="dxa" w:w="1474"/>
          </w:tcPr>
          <w:p>
            <w:r/>
            <w:r>
              <w:rPr>
                <w:sz w:val="19"/>
              </w:rPr>
              <w:t>24 Dec 2026</w:t>
            </w:r>
          </w:p>
        </w:tc>
        <w:tc>
          <w:tcPr>
            <w:tcW w:type="dxa" w:w="3572"/>
          </w:tcPr>
          <w:p>
            <w:r/>
            <w:r>
              <w:rPr>
                <w:sz w:val="19"/>
              </w:rPr>
              <w:t>Mobilization, initial baseline, survey submittal and 21 day approval at Riyadh (Thumamah), Makkah and Riyadh (Malaz)</w:t>
            </w:r>
          </w:p>
        </w:tc>
      </w:tr>
      <w:tr>
        <w:tc>
          <w:tcPr>
            <w:tcW w:type="dxa" w:w="2551"/>
          </w:tcPr>
          <w:p>
            <w:r/>
            <w:r>
              <w:rPr>
                <w:sz w:val="19"/>
              </w:rPr>
              <w:t>Design (months 3-6)</w:t>
            </w:r>
          </w:p>
        </w:tc>
        <w:tc>
          <w:tcPr>
            <w:tcW w:type="dxa" w:w="1474"/>
          </w:tcPr>
          <w:p>
            <w:r/>
            <w:r>
              <w:rPr>
                <w:sz w:val="19"/>
              </w:rPr>
              <w:t>03 Jan 2027</w:t>
            </w:r>
          </w:p>
        </w:tc>
        <w:tc>
          <w:tcPr>
            <w:tcW w:type="dxa" w:w="1474"/>
          </w:tcPr>
          <w:p>
            <w:r/>
            <w:r>
              <w:rPr>
                <w:sz w:val="19"/>
              </w:rPr>
              <w:t>29 Apr 2027</w:t>
            </w:r>
          </w:p>
        </w:tc>
        <w:tc>
          <w:tcPr>
            <w:tcW w:type="dxa" w:w="3572"/>
          </w:tcPr>
          <w:p>
            <w:r/>
            <w:r>
              <w:rPr>
                <w:sz w:val="19"/>
              </w:rPr>
              <w:t>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two month window for mobilization and survey is held by a logic link from NTP (milestone PRJ-M1150), and design starts after that milestone and the survey approval. Enabling works for the priority stations start from the same milestone with a lag that places them at the start of month 5. No date constraint is used.</w:t>
      </w:r>
    </w:p>
    <w:p>
      <w:pPr>
        <w:pStyle w:val="Heading1"/>
      </w:pPr>
      <w:r>
        <w:t>5. Priority stations</w:t>
      </w:r>
    </w:p>
    <w:p>
      <w:r>
        <w:rPr>
          <w:b w:val="0"/>
        </w:rPr>
        <w:t>Priority 1: Makkah (Haramain) and Riyadh (Thumamah, North South Railway). Their surveys start first, they carry the four month design window, and their enabling works and civil works run in parallel with design. Manufacture is released only after SAR approval of the engineering (milestone MS3), so no equipment is ordered before approval. Priority 2: Riyadh (Malaz, East West Railway), surveyed in the same two months, with a shorter design. The remaining stations follow in waves after the detailed baseline is approved.</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Survey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08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08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15 Nov 2026</w:t>
            </w:r>
          </w:p>
        </w:tc>
        <w:tc>
          <w:tcPr>
            <w:tcW w:type="dxa" w:w="1814"/>
          </w:tcPr>
          <w:p>
            <w:r/>
            <w:r>
              <w:rPr>
                <w:sz w:val="19"/>
              </w:rPr>
              <w:t>13 Dec 2027</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03 Mar 2027</w:t>
            </w:r>
          </w:p>
        </w:tc>
        <w:tc>
          <w:tcPr>
            <w:tcW w:type="dxa" w:w="1814"/>
          </w:tcPr>
          <w:p>
            <w:r/>
            <w:r>
              <w:rPr>
                <w:sz w:val="19"/>
              </w:rPr>
              <w:t>20 Sep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23 Jun 2027</w:t>
            </w:r>
          </w:p>
        </w:tc>
        <w:tc>
          <w:tcPr>
            <w:tcW w:type="dxa" w:w="1814"/>
          </w:tcPr>
          <w:p>
            <w:r/>
            <w:r>
              <w:rPr>
                <w:sz w:val="19"/>
              </w:rPr>
              <w:t>28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30 Aug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17 Aug 2027</w:t>
            </w:r>
          </w:p>
        </w:tc>
        <w:tc>
          <w:tcPr>
            <w:tcW w:type="dxa" w:w="1814"/>
          </w:tcPr>
          <w:p>
            <w:r/>
            <w:r>
              <w:rPr>
                <w:sz w:val="19"/>
              </w:rPr>
              <w:t>22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06 Oct 2027</w:t>
            </w:r>
          </w:p>
        </w:tc>
        <w:tc>
          <w:tcPr>
            <w:tcW w:type="dxa" w:w="1814"/>
          </w:tcPr>
          <w:p>
            <w:r/>
            <w:r>
              <w:rPr>
                <w:sz w:val="19"/>
              </w:rPr>
              <w:t>18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23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29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30 Mar 2028</w:t>
            </w:r>
          </w:p>
        </w:tc>
        <w:tc>
          <w:tcPr>
            <w:tcW w:type="dxa" w:w="1814"/>
          </w:tcPr>
          <w:p>
            <w:r/>
            <w:r>
              <w:rPr>
                <w:sz w:val="19"/>
              </w:rPr>
              <w:t>01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25 Apr 2028</w:t>
            </w:r>
          </w:p>
        </w:tc>
        <w:tc>
          <w:tcPr>
            <w:tcW w:type="dxa" w:w="1814"/>
          </w:tcPr>
          <w:p>
            <w:r/>
            <w:r>
              <w:rPr>
                <w:sz w:val="19"/>
              </w:rPr>
              <w:t>16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13 Jul 2028</w:t>
            </w:r>
          </w:p>
        </w:tc>
        <w:tc>
          <w:tcPr>
            <w:tcW w:type="dxa" w:w="1814"/>
          </w:tcPr>
          <w:p>
            <w:r/>
            <w:r>
              <w:rPr>
                <w:sz w:val="19"/>
              </w:rPr>
              <w:t>29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31 Aug 2028</w:t>
            </w:r>
          </w:p>
        </w:tc>
        <w:tc>
          <w:tcPr>
            <w:tcW w:type="dxa" w:w="1814"/>
          </w:tcPr>
          <w:p>
            <w:r/>
            <w:r>
              <w:rPr>
                <w:sz w:val="19"/>
              </w:rPr>
              <w:t>16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22 Nov 2026</w:t>
            </w:r>
          </w:p>
        </w:tc>
        <w:tc>
          <w:tcPr>
            <w:tcW w:type="dxa" w:w="1304"/>
          </w:tcPr>
          <w:p>
            <w:r/>
            <w:r>
              <w:rPr>
                <w:sz w:val="19"/>
              </w:rPr>
              <w:t>30 Nov 2026</w:t>
            </w:r>
          </w:p>
        </w:tc>
        <w:tc>
          <w:tcPr>
            <w:tcW w:type="dxa" w:w="680"/>
          </w:tcPr>
          <w:p>
            <w:r/>
            <w:r>
              <w:rPr>
                <w:sz w:val="19"/>
              </w:rPr>
              <w:t>7</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01 Dec 2026</w:t>
            </w:r>
          </w:p>
        </w:tc>
        <w:tc>
          <w:tcPr>
            <w:tcW w:type="dxa" w:w="1304"/>
          </w:tcPr>
          <w:p>
            <w:r/>
            <w:r>
              <w:rPr>
                <w:sz w:val="19"/>
              </w:rPr>
              <w:t>21 Dec 2026</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22 Dec 2026</w:t>
            </w:r>
          </w:p>
        </w:tc>
        <w:tc>
          <w:tcPr>
            <w:tcW w:type="dxa" w:w="1304"/>
          </w:tcPr>
          <w:p>
            <w:r/>
            <w:r>
              <w:rPr>
                <w:sz w:val="19"/>
              </w:rPr>
              <w:t>04 Jan 2027</w:t>
            </w:r>
          </w:p>
        </w:tc>
        <w:tc>
          <w:tcPr>
            <w:tcW w:type="dxa" w:w="680"/>
          </w:tcPr>
          <w:p>
            <w:r/>
            <w:r>
              <w:rPr>
                <w:sz w:val="19"/>
              </w:rPr>
              <w:t>10</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26 Jan 2027</w:t>
            </w:r>
          </w:p>
        </w:tc>
        <w:tc>
          <w:tcPr>
            <w:tcW w:type="dxa" w:w="1304"/>
          </w:tcPr>
          <w:p>
            <w:r/>
            <w:r>
              <w:rPr>
                <w:sz w:val="19"/>
              </w:rPr>
              <w:t>08 Feb 2027</w:t>
            </w:r>
          </w:p>
        </w:tc>
        <w:tc>
          <w:tcPr>
            <w:tcW w:type="dxa" w:w="680"/>
          </w:tcPr>
          <w:p>
            <w:r/>
            <w:r>
              <w:rPr>
                <w:sz w:val="19"/>
              </w:rPr>
              <w:t>10</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09 Feb 2027</w:t>
            </w:r>
          </w:p>
        </w:tc>
        <w:tc>
          <w:tcPr>
            <w:tcW w:type="dxa" w:w="1304"/>
          </w:tcPr>
          <w:p>
            <w:r/>
            <w:r>
              <w:rPr>
                <w:sz w:val="19"/>
              </w:rPr>
              <w:t>15 Feb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16 Feb 2027</w:t>
            </w:r>
          </w:p>
        </w:tc>
        <w:tc>
          <w:tcPr>
            <w:tcW w:type="dxa" w:w="1304"/>
          </w:tcPr>
          <w:p>
            <w:r/>
            <w:r>
              <w:rPr>
                <w:sz w:val="19"/>
              </w:rPr>
              <w:t>02 Mar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03 Mar 2027</w:t>
            </w:r>
          </w:p>
        </w:tc>
        <w:tc>
          <w:tcPr>
            <w:tcW w:type="dxa" w:w="1304"/>
          </w:tcPr>
          <w:p>
            <w:r/>
            <w:r>
              <w:rPr>
                <w:sz w:val="19"/>
              </w:rPr>
              <w:t>25 Mar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28 Mar 2027</w:t>
            </w:r>
          </w:p>
        </w:tc>
        <w:tc>
          <w:tcPr>
            <w:tcW w:type="dxa" w:w="1304"/>
          </w:tcPr>
          <w:p>
            <w:r/>
            <w:r>
              <w:rPr>
                <w:sz w:val="19"/>
              </w:rPr>
              <w:t>25 Mar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concept approval at Riyadh (Thumamah), are separate one month periods (22 working days) as instructed.</w:t>
      </w:r>
    </w:p>
    <w:p>
      <w:r>
        <w:rPr>
          <w:b w:val="0"/>
        </w:rPr>
        <w:t>103 approval activities are loaded. Their durations: 10 days x 1, 12 days x 1, 15 days x 100, 22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519 nodes.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28 tasks sit on this longest path and 7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08 Nov 2026</w:t>
            </w:r>
          </w:p>
        </w:tc>
        <w:tc>
          <w:tcPr>
            <w:tcW w:type="dxa" w:w="1587"/>
          </w:tcPr>
          <w:p>
            <w:r/>
            <w:r>
              <w:rPr>
                <w:sz w:val="19"/>
              </w:rPr>
              <w:t>19 Nov 2026</w:t>
            </w:r>
          </w:p>
        </w:tc>
        <w:tc>
          <w:tcPr>
            <w:tcW w:type="dxa" w:w="1134"/>
          </w:tcPr>
          <w:p>
            <w:r/>
            <w:r>
              <w:rPr>
                <w:sz w:val="19"/>
              </w:rPr>
              <w:t>32</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08 Nov 2026</w:t>
            </w:r>
          </w:p>
        </w:tc>
        <w:tc>
          <w:tcPr>
            <w:tcW w:type="dxa" w:w="1587"/>
          </w:tcPr>
          <w:p>
            <w:r/>
            <w:r>
              <w:rPr>
                <w:sz w:val="19"/>
              </w:rPr>
              <w:t>03 Dec 2026</w:t>
            </w:r>
          </w:p>
        </w:tc>
        <w:tc>
          <w:tcPr>
            <w:tcW w:type="dxa" w:w="1134"/>
          </w:tcPr>
          <w:p>
            <w:r/>
            <w:r>
              <w:rPr>
                <w:sz w:val="19"/>
              </w:rPr>
              <w:t>22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15 Nov 2026</w:t>
            </w:r>
          </w:p>
        </w:tc>
        <w:tc>
          <w:tcPr>
            <w:tcW w:type="dxa" w:w="1587"/>
          </w:tcPr>
          <w:p>
            <w:r/>
            <w:r>
              <w:rPr>
                <w:sz w:val="19"/>
              </w:rPr>
              <w:t>26 Nov 2026</w:t>
            </w:r>
          </w:p>
        </w:tc>
        <w:tc>
          <w:tcPr>
            <w:tcW w:type="dxa" w:w="1134"/>
          </w:tcPr>
          <w:p>
            <w:r/>
            <w:r>
              <w:rPr>
                <w:sz w:val="19"/>
              </w:rPr>
              <w:t>27</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06 Dec 2026</w:t>
            </w:r>
          </w:p>
        </w:tc>
        <w:tc>
          <w:tcPr>
            <w:tcW w:type="dxa" w:w="1587"/>
          </w:tcPr>
          <w:p>
            <w:r/>
            <w:r>
              <w:rPr>
                <w:sz w:val="19"/>
              </w:rPr>
              <w:t>24 Dec 2026</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27 Dec 2026</w:t>
            </w:r>
          </w:p>
        </w:tc>
        <w:tc>
          <w:tcPr>
            <w:tcW w:type="dxa" w:w="1587"/>
          </w:tcPr>
          <w:p>
            <w:r/>
            <w:r>
              <w:rPr>
                <w:sz w:val="19"/>
              </w:rPr>
              <w:t>14 Jan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31 Aug 2028</w:t>
            </w:r>
          </w:p>
        </w:tc>
        <w:tc>
          <w:tcPr>
            <w:tcW w:type="dxa" w:w="1587"/>
          </w:tcPr>
          <w:p>
            <w:r/>
            <w:r>
              <w:rPr>
                <w:sz w:val="19"/>
              </w:rPr>
              <w:t>13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14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21 Sep 2028</w:t>
            </w:r>
          </w:p>
        </w:tc>
        <w:tc>
          <w:tcPr>
            <w:tcW w:type="dxa" w:w="1587"/>
          </w:tcPr>
          <w:p>
            <w:r/>
            <w:r>
              <w:rPr>
                <w:sz w:val="19"/>
              </w:rPr>
              <w:t>02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03 Oct 2028</w:t>
            </w:r>
          </w:p>
        </w:tc>
        <w:tc>
          <w:tcPr>
            <w:tcW w:type="dxa" w:w="1587"/>
          </w:tcPr>
          <w:p>
            <w:r/>
            <w:r>
              <w:rPr>
                <w:sz w:val="19"/>
              </w:rPr>
              <w:t>23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18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19 Oct 2028</w:t>
            </w:r>
          </w:p>
        </w:tc>
        <w:tc>
          <w:tcPr>
            <w:tcW w:type="dxa" w:w="1587"/>
          </w:tcPr>
          <w:p>
            <w:r/>
            <w:r>
              <w:rPr>
                <w:sz w:val="19"/>
              </w:rPr>
              <w:t>08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19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04 Mar 2029</w:t>
            </w:r>
          </w:p>
        </w:tc>
        <w:tc>
          <w:tcPr>
            <w:tcW w:type="dxa" w:w="1587"/>
          </w:tcPr>
          <w:p>
            <w:r/>
            <w:r>
              <w:rPr>
                <w:sz w:val="19"/>
              </w:rPr>
              <w:t>15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18 Mar 2029</w:t>
            </w:r>
          </w:p>
        </w:tc>
        <w:tc>
          <w:tcPr>
            <w:tcW w:type="dxa" w:w="1587"/>
          </w:tcPr>
          <w:p>
            <w:r/>
            <w:r>
              <w:rPr>
                <w:sz w:val="19"/>
              </w:rPr>
              <w:t>19 Apr 2029</w:t>
            </w:r>
          </w:p>
        </w:tc>
        <w:tc>
          <w:tcPr>
            <w:tcW w:type="dxa" w:w="1134"/>
          </w:tcPr>
          <w:p>
            <w:r/>
            <w:r>
              <w:rPr>
                <w:sz w:val="19"/>
              </w:rPr>
              <w:t>22</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29 Apr 2029</w:t>
            </w:r>
          </w:p>
        </w:tc>
        <w:tc>
          <w:tcPr>
            <w:tcW w:type="dxa" w:w="1587"/>
          </w:tcPr>
          <w:p>
            <w:r/>
            <w:r>
              <w:rPr>
                <w:sz w:val="19"/>
              </w:rPr>
              <w:t>03 May 2029</w:t>
            </w:r>
          </w:p>
        </w:tc>
        <w:tc>
          <w:tcPr>
            <w:tcW w:type="dxa" w:w="1134"/>
          </w:tcPr>
          <w:p>
            <w:r/>
            <w:r>
              <w:rPr>
                <w:sz w:val="19"/>
              </w:rPr>
              <w:t>22</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06 May 2029</w:t>
            </w:r>
          </w:p>
        </w:tc>
        <w:tc>
          <w:tcPr>
            <w:tcW w:type="dxa" w:w="1587"/>
          </w:tcPr>
          <w:p>
            <w:r/>
            <w:r>
              <w:rPr>
                <w:sz w:val="19"/>
              </w:rPr>
              <w:t>20 May 2029</w:t>
            </w:r>
          </w:p>
        </w:tc>
        <w:tc>
          <w:tcPr>
            <w:tcW w:type="dxa" w:w="1134"/>
          </w:tcPr>
          <w:p>
            <w:r/>
            <w:r>
              <w:rPr>
                <w:sz w:val="19"/>
              </w:rPr>
              <w:t>22</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10 May 2029</w:t>
            </w:r>
          </w:p>
        </w:tc>
        <w:tc>
          <w:tcPr>
            <w:tcW w:type="dxa" w:w="1587"/>
          </w:tcPr>
          <w:p>
            <w:r/>
            <w:r>
              <w:rPr>
                <w:sz w:val="19"/>
              </w:rPr>
              <w:t>04 Jun 2029</w:t>
            </w:r>
          </w:p>
        </w:tc>
        <w:tc>
          <w:tcPr>
            <w:tcW w:type="dxa" w:w="1134"/>
          </w:tcPr>
          <w:p>
            <w:r/>
            <w:r>
              <w:rPr>
                <w:sz w:val="19"/>
              </w:rPr>
              <w:t>22</w:t>
            </w:r>
          </w:p>
        </w:tc>
      </w:tr>
      <w:tr>
        <w:tc>
          <w:tcPr>
            <w:tcW w:type="dxa" w:w="1701"/>
          </w:tcPr>
          <w:p>
            <w:r/>
            <w:r>
              <w:rPr>
                <w:sz w:val="19"/>
              </w:rPr>
              <w:t>NQR-C2040</w:t>
            </w:r>
          </w:p>
        </w:tc>
        <w:tc>
          <w:tcPr>
            <w:tcW w:type="dxa" w:w="4252"/>
          </w:tcPr>
          <w:p>
            <w:r/>
            <w:r>
              <w:rPr>
                <w:sz w:val="19"/>
              </w:rPr>
              <w:t>Install video management, video wall and control-room equipment - Al Qurayyat</w:t>
            </w:r>
          </w:p>
        </w:tc>
        <w:tc>
          <w:tcPr>
            <w:tcW w:type="dxa" w:w="1587"/>
          </w:tcPr>
          <w:p>
            <w:r/>
            <w:r>
              <w:rPr>
                <w:sz w:val="19"/>
              </w:rPr>
              <w:t>21 May 2029</w:t>
            </w:r>
          </w:p>
        </w:tc>
        <w:tc>
          <w:tcPr>
            <w:tcW w:type="dxa" w:w="1587"/>
          </w:tcPr>
          <w:p>
            <w:r/>
            <w:r>
              <w:rPr>
                <w:sz w:val="19"/>
              </w:rPr>
              <w:t>05 Jun 2029</w:t>
            </w:r>
          </w:p>
        </w:tc>
        <w:tc>
          <w:tcPr>
            <w:tcW w:type="dxa" w:w="1134"/>
          </w:tcPr>
          <w:p>
            <w:r/>
            <w:r>
              <w:rPr>
                <w:sz w:val="19"/>
              </w:rPr>
              <w:t>35</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Concept approval at Riyadh (Thumamah) is one month (22 working days); all other SAR reviews are 21 days (15 working days).</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at the priority stations start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