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Georgia" w:hAnsi="Georgia"/>
          <w:b/>
          <w:color w:val="1B4F72"/>
          <w:sz w:val="52"/>
        </w:rPr>
        <w:t>Grandfather Legacy Website Blueprint</w:t>
      </w:r>
    </w:p>
    <w:p>
      <w:pPr>
        <w:spacing w:before="0" w:after="480"/>
        <w:jc w:val="center"/>
      </w:pPr>
      <w:r>
        <w:rPr>
          <w:rFonts w:ascii="Georgia" w:hAnsi="Georgia"/>
          <w:i/>
          <w:color w:val="7F8C8D"/>
          <w:sz w:val="28"/>
        </w:rPr>
        <w:t>A Step-by-Step Practical Implementation Guide Using Claude Code</w:t>
      </w:r>
    </w:p>
    <w:p>
      <w:pPr>
        <w:spacing w:before="0" w:after="240" w:line="276" w:lineRule="auto"/>
      </w:pPr>
      <w:r>
        <w:rPr>
          <w:rFonts w:ascii="Georgia" w:hAnsi="Georgia"/>
          <w:b w:val="0"/>
          <w:i w:val="0"/>
          <w:sz w:val="22"/>
        </w:rPr>
        <w:t>This document serves as your precise strategic playbook for building a premium, custom digital memorial and archive honoring your grandfather's lifelong achievements. By employing the Claude Code desktop assistant methodology, you bypass generic website templates, resulting in a unique, custom-coded platform perfectly engineered to preserve historical assets.</w:t>
      </w:r>
    </w:p>
    <w:p>
      <w:pPr>
        <w:keepNext/>
        <w:spacing w:before="360" w:after="160"/>
      </w:pPr>
      <w:r>
        <w:rPr>
          <w:rFonts w:ascii="Georgia" w:hAnsi="Georgia"/>
          <w:b/>
          <w:color w:val="1B4F72"/>
          <w:sz w:val="36"/>
        </w:rPr>
        <w:t>Phase 1: Local Organization &amp; Asset Mapping</w:t>
      </w:r>
    </w:p>
    <w:p>
      <w:pPr>
        <w:spacing w:before="0" w:after="120" w:line="276" w:lineRule="auto"/>
      </w:pPr>
      <w:r>
        <w:rPr>
          <w:rFonts w:ascii="Georgia" w:hAnsi="Georgia"/>
          <w:b w:val="0"/>
          <w:i w:val="0"/>
          <w:sz w:val="22"/>
        </w:rPr>
        <w:t>Before executing any programming scripts or writing layout code, you must logically systematically catalog your grandfather's physical and digital historical files on your local computer. This explicitly instructs Claude's workspace context analyzer exactly where to fetch references.</w:t>
      </w:r>
    </w:p>
    <w:p>
      <w:pPr>
        <w:keepNext/>
        <w:spacing w:before="280" w:after="120"/>
      </w:pPr>
      <w:r>
        <w:rPr>
          <w:rFonts w:ascii="Georgia" w:hAnsi="Georgia"/>
          <w:b/>
          <w:color w:val="B38600"/>
          <w:sz w:val="26"/>
        </w:rPr>
        <w:t>1. Build Your Master Workspace Directory</w:t>
      </w:r>
    </w:p>
    <w:p>
      <w:pPr>
        <w:spacing w:before="0" w:after="120" w:line="276" w:lineRule="auto"/>
      </w:pPr>
      <w:r>
        <w:rPr>
          <w:rFonts w:ascii="Georgia" w:hAnsi="Georgia"/>
          <w:b w:val="0"/>
          <w:i w:val="0"/>
          <w:sz w:val="22"/>
        </w:rPr>
        <w:t>Create a fresh folder directory in your preferred computer environment named exactly:</w:t>
      </w:r>
    </w:p>
    <w:tbl>
      <w:tblPr>
        <w:tblW w:type="auto" w:w="0"/>
        <w:jc w:val="center"/>
        <w:tblLayout w:type="fixed"/>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Borders>
              <w:left w:val="single" w:sz="24" w:space="0" w:color="B38600"/>
              <w:top w:val="none"/>
              <w:bottom w:val="none"/>
              <w:right w:val="none"/>
            </w:tcBorders>
          </w:tcPr>
          <w:p>
            <w:pPr>
              <w:spacing w:before="80" w:after="80" w:line="276" w:lineRule="auto"/>
            </w:pPr>
            <w:r>
              <w:rPr>
                <w:rFonts w:ascii="Georgia" w:hAnsi="Georgia"/>
                <w:i w:val="0"/>
                <w:color w:val="34495E"/>
                <w:sz w:val="21"/>
              </w:rPr>
              <w:t>Grandfather_Memorial_Project</w:t>
            </w:r>
          </w:p>
        </w:tc>
      </w:tr>
    </w:tbl>
    <w:p>
      <w:pPr>
        <w:spacing w:before="0" w:after="120"/>
      </w:pPr>
    </w:p>
    <w:p>
      <w:pPr>
        <w:keepNext/>
        <w:spacing w:before="280" w:after="120"/>
      </w:pPr>
      <w:r>
        <w:rPr>
          <w:rFonts w:ascii="Georgia" w:hAnsi="Georgia"/>
          <w:b/>
          <w:color w:val="B38600"/>
          <w:sz w:val="26"/>
        </w:rPr>
        <w:t>2. Formulate Structured Subdirectories</w:t>
      </w:r>
    </w:p>
    <w:p>
      <w:pPr>
        <w:spacing w:before="0" w:after="120" w:line="276" w:lineRule="auto"/>
      </w:pPr>
      <w:r>
        <w:rPr>
          <w:rFonts w:ascii="Georgia" w:hAnsi="Georgia"/>
          <w:b w:val="0"/>
          <w:i w:val="0"/>
          <w:sz w:val="22"/>
        </w:rPr>
        <w:t>Inside that parent folder, create these explicit sub-folders to partition assets cleanly:</w:t>
      </w:r>
    </w:p>
    <w:p>
      <w:pPr>
        <w:pStyle w:val="ListBullet"/>
        <w:spacing w:before="0" w:after="80" w:line="276" w:lineRule="auto"/>
      </w:pPr>
      <w:r>
        <w:rPr>
          <w:rFonts w:ascii="Georgia" w:hAnsi="Georgia"/>
          <w:sz w:val="22"/>
        </w:rPr>
        <w:t xml:space="preserve"> /papers – Place all digital PDFs, scanned research papers, book publications, and academic scripts here.</w:t>
      </w:r>
    </w:p>
    <w:p>
      <w:pPr>
        <w:pStyle w:val="ListBullet"/>
        <w:spacing w:before="0" w:after="80" w:line="276" w:lineRule="auto"/>
      </w:pPr>
      <w:r>
        <w:rPr>
          <w:rFonts w:ascii="Georgia" w:hAnsi="Georgia"/>
          <w:sz w:val="22"/>
        </w:rPr>
        <w:t xml:space="preserve"> /medals – Store premium close-up photographs, scanned certificates, and historical award images here.</w:t>
      </w:r>
    </w:p>
    <w:p>
      <w:pPr>
        <w:pStyle w:val="ListBullet"/>
        <w:spacing w:before="0" w:after="80" w:line="276" w:lineRule="auto"/>
      </w:pPr>
      <w:r>
        <w:rPr>
          <w:rFonts w:ascii="Georgia" w:hAnsi="Georgia"/>
          <w:sz w:val="22"/>
        </w:rPr>
        <w:t xml:space="preserve"> /gallery – Reserve this folder for chronological lifestyle photos, family portraiture, and black-and-white family scans.</w:t>
      </w:r>
    </w:p>
    <w:p>
      <w:pPr>
        <w:keepNext/>
        <w:spacing w:before="280" w:after="120"/>
      </w:pPr>
      <w:r>
        <w:rPr>
          <w:rFonts w:ascii="Georgia" w:hAnsi="Georgia"/>
          <w:b/>
          <w:color w:val="B38600"/>
          <w:sz w:val="26"/>
        </w:rPr>
        <w:t>3. Author the Core Core Text File</w:t>
      </w:r>
    </w:p>
    <w:p>
      <w:pPr>
        <w:spacing w:before="0" w:after="120" w:line="276" w:lineRule="auto"/>
      </w:pPr>
      <w:r>
        <w:rPr>
          <w:rFonts w:ascii="Georgia" w:hAnsi="Georgia"/>
          <w:b w:val="0"/>
          <w:i w:val="0"/>
          <w:sz w:val="22"/>
        </w:rPr>
        <w:t>In the parent directory, create a raw text file named exactly biography.txt. Write out a comprehensive background timeline, specific significant career milestones, quotes, or personal life stories. This serves as the content truth engine for the AI.</w:t>
      </w:r>
    </w:p>
    <w:p>
      <w:pPr>
        <w:keepNext/>
        <w:spacing w:before="360" w:after="160"/>
      </w:pPr>
      <w:r>
        <w:rPr>
          <w:rFonts w:ascii="Georgia" w:hAnsi="Georgia"/>
          <w:b/>
          <w:color w:val="1B4F72"/>
          <w:sz w:val="36"/>
        </w:rPr>
        <w:t>Phase 2: Environment Setup &amp; Skill Injection</w:t>
      </w:r>
    </w:p>
    <w:p>
      <w:pPr>
        <w:spacing w:before="0" w:after="120" w:line="276" w:lineRule="auto"/>
      </w:pPr>
      <w:r>
        <w:rPr>
          <w:rFonts w:ascii="Georgia" w:hAnsi="Georgia"/>
          <w:b w:val="0"/>
          <w:i w:val="0"/>
          <w:sz w:val="22"/>
        </w:rPr>
        <w:t>Claude Code relies on natural language commands translated directly into customized architecture. Follow this installation workflow to upgrade the visual taste capabilities of your terminal execution space.</w:t>
      </w:r>
    </w:p>
    <w:p>
      <w:pPr>
        <w:keepNext/>
        <w:spacing w:before="280" w:after="120"/>
      </w:pPr>
      <w:r>
        <w:rPr>
          <w:rFonts w:ascii="Georgia" w:hAnsi="Georgia"/>
          <w:b/>
          <w:color w:val="B38600"/>
          <w:sz w:val="26"/>
        </w:rPr>
        <w:t>Step 1: Download &amp; Configure Claude Desktop Pro</w:t>
      </w:r>
    </w:p>
    <w:p>
      <w:pPr>
        <w:pStyle w:val="ListBullet"/>
        <w:spacing w:before="0" w:after="80" w:line="276" w:lineRule="auto"/>
      </w:pPr>
      <w:r>
        <w:rPr>
          <w:rFonts w:ascii="Georgia" w:hAnsi="Georgia"/>
          <w:sz w:val="22"/>
        </w:rPr>
        <w:t>Navigate to claude.com and subscribe to the developer pro environment tiers.</w:t>
      </w:r>
    </w:p>
    <w:p>
      <w:pPr>
        <w:pStyle w:val="ListBullet"/>
        <w:spacing w:before="0" w:after="80" w:line="276" w:lineRule="auto"/>
      </w:pPr>
      <w:r>
        <w:rPr>
          <w:rFonts w:ascii="Georgia" w:hAnsi="Georgia"/>
          <w:sz w:val="22"/>
        </w:rPr>
        <w:t>Locate and download the official Claude Desktop client via the bottom left navigation panel.</w:t>
      </w:r>
    </w:p>
    <w:p>
      <w:pPr>
        <w:pStyle w:val="ListBullet"/>
        <w:spacing w:before="0" w:after="80" w:line="276" w:lineRule="auto"/>
      </w:pPr>
      <w:r>
        <w:rPr>
          <w:rFonts w:ascii="Georgia" w:hAnsi="Georgia"/>
          <w:sz w:val="22"/>
        </w:rPr>
        <w:t>Launch the desktop program, sign into your authenticated account, and pivot your channel mode from standard Chat Mode into Code Mode (using shortcut keys Cmd + 3 on macOS or Ctrl + 3 on Windows systems).</w:t>
      </w:r>
    </w:p>
    <w:p>
      <w:pPr>
        <w:keepNext/>
        <w:spacing w:before="280" w:after="120"/>
      </w:pPr>
      <w:r>
        <w:rPr>
          <w:rFonts w:ascii="Georgia" w:hAnsi="Georgia"/>
          <w:b/>
          <w:color w:val="B38600"/>
          <w:sz w:val="26"/>
        </w:rPr>
        <w:t>Step 2: Map the Workspace Location</w:t>
      </w:r>
    </w:p>
    <w:p>
      <w:pPr>
        <w:spacing w:before="0" w:after="120" w:line="276" w:lineRule="auto"/>
      </w:pPr>
      <w:r>
        <w:rPr>
          <w:rFonts w:ascii="Georgia" w:hAnsi="Georgia"/>
          <w:b w:val="0"/>
          <w:i w:val="0"/>
          <w:sz w:val="22"/>
        </w:rPr>
        <w:t>Select the folder selection prompt next to your natural language input field inside Claude Code. Mount your master folder directory: Grandfather_Memorial_Project.</w:t>
      </w:r>
    </w:p>
    <w:p>
      <w:pPr>
        <w:keepNext/>
        <w:spacing w:before="280" w:after="120"/>
      </w:pPr>
      <w:r>
        <w:rPr>
          <w:rFonts w:ascii="Georgia" w:hAnsi="Georgia"/>
          <w:b/>
          <w:color w:val="B38600"/>
          <w:sz w:val="26"/>
        </w:rPr>
        <w:t>Step 3: Inject Advanced Structural Skills</w:t>
      </w:r>
    </w:p>
    <w:p>
      <w:pPr>
        <w:spacing w:before="0" w:after="120" w:line="276" w:lineRule="auto"/>
      </w:pPr>
      <w:r>
        <w:rPr>
          <w:rFonts w:ascii="Georgia" w:hAnsi="Georgia"/>
          <w:b w:val="0"/>
          <w:i w:val="0"/>
          <w:sz w:val="22"/>
        </w:rPr>
        <w:t>Out of the box, standard AI generation defaults to plain, predictable formatting layouts. To bypass generic templates, copy the modern front-end layout manual link published by Anthropic, paste it cleanly into your active command terminal, and execute:</w:t>
      </w:r>
    </w:p>
    <w:tbl>
      <w:tblPr>
        <w:tblW w:type="auto" w:w="0"/>
        <w:jc w:val="center"/>
        <w:tblLayout w:type="fixed"/>
        <w:tblLook w:firstColumn="1" w:firstRow="1" w:lastColumn="0" w:lastRow="0" w:noHBand="0" w:noVBand="1" w:val="04A0"/>
      </w:tblPr>
      <w:tblGrid>
        <w:gridCol w:w="9360"/>
      </w:tblGrid>
      <w:tr>
        <w:tc>
          <w:tcPr>
            <w:tcW w:type="dxa" w:w="9360"/>
            <w:shd w:fill="1E272C"/>
            <w:tcMar>
              <w:top w:w="140" w:type="dxa"/>
              <w:bottom w:w="140" w:type="dxa"/>
              <w:left w:w="180" w:type="dxa"/>
              <w:right w:w="180" w:type="dxa"/>
            </w:tcMar>
            <w:tcBorders>
              <w:top w:val="single" w:sz="4" w:color="34495E"/>
              <w:left w:val="single" w:sz="4" w:color="34495E"/>
              <w:bottom w:val="single" w:sz="4" w:color="34495E"/>
              <w:right w:val="single" w:sz="4" w:color="34495E"/>
            </w:tcBorders>
          </w:tcPr>
          <w:p>
            <w:pPr>
              <w:spacing w:before="40" w:after="40" w:line="264" w:lineRule="auto"/>
            </w:pPr>
            <w:r>
              <w:rPr>
                <w:rFonts w:ascii="Consolas" w:hAnsi="Consolas"/>
                <w:color w:val="EAEDDE"/>
                <w:sz w:val="19"/>
              </w:rPr>
              <w:t>install this skill</w:t>
            </w:r>
          </w:p>
        </w:tc>
      </w:tr>
    </w:tbl>
    <w:p>
      <w:pPr>
        <w:spacing w:before="0" w:after="120"/>
      </w:pPr>
    </w:p>
    <w:p>
      <w:pPr>
        <w:spacing w:before="0" w:after="120" w:line="276" w:lineRule="auto"/>
      </w:pPr>
      <w:r>
        <w:rPr>
          <w:rFonts w:ascii="Georgia" w:hAnsi="Georgia"/>
          <w:b w:val="0"/>
          <w:i w:val="0"/>
          <w:sz w:val="22"/>
        </w:rPr>
        <w:t>Approve all operational scripts and apply this globally to completely prevent the machine from reaching for overused template web-fonts and layouts.</w:t>
      </w:r>
    </w:p>
    <w:p>
      <w:pPr>
        <w:keepNext/>
        <w:spacing w:before="280" w:after="120"/>
      </w:pPr>
      <w:r>
        <w:rPr>
          <w:rFonts w:ascii="Georgia" w:hAnsi="Georgia"/>
          <w:b/>
          <w:color w:val="B38600"/>
          <w:sz w:val="26"/>
        </w:rPr>
        <w:t>Step 4: Enable Autonomous Development Modes</w:t>
      </w:r>
    </w:p>
    <w:p>
      <w:pPr>
        <w:spacing w:before="0" w:after="120" w:line="276" w:lineRule="auto"/>
      </w:pPr>
      <w:r>
        <w:rPr>
          <w:rFonts w:ascii="Georgia" w:hAnsi="Georgia"/>
          <w:b w:val="0"/>
          <w:i w:val="0"/>
          <w:sz w:val="22"/>
        </w:rPr>
        <w:t>Switch your operation mode parameter via the terminal interface dropdown directly into Auto Mode. This permits Claude to write multiple internal files, structure stylesheets, and check directory logs smoothly without continuously halting for micro-permissions.</w:t>
      </w:r>
    </w:p>
    <w:p>
      <w:pPr>
        <w:keepNext/>
        <w:spacing w:before="360" w:after="160"/>
      </w:pPr>
      <w:r>
        <w:rPr>
          <w:rFonts w:ascii="Georgia" w:hAnsi="Georgia"/>
          <w:b/>
          <w:color w:val="1B4F72"/>
          <w:sz w:val="36"/>
        </w:rPr>
        <w:t>Phase 3: The Custom Blueprint Prompt (Copy &amp; Paste)</w:t>
      </w:r>
    </w:p>
    <w:p>
      <w:pPr>
        <w:spacing w:before="0" w:after="120" w:line="276" w:lineRule="auto"/>
      </w:pPr>
      <w:r>
        <w:rPr>
          <w:rFonts w:ascii="Georgia" w:hAnsi="Georgia"/>
          <w:b w:val="0"/>
          <w:i w:val="0"/>
          <w:sz w:val="22"/>
        </w:rPr>
        <w:t>Now, submit your localized master brief command to trigger the custom generation pipeline. Copy and execute this precise text instruction stack inside your Claude Code terminal screen:</w:t>
      </w:r>
    </w:p>
    <w:tbl>
      <w:tblPr>
        <w:tblW w:type="auto" w:w="0"/>
        <w:jc w:val="center"/>
        <w:tblLayout w:type="fixed"/>
        <w:tblLook w:firstColumn="1" w:firstRow="1" w:lastColumn="0" w:lastRow="0" w:noHBand="0" w:noVBand="1" w:val="04A0"/>
      </w:tblPr>
      <w:tblGrid>
        <w:gridCol w:w="9360"/>
      </w:tblGrid>
      <w:tr>
        <w:tc>
          <w:tcPr>
            <w:tcW w:type="dxa" w:w="9360"/>
            <w:shd w:fill="1E272C"/>
            <w:tcMar>
              <w:top w:w="140" w:type="dxa"/>
              <w:bottom w:w="140" w:type="dxa"/>
              <w:left w:w="180" w:type="dxa"/>
              <w:right w:w="180" w:type="dxa"/>
            </w:tcMar>
            <w:tcBorders>
              <w:top w:val="single" w:sz="4" w:color="34495E"/>
              <w:left w:val="single" w:sz="4" w:color="34495E"/>
              <w:bottom w:val="single" w:sz="4" w:color="34495E"/>
              <w:right w:val="single" w:sz="4" w:color="34495E"/>
            </w:tcBorders>
          </w:tcPr>
          <w:p>
            <w:pPr>
              <w:spacing w:before="40" w:after="40" w:line="264" w:lineRule="auto"/>
            </w:pPr>
            <w:r>
              <w:rPr>
                <w:rFonts w:ascii="Consolas" w:hAnsi="Consolas"/>
                <w:color w:val="EAEDDE"/>
                <w:sz w:val="19"/>
              </w:rPr>
              <w:t>/ui-ux-pro-max</w:t>
              <w:br/>
              <w:br/>
              <w:t>I want to build a highly prestigious, premium, and deeply emotional single-page legacy/memorial website honoring my grandfather's life and academic achievements.</w:t>
              <w:br/>
              <w:br/>
              <w:t>The aesthetic should feel like a digital museum or an interactive historical archive—refined typography, meaningful spacing, and restraint with colors (think timeless archival tones like deep slate, warm linen, velvet burgundy, or brushed gold).</w:t>
              <w:br/>
              <w:br/>
              <w:t>I have a structured folder system already set up in this workspace containing:</w:t>
              <w:br/>
              <w:t>- /papers (Research papers and academic documents)</w:t>
              <w:br/>
              <w:t>- /medals (Images of his physical awards and medals)</w:t>
              <w:br/>
              <w:t>- /gallery (Historical photographs)</w:t>
              <w:br/>
              <w:t>- biography.txt (The core text and timeline)</w:t>
              <w:br/>
              <w:br/>
              <w:t>Please read through biography.txt and examine the asset folders. Before writing any code, analyze this brief and ask me clarifying questions regarding layout sections, aesthetic tone, and features to make sure we nail a premium feel.</w:t>
            </w:r>
          </w:p>
        </w:tc>
      </w:tr>
    </w:tbl>
    <w:p>
      <w:pPr>
        <w:spacing w:before="0" w:after="120"/>
      </w:pPr>
    </w:p>
    <w:p>
      <w:pPr>
        <w:keepNext/>
        <w:spacing w:before="360" w:after="160"/>
      </w:pPr>
      <w:r>
        <w:rPr>
          <w:rFonts w:ascii="Georgia" w:hAnsi="Georgia"/>
          <w:b/>
          <w:color w:val="1B4F72"/>
          <w:sz w:val="36"/>
        </w:rPr>
        <w:t>Phase 4: Section-by-Section Custom Curation</w:t>
      </w:r>
    </w:p>
    <w:p>
      <w:pPr>
        <w:spacing w:before="0" w:after="120" w:line="276" w:lineRule="auto"/>
      </w:pPr>
      <w:r>
        <w:rPr>
          <w:rFonts w:ascii="Georgia" w:hAnsi="Georgia"/>
          <w:b w:val="0"/>
          <w:i w:val="0"/>
          <w:sz w:val="22"/>
        </w:rPr>
        <w:t>Claude will immediately run an internal checklist process and present 5 to 7 clarifying structural questions. Here is where you direct the custom positioning of your specific family assets:</w:t>
      </w:r>
    </w:p>
    <w:p>
      <w:pPr>
        <w:pStyle w:val="ListBullet"/>
        <w:spacing w:before="0" w:after="80" w:line="276" w:lineRule="auto"/>
      </w:pPr>
      <w:r>
        <w:rPr>
          <w:rFonts w:ascii="Georgia" w:hAnsi="Georgia"/>
          <w:sz w:val="22"/>
        </w:rPr>
        <w:t>The Presentation Hero: Instruct Claude to construct a grand, respectful landing stage utilizing a clean, soft-focus historic portrait image from your /gallery path as the background layer, overlapping an editorial name title block.</w:t>
      </w:r>
    </w:p>
    <w:p>
      <w:pPr>
        <w:pStyle w:val="ListBullet"/>
        <w:spacing w:before="0" w:after="80" w:line="276" w:lineRule="auto"/>
      </w:pPr>
      <w:r>
        <w:rPr>
          <w:rFonts w:ascii="Georgia" w:hAnsi="Georgia"/>
          <w:sz w:val="22"/>
        </w:rPr>
        <w:t>The Academic Research Vault: Tell Claude to parse through your /papers folder path to map out a clean, list-based archival grid or dynamic folder component. This enables visitors to view titles and click to load his actual academic documents natively.</w:t>
      </w:r>
    </w:p>
    <w:p>
      <w:pPr>
        <w:pStyle w:val="ListBullet"/>
        <w:spacing w:before="0" w:after="80" w:line="276" w:lineRule="auto"/>
      </w:pPr>
      <w:r>
        <w:rPr>
          <w:rFonts w:ascii="Georgia" w:hAnsi="Georgia"/>
          <w:sz w:val="22"/>
        </w:rPr>
        <w:t>The Interactive Achievement Timeline: Direct the system to read the raw chronologies compiled within biography.txt to build a sleek, vertical chronological timeline element that animates smoothly as a user scrolls down.</w:t>
      </w:r>
    </w:p>
    <w:p>
      <w:pPr>
        <w:pStyle w:val="ListBullet"/>
        <w:spacing w:before="0" w:after="80" w:line="276" w:lineRule="auto"/>
      </w:pPr>
      <w:r>
        <w:rPr>
          <w:rFonts w:ascii="Georgia" w:hAnsi="Georgia"/>
          <w:sz w:val="22"/>
        </w:rPr>
        <w:t>The Medal Display Showcase: Order a distinct, card-based historical image gallery mapping straight to your /medals path, where each physical medal thumbnail pops out descriptive modal text outlines explaining the backstory.</w:t>
      </w:r>
    </w:p>
    <w:p>
      <w:pPr>
        <w:keepNext/>
        <w:spacing w:before="360" w:after="160"/>
      </w:pPr>
      <w:r>
        <w:rPr>
          <w:rFonts w:ascii="Georgia" w:hAnsi="Georgia"/>
          <w:b/>
          <w:color w:val="1B4F72"/>
          <w:sz w:val="36"/>
        </w:rPr>
        <w:t>Phase 5: Polishing for High-Fidelity Felt Quality</w:t>
      </w:r>
    </w:p>
    <w:p>
      <w:pPr>
        <w:spacing w:before="0" w:after="120" w:line="276" w:lineRule="auto"/>
      </w:pPr>
      <w:r>
        <w:rPr>
          <w:rFonts w:ascii="Georgia" w:hAnsi="Georgia"/>
          <w:b w:val="0"/>
          <w:i w:val="0"/>
          <w:sz w:val="22"/>
        </w:rPr>
        <w:t>Once Claude establishes the initial core code base (which typically finishes writing in roughly 5-8 minutes), execute these targeted iterative adjustments sequentially to elevate the digital presence from basic to institutional standard.</w:t>
      </w:r>
    </w:p>
    <w:p>
      <w:pPr>
        <w:keepNext/>
        <w:spacing w:before="280" w:after="120"/>
      </w:pPr>
      <w:r>
        <w:rPr>
          <w:rFonts w:ascii="Georgia" w:hAnsi="Georgia"/>
          <w:b/>
          <w:color w:val="B38600"/>
          <w:sz w:val="26"/>
        </w:rPr>
        <w:t>1. Enforce Elegant Archival Typography</w:t>
      </w:r>
    </w:p>
    <w:p>
      <w:pPr>
        <w:spacing w:before="0" w:after="120" w:line="276" w:lineRule="auto"/>
      </w:pPr>
      <w:r>
        <w:rPr>
          <w:rFonts w:ascii="Georgia" w:hAnsi="Georgia"/>
          <w:b w:val="0"/>
          <w:i w:val="0"/>
          <w:sz w:val="22"/>
        </w:rPr>
        <w:t>If the design system initially looks too casual, inject this exact correction prompt:</w:t>
      </w:r>
    </w:p>
    <w:tbl>
      <w:tblPr>
        <w:tblW w:type="auto" w:w="0"/>
        <w:jc w:val="center"/>
        <w:tblLayout w:type="fixed"/>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Borders>
              <w:left w:val="single" w:sz="24" w:space="0" w:color="B38600"/>
              <w:top w:val="none"/>
              <w:bottom w:val="none"/>
              <w:right w:val="none"/>
            </w:tcBorders>
          </w:tcPr>
          <w:p>
            <w:pPr>
              <w:spacing w:before="80" w:after="80" w:line="276" w:lineRule="auto"/>
            </w:pPr>
            <w:r>
              <w:rPr>
                <w:rFonts w:ascii="Georgia" w:hAnsi="Georgia"/>
                <w:i/>
                <w:color w:val="34495E"/>
                <w:sz w:val="21"/>
              </w:rPr>
              <w:t>Let's do a typography pass. Please completely replace standard basic sans-serif fonts across headlines with an elegant, highly readable editorial serif layout engine to give this site an archival, literary feeling.</w:t>
            </w:r>
          </w:p>
        </w:tc>
      </w:tr>
    </w:tbl>
    <w:p>
      <w:pPr>
        <w:spacing w:before="0" w:after="120"/>
      </w:pPr>
    </w:p>
    <w:p>
      <w:pPr>
        <w:keepNext/>
        <w:spacing w:before="280" w:after="120"/>
      </w:pPr>
      <w:r>
        <w:rPr>
          <w:rFonts w:ascii="Georgia" w:hAnsi="Georgia"/>
          <w:b/>
          <w:color w:val="B38600"/>
          <w:sz w:val="26"/>
        </w:rPr>
        <w:t>2. Introduce Handcrafted Cursor Micro-Interactions</w:t>
      </w:r>
    </w:p>
    <w:p>
      <w:pPr>
        <w:spacing w:before="0" w:after="120" w:line="276" w:lineRule="auto"/>
      </w:pPr>
      <w:r>
        <w:rPr>
          <w:rFonts w:ascii="Georgia" w:hAnsi="Georgia"/>
          <w:b w:val="0"/>
          <w:i w:val="0"/>
          <w:sz w:val="22"/>
        </w:rPr>
        <w:t>To add subtle emotional texture, prompt Claude to make sections feel responsive to human movement:</w:t>
      </w:r>
    </w:p>
    <w:tbl>
      <w:tblPr>
        <w:tblW w:type="auto" w:w="0"/>
        <w:jc w:val="center"/>
        <w:tblLayout w:type="fixed"/>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Borders>
              <w:left w:val="single" w:sz="24" w:space="0" w:color="B38600"/>
              <w:top w:val="none"/>
              <w:bottom w:val="none"/>
              <w:right w:val="none"/>
            </w:tcBorders>
          </w:tcPr>
          <w:p>
            <w:pPr>
              <w:spacing w:before="80" w:after="80" w:line="276" w:lineRule="auto"/>
            </w:pPr>
            <w:r>
              <w:rPr>
                <w:rFonts w:ascii="Georgia" w:hAnsi="Georgia"/>
                <w:i/>
                <w:color w:val="34495E"/>
                <w:sz w:val="21"/>
              </w:rPr>
              <w:t>In the Medal Display Showcase section, let's establish an elegant cursor micro-interaction. When a visitor hovers over a medal card, make it respond with a subtle, soft candlelight halo or an archival spotlight effect that trails softly behind the pointer.</w:t>
            </w:r>
          </w:p>
        </w:tc>
      </w:tr>
    </w:tbl>
    <w:p>
      <w:pPr>
        <w:spacing w:before="0" w:after="120"/>
      </w:pPr>
    </w:p>
    <w:p>
      <w:pPr>
        <w:keepNext/>
        <w:spacing w:before="280" w:after="120"/>
      </w:pPr>
      <w:r>
        <w:rPr>
          <w:rFonts w:ascii="Georgia" w:hAnsi="Georgia"/>
          <w:b/>
          <w:color w:val="B38600"/>
          <w:sz w:val="26"/>
        </w:rPr>
        <w:t>3. Execute Mobile Grid Optimizations</w:t>
      </w:r>
    </w:p>
    <w:p>
      <w:pPr>
        <w:spacing w:before="0" w:after="120" w:line="276" w:lineRule="auto"/>
      </w:pPr>
      <w:r>
        <w:rPr>
          <w:rFonts w:ascii="Georgia" w:hAnsi="Georgia"/>
          <w:b w:val="0"/>
          <w:i w:val="0"/>
          <w:sz w:val="22"/>
        </w:rPr>
        <w:t>Ensure that phones display the archive layout flawlessly by entering this query command:</w:t>
      </w:r>
    </w:p>
    <w:tbl>
      <w:tblPr>
        <w:tblW w:type="auto" w:w="0"/>
        <w:jc w:val="center"/>
        <w:tblLayout w:type="fixed"/>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Borders>
              <w:left w:val="single" w:sz="24" w:space="0" w:color="B38600"/>
              <w:top w:val="none"/>
              <w:bottom w:val="none"/>
              <w:right w:val="none"/>
            </w:tcBorders>
          </w:tcPr>
          <w:p>
            <w:pPr>
              <w:spacing w:before="80" w:after="80" w:line="276" w:lineRule="auto"/>
            </w:pPr>
            <w:r>
              <w:rPr>
                <w:rFonts w:ascii="Georgia" w:hAnsi="Georgia"/>
                <w:i/>
                <w:color w:val="34495E"/>
                <w:sz w:val="21"/>
              </w:rPr>
              <w:t>Perform a dedicated responsive optimization review pass targeting mobile dimensions. Ensure that the historical academic timeline collapses gracefully into a single aligned vertical track on smaller screens and that letter tracking tightens cleanly for easy phone reading.</w:t>
            </w:r>
          </w:p>
        </w:tc>
      </w:tr>
    </w:tbl>
    <w:p>
      <w:pPr>
        <w:spacing w:before="0" w:after="120"/>
      </w:pPr>
    </w:p>
    <w:p>
      <w:pPr>
        <w:keepNext/>
        <w:spacing w:before="360" w:after="160"/>
      </w:pPr>
      <w:r>
        <w:rPr>
          <w:rFonts w:ascii="Georgia" w:hAnsi="Georgia"/>
          <w:b/>
          <w:color w:val="1B4F72"/>
          <w:sz w:val="36"/>
        </w:rPr>
        <w:t>Phase 6: Live Web Deployment Setup</w:t>
      </w:r>
    </w:p>
    <w:p>
      <w:pPr>
        <w:spacing w:before="0" w:after="120" w:line="276" w:lineRule="auto"/>
      </w:pPr>
      <w:r>
        <w:rPr>
          <w:rFonts w:ascii="Georgia" w:hAnsi="Georgia"/>
          <w:b w:val="0"/>
          <w:i w:val="0"/>
          <w:sz w:val="22"/>
        </w:rPr>
        <w:t>To transition the finalized file architecture from your localized computer setup to a functioning custom public domain link, perform these operational procedures:</w:t>
      </w:r>
    </w:p>
    <w:p>
      <w:pPr>
        <w:keepNext/>
        <w:spacing w:before="280" w:after="120"/>
      </w:pPr>
      <w:r>
        <w:rPr>
          <w:rFonts w:ascii="Georgia" w:hAnsi="Georgia"/>
          <w:b/>
          <w:color w:val="B38600"/>
          <w:sz w:val="26"/>
        </w:rPr>
        <w:t>1. Setup Core Shared Hosting Environment</w:t>
      </w:r>
    </w:p>
    <w:p>
      <w:pPr>
        <w:pStyle w:val="ListBullet"/>
        <w:spacing w:before="0" w:after="80" w:line="276" w:lineRule="auto"/>
      </w:pPr>
      <w:r>
        <w:rPr>
          <w:rFonts w:ascii="Georgia" w:hAnsi="Georgia"/>
          <w:sz w:val="22"/>
        </w:rPr>
        <w:t>Procure an optimized static web hosting or a business web server subscription matching a custom, clean domain URL registry link (such as www.yourgrandfathersname.com).</w:t>
      </w:r>
    </w:p>
    <w:p>
      <w:pPr>
        <w:pStyle w:val="ListBullet"/>
        <w:spacing w:before="0" w:after="80" w:line="276" w:lineRule="auto"/>
      </w:pPr>
      <w:r>
        <w:rPr>
          <w:rFonts w:ascii="Georgia" w:hAnsi="Georgia"/>
          <w:sz w:val="22"/>
        </w:rPr>
        <w:t>Inside your primary hosting user space setup control options, select 'Migrate Existing Site' followed by the 'Upload Backup Files' button choice, mapping to your newly configured custom web URL.</w:t>
      </w:r>
    </w:p>
    <w:p>
      <w:pPr>
        <w:keepNext/>
        <w:spacing w:before="280" w:after="120"/>
      </w:pPr>
      <w:r>
        <w:rPr>
          <w:rFonts w:ascii="Georgia" w:hAnsi="Georgia"/>
          <w:b/>
          <w:color w:val="B38600"/>
          <w:sz w:val="26"/>
        </w:rPr>
        <w:t>2. Compress Folder Content Correctly (Crucial Action)</w:t>
      </w:r>
    </w:p>
    <w:p>
      <w:pPr>
        <w:spacing w:before="0" w:after="120" w:line="276" w:lineRule="auto"/>
      </w:pPr>
      <w:r>
        <w:rPr>
          <w:rFonts w:ascii="Georgia" w:hAnsi="Georgia"/>
          <w:b w:val="0"/>
          <w:i w:val="0"/>
          <w:sz w:val="22"/>
        </w:rPr>
        <w:t>Open your local computer storage explorer window and enter inside the folder path directory named Grandfather_Memorial_Project.</w:t>
      </w:r>
    </w:p>
    <w:tbl>
      <w:tblPr>
        <w:tblW w:type="auto" w:w="0"/>
        <w:jc w:val="center"/>
        <w:tblLayout w:type="fixed"/>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Borders>
              <w:left w:val="single" w:sz="24" w:space="0" w:color="B38600"/>
              <w:top w:val="none"/>
              <w:bottom w:val="none"/>
              <w:right w:val="none"/>
            </w:tcBorders>
          </w:tcPr>
          <w:p>
            <w:pPr>
              <w:spacing w:before="80" w:after="80" w:line="276" w:lineRule="auto"/>
            </w:pPr>
            <w:r>
              <w:rPr>
                <w:rFonts w:ascii="Georgia" w:hAnsi="Georgia"/>
                <w:i/>
                <w:color w:val="34495E"/>
                <w:sz w:val="21"/>
              </w:rPr>
              <w:t>CRITICAL PITFALL: Do not compress or zip the outer overall folder shell itself. If you do, the server directory configuration will break, resulting in a blank webpage error display upon launching.</w:t>
            </w:r>
          </w:p>
        </w:tc>
      </w:tr>
    </w:tbl>
    <w:p>
      <w:pPr>
        <w:spacing w:before="0" w:after="120"/>
      </w:pPr>
    </w:p>
    <w:p>
      <w:pPr>
        <w:pStyle w:val="ListBullet"/>
        <w:spacing w:before="0" w:after="80" w:line="276" w:lineRule="auto"/>
      </w:pPr>
      <w:r>
        <w:rPr>
          <w:rFonts w:ascii="Georgia" w:hAnsi="Georgia"/>
          <w:sz w:val="22"/>
        </w:rPr>
        <w:t>Press Ctrl + A (Windows systems) or Cmd + A (macOS platforms) to explicitly capture only the raw internal contents inside the directory (capturing index.html, styles.css, along with your subfolders simultaneously).</w:t>
      </w:r>
    </w:p>
    <w:p>
      <w:pPr>
        <w:pStyle w:val="ListBullet"/>
        <w:spacing w:before="0" w:after="80" w:line="276" w:lineRule="auto"/>
      </w:pPr>
      <w:r>
        <w:rPr>
          <w:rFonts w:ascii="Georgia" w:hAnsi="Georgia"/>
          <w:sz w:val="22"/>
        </w:rPr>
        <w:t>Right-click the highlighted file group selection and select 'Compress' or 'Send to -&gt; Compressed (zipped) folder'. Ensure that your central index.html sits at the absolute first layout layer of this newly created zip pack.</w:t>
      </w:r>
    </w:p>
    <w:p>
      <w:pPr>
        <w:keepNext/>
        <w:spacing w:before="280" w:after="120"/>
      </w:pPr>
      <w:r>
        <w:rPr>
          <w:rFonts w:ascii="Georgia" w:hAnsi="Georgia"/>
          <w:b/>
          <w:color w:val="B38600"/>
          <w:sz w:val="26"/>
        </w:rPr>
        <w:t>3. Drag, Drop, and Launch</w:t>
      </w:r>
    </w:p>
    <w:p>
      <w:pPr>
        <w:spacing w:before="0" w:after="120" w:line="276" w:lineRule="auto"/>
      </w:pPr>
      <w:r>
        <w:rPr>
          <w:rFonts w:ascii="Georgia" w:hAnsi="Georgia"/>
          <w:b w:val="0"/>
          <w:i w:val="0"/>
          <w:sz w:val="22"/>
        </w:rPr>
        <w:t>Simply upload that targeted single zip pack directly into the hosting environment file interface wizard. Once extraction routines complete, open up your registered web domain string link inside any clean internet browser window. Your grandfather's digital legacy portfolio is officially live across the world.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