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Fairness Reflection</w:t>
      </w:r>
    </w:p>
    <w:p>
      <w:r>
        <w:t>Week 20 Project — Task 3: Data Fairness</w:t>
      </w:r>
    </w:p>
    <w:p>
      <w:r>
        <w:t>Student ID: 31107171203152</w:t>
      </w:r>
    </w:p>
    <w:p>
      <w:pPr>
        <w:pStyle w:val="Heading2"/>
      </w:pPr>
      <w:r>
        <w:t>Basis</w:t>
      </w:r>
    </w:p>
    <w:p>
      <w:r>
        <w:t>I compared every neighborhood using two measures: the number of unique members and the number of checkouts. I considered a neighborhood under-represented when it had the lowest value on both measures in the cleaned dataset.</w:t>
      </w:r>
    </w:p>
    <w:p>
      <w:pPr>
        <w:pStyle w:val="Heading2"/>
      </w:pPr>
      <w:r>
        <w:t>Finding</w:t>
      </w:r>
    </w:p>
    <w:p>
      <w:r>
        <w:t>Shubra is under-represented under this rule. It has 5 unique members and 34 checkouts, the lowest values for both measures among the neighborhoods in the cleaned dataset.</w:t>
      </w:r>
    </w:p>
    <w:p>
      <w:pPr>
        <w:pStyle w:val="Heading2"/>
      </w:pPr>
      <w:r>
        <w:t>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Neighborhood</w:t>
            </w:r>
          </w:p>
        </w:tc>
        <w:tc>
          <w:tcPr>
            <w:tcW w:type="dxa" w:w="2880"/>
          </w:tcPr>
          <w:p>
            <w:r>
              <w:t>Unique members</w:t>
            </w:r>
          </w:p>
        </w:tc>
        <w:tc>
          <w:tcPr>
            <w:tcW w:type="dxa" w:w="2880"/>
          </w:tcPr>
          <w:p>
            <w:r>
              <w:t>Checkouts</w:t>
            </w:r>
          </w:p>
        </w:tc>
      </w:tr>
      <w:tr>
        <w:tc>
          <w:tcPr>
            <w:tcW w:type="dxa" w:w="2880"/>
          </w:tcPr>
          <w:p>
            <w:r>
              <w:t>Heliopolis</w:t>
            </w:r>
          </w:p>
        </w:tc>
        <w:tc>
          <w:tcPr>
            <w:tcW w:type="dxa" w:w="2880"/>
          </w:tcPr>
          <w:p>
            <w:r>
              <w:t>13</w:t>
            </w:r>
          </w:p>
        </w:tc>
        <w:tc>
          <w:tcPr>
            <w:tcW w:type="dxa" w:w="2880"/>
          </w:tcPr>
          <w:p>
            <w:r>
              <w:t>87</w:t>
            </w:r>
          </w:p>
        </w:tc>
      </w:tr>
      <w:tr>
        <w:tc>
          <w:tcPr>
            <w:tcW w:type="dxa" w:w="2880"/>
          </w:tcPr>
          <w:p>
            <w:r>
              <w:t>Maadi</w:t>
            </w:r>
          </w:p>
        </w:tc>
        <w:tc>
          <w:tcPr>
            <w:tcW w:type="dxa" w:w="2880"/>
          </w:tcPr>
          <w:p>
            <w:r>
              <w:t>20</w:t>
            </w:r>
          </w:p>
        </w:tc>
        <w:tc>
          <w:tcPr>
            <w:tcW w:type="dxa" w:w="2880"/>
          </w:tcPr>
          <w:p>
            <w:r>
              <w:t>114</w:t>
            </w:r>
          </w:p>
        </w:tc>
      </w:tr>
      <w:tr>
        <w:tc>
          <w:tcPr>
            <w:tcW w:type="dxa" w:w="2880"/>
          </w:tcPr>
          <w:p>
            <w:r>
              <w:t>Nasr City</w:t>
            </w:r>
          </w:p>
        </w:tc>
        <w:tc>
          <w:tcPr>
            <w:tcW w:type="dxa" w:w="2880"/>
          </w:tcPr>
          <w:p>
            <w:r>
              <w:t>16</w:t>
            </w:r>
          </w:p>
        </w:tc>
        <w:tc>
          <w:tcPr>
            <w:tcW w:type="dxa" w:w="2880"/>
          </w:tcPr>
          <w:p>
            <w:r>
              <w:t>101</w:t>
            </w:r>
          </w:p>
        </w:tc>
      </w:tr>
      <w:tr>
        <w:tc>
          <w:tcPr>
            <w:tcW w:type="dxa" w:w="2880"/>
          </w:tcPr>
          <w:p>
            <w:r>
              <w:t>Shubra</w:t>
            </w:r>
          </w:p>
        </w:tc>
        <w:tc>
          <w:tcPr>
            <w:tcW w:type="dxa" w:w="2880"/>
          </w:tcPr>
          <w:p>
            <w:r>
              <w:t>5</w:t>
            </w:r>
          </w:p>
        </w:tc>
        <w:tc>
          <w:tcPr>
            <w:tcW w:type="dxa" w:w="2880"/>
          </w:tcPr>
          <w:p>
            <w:r>
              <w:t>34</w:t>
            </w:r>
          </w:p>
        </w:tc>
      </w:tr>
      <w:tr>
        <w:tc>
          <w:tcPr>
            <w:tcW w:type="dxa" w:w="2880"/>
          </w:tcPr>
          <w:p>
            <w:r>
              <w:t>Zamalek</w:t>
            </w:r>
          </w:p>
        </w:tc>
        <w:tc>
          <w:tcPr>
            <w:tcW w:type="dxa" w:w="2880"/>
          </w:tcPr>
          <w:p>
            <w:r>
              <w:t>11</w:t>
            </w:r>
          </w:p>
        </w:tc>
        <w:tc>
          <w:tcPr>
            <w:tcW w:type="dxa" w:w="2880"/>
          </w:tcPr>
          <w:p>
            <w:r>
              <w:t>68</w:t>
            </w:r>
          </w:p>
        </w:tc>
      </w:tr>
    </w:tbl>
    <w:p>
      <w:pPr>
        <w:pStyle w:val="Heading2"/>
      </w:pPr>
      <w:r>
        <w:t>Plausible reason</w:t>
      </w:r>
    </w:p>
    <w:p>
      <w:r>
        <w:t>A plausible explanation is that fewer students from Shubra may be participating in the library program or using its checkout service. The dataset shows the difference in participation, but it does not establish the underlying cause.</w:t>
      </w:r>
    </w:p>
    <w:p>
      <w:pPr>
        <w:pStyle w:val="Heading2"/>
      </w:pPr>
      <w:r>
        <w:t>Next step</w:t>
      </w:r>
    </w:p>
    <w:p>
      <w:r>
        <w:t>Next summer, the library could increase outreach and registration activities in Shubra, for example by working with local schools or community centers to encourage more students to join and use the library.</w:t>
      </w:r>
    </w:p>
    <w:p>
      <w:pPr>
        <w:pStyle w:val="Heading2"/>
      </w:pPr>
      <w:r>
        <w:t>Final note</w:t>
      </w:r>
    </w:p>
    <w:p>
      <w:r>
        <w:t>This reflection is specific to the cleaned dataset used for Task 3. The conclusion is about representation in the recorded library-program data; it is not a claim about the overall population of each neighborhood.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