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DC" w:rsidRPr="005D5114" w:rsidRDefault="005500DC" w:rsidP="005500DC">
      <w:pPr>
        <w:rPr>
          <w:rFonts w:ascii="Tahoma" w:hAnsi="Tahoma" w:cs="Tahoma"/>
          <w:b/>
          <w:color w:val="000000"/>
          <w:sz w:val="21"/>
          <w:szCs w:val="21"/>
          <w:shd w:val="clear" w:color="auto" w:fill="FFFFFF"/>
        </w:rPr>
      </w:pPr>
      <w:r w:rsidRPr="005D5114">
        <w:rPr>
          <w:rFonts w:ascii="Tahoma" w:hAnsi="Tahoma" w:cs="Tahoma"/>
          <w:b/>
          <w:color w:val="000000"/>
          <w:sz w:val="21"/>
          <w:szCs w:val="21"/>
          <w:shd w:val="clear" w:color="auto" w:fill="FFFFFF"/>
        </w:rPr>
        <w:t>Temat​​ ćwiczenia:</w:t>
      </w:r>
    </w:p>
    <w:p w:rsidR="005500DC" w:rsidRDefault="005500DC" w:rsidP="005500DC">
      <w:pPr>
        <w:rPr>
          <w:rFonts w:ascii="Tahoma" w:hAnsi="Tahoma" w:cs="Tahoma"/>
          <w:color w:val="000000"/>
          <w:sz w:val="21"/>
          <w:szCs w:val="21"/>
          <w:shd w:val="clear" w:color="auto" w:fill="FFFFFF"/>
        </w:rPr>
      </w:pPr>
      <w:r w:rsidRPr="005500DC">
        <w:rPr>
          <w:rFonts w:ascii="Tahoma" w:hAnsi="Tahoma" w:cs="Tahoma"/>
          <w:color w:val="000000"/>
          <w:sz w:val="21"/>
          <w:szCs w:val="21"/>
          <w:shd w:val="clear" w:color="auto" w:fill="FFFFFF"/>
        </w:rPr>
        <w:t xml:space="preserve">Uczenie sieci regułą </w:t>
      </w:r>
      <w:proofErr w:type="spellStart"/>
      <w:r w:rsidRPr="005500DC">
        <w:rPr>
          <w:rFonts w:ascii="Tahoma" w:hAnsi="Tahoma" w:cs="Tahoma"/>
          <w:color w:val="000000"/>
          <w:sz w:val="21"/>
          <w:szCs w:val="21"/>
          <w:shd w:val="clear" w:color="auto" w:fill="FFFFFF"/>
        </w:rPr>
        <w:t>Hebba</w:t>
      </w:r>
      <w:proofErr w:type="spellEnd"/>
      <w:r w:rsidRPr="005500DC">
        <w:rPr>
          <w:rFonts w:ascii="Tahoma" w:hAnsi="Tahoma" w:cs="Tahoma"/>
          <w:color w:val="000000"/>
          <w:sz w:val="21"/>
          <w:szCs w:val="21"/>
          <w:shd w:val="clear" w:color="auto" w:fill="FFFFFF"/>
        </w:rPr>
        <w:t>.</w:t>
      </w:r>
      <w:r w:rsidRPr="005500DC">
        <w:rPr>
          <w:rFonts w:ascii="Tahoma" w:hAnsi="Tahoma" w:cs="Tahoma"/>
          <w:color w:val="000000"/>
          <w:sz w:val="21"/>
          <w:szCs w:val="21"/>
          <w:shd w:val="clear" w:color="auto" w:fill="FFFFFF"/>
        </w:rPr>
        <w:cr/>
      </w:r>
    </w:p>
    <w:p w:rsidR="005500DC" w:rsidRPr="005D5114" w:rsidRDefault="005500DC" w:rsidP="005500DC">
      <w:pPr>
        <w:rPr>
          <w:rFonts w:ascii="Tahoma" w:hAnsi="Tahoma" w:cs="Tahoma"/>
          <w:b/>
          <w:color w:val="000000"/>
          <w:sz w:val="21"/>
          <w:szCs w:val="21"/>
          <w:shd w:val="clear" w:color="auto" w:fill="FFFFFF"/>
        </w:rPr>
      </w:pPr>
      <w:r w:rsidRPr="005D5114">
        <w:rPr>
          <w:rFonts w:ascii="Tahoma" w:hAnsi="Tahoma" w:cs="Tahoma"/>
          <w:b/>
          <w:color w:val="000000"/>
          <w:sz w:val="21"/>
          <w:szCs w:val="21"/>
          <w:shd w:val="clear" w:color="auto" w:fill="FFFFFF"/>
        </w:rPr>
        <w:t>​​Cel</w:t>
      </w:r>
      <w:r>
        <w:rPr>
          <w:rFonts w:ascii="Tahoma" w:hAnsi="Tahoma" w:cs="Tahoma"/>
          <w:b/>
          <w:color w:val="000000"/>
          <w:sz w:val="21"/>
          <w:szCs w:val="21"/>
          <w:shd w:val="clear" w:color="auto" w:fill="FFFFFF"/>
        </w:rPr>
        <w:t xml:space="preserve"> </w:t>
      </w:r>
      <w:r w:rsidRPr="005D5114">
        <w:rPr>
          <w:rFonts w:ascii="Tahoma" w:hAnsi="Tahoma" w:cs="Tahoma"/>
          <w:b/>
          <w:color w:val="000000"/>
          <w:sz w:val="21"/>
          <w:szCs w:val="21"/>
          <w:shd w:val="clear" w:color="auto" w:fill="FFFFFF"/>
        </w:rPr>
        <w:t>​​ćwiczenia</w:t>
      </w:r>
      <w:r>
        <w:rPr>
          <w:rFonts w:ascii="Tahoma" w:hAnsi="Tahoma" w:cs="Tahoma"/>
          <w:b/>
          <w:color w:val="000000"/>
          <w:sz w:val="21"/>
          <w:szCs w:val="21"/>
          <w:shd w:val="clear" w:color="auto" w:fill="FFFFFF"/>
        </w:rPr>
        <w:t>:</w:t>
      </w:r>
    </w:p>
    <w:p w:rsidR="005500DC" w:rsidRPr="005500DC" w:rsidRDefault="005500DC" w:rsidP="005500DC">
      <w:pPr>
        <w:rPr>
          <w:rFonts w:ascii="Tahoma" w:hAnsi="Tahoma" w:cs="Tahoma"/>
          <w:color w:val="000000"/>
          <w:sz w:val="21"/>
          <w:szCs w:val="21"/>
          <w:shd w:val="clear" w:color="auto" w:fill="FFFFFF"/>
        </w:rPr>
      </w:pPr>
      <w:r w:rsidRPr="005500DC">
        <w:rPr>
          <w:rFonts w:ascii="Tahoma" w:hAnsi="Tahoma" w:cs="Tahoma"/>
          <w:color w:val="000000"/>
          <w:sz w:val="21"/>
          <w:szCs w:val="21"/>
          <w:shd w:val="clear" w:color="auto" w:fill="FFFFFF"/>
        </w:rPr>
        <w:t xml:space="preserve">Celem ćwiczenia jest poznanie działania reguły </w:t>
      </w:r>
      <w:proofErr w:type="spellStart"/>
      <w:r w:rsidRPr="005500DC">
        <w:rPr>
          <w:rFonts w:ascii="Tahoma" w:hAnsi="Tahoma" w:cs="Tahoma"/>
          <w:color w:val="000000"/>
          <w:sz w:val="21"/>
          <w:szCs w:val="21"/>
          <w:shd w:val="clear" w:color="auto" w:fill="FFFFFF"/>
        </w:rPr>
        <w:t>Hebba</w:t>
      </w:r>
      <w:proofErr w:type="spellEnd"/>
      <w:r w:rsidRPr="005500DC">
        <w:rPr>
          <w:rFonts w:ascii="Tahoma" w:hAnsi="Tahoma" w:cs="Tahoma"/>
          <w:color w:val="000000"/>
          <w:sz w:val="21"/>
          <w:szCs w:val="21"/>
          <w:shd w:val="clear" w:color="auto" w:fill="FFFFFF"/>
        </w:rPr>
        <w:t xml:space="preserve"> dla sieci jednowarstwowej na</w:t>
      </w:r>
    </w:p>
    <w:p w:rsidR="00715D8B" w:rsidRDefault="005500DC" w:rsidP="005500DC">
      <w:pPr>
        <w:rPr>
          <w:rFonts w:ascii="Tahoma" w:hAnsi="Tahoma" w:cs="Tahoma"/>
          <w:color w:val="000000"/>
          <w:sz w:val="21"/>
          <w:szCs w:val="21"/>
          <w:shd w:val="clear" w:color="auto" w:fill="FFFFFF"/>
        </w:rPr>
      </w:pPr>
      <w:r w:rsidRPr="005500DC">
        <w:rPr>
          <w:rFonts w:ascii="Tahoma" w:hAnsi="Tahoma" w:cs="Tahoma"/>
          <w:color w:val="000000"/>
          <w:sz w:val="21"/>
          <w:szCs w:val="21"/>
          <w:shd w:val="clear" w:color="auto" w:fill="FFFFFF"/>
        </w:rPr>
        <w:t>przykładzie grupowania liter alfabetu.</w:t>
      </w:r>
      <w:r w:rsidRPr="005500DC">
        <w:rPr>
          <w:rFonts w:ascii="Tahoma" w:hAnsi="Tahoma" w:cs="Tahoma"/>
          <w:color w:val="000000"/>
          <w:sz w:val="21"/>
          <w:szCs w:val="21"/>
          <w:shd w:val="clear" w:color="auto" w:fill="FFFFFF"/>
        </w:rPr>
        <w:cr/>
      </w:r>
    </w:p>
    <w:p w:rsidR="005500DC" w:rsidRDefault="005500DC" w:rsidP="005500DC">
      <w:pPr>
        <w:rPr>
          <w:rFonts w:ascii="Tahoma" w:hAnsi="Tahoma" w:cs="Tahoma"/>
          <w:color w:val="000000"/>
          <w:sz w:val="21"/>
          <w:szCs w:val="21"/>
          <w:shd w:val="clear" w:color="auto" w:fill="FFFFFF"/>
        </w:rPr>
      </w:pPr>
    </w:p>
    <w:p w:rsidR="005500DC" w:rsidRPr="005500DC" w:rsidRDefault="005500DC" w:rsidP="005500DC">
      <w:pPr>
        <w:ind w:left="2832" w:firstLine="708"/>
        <w:rPr>
          <w:rFonts w:ascii="Tahoma" w:hAnsi="Tahoma" w:cs="Tahoma"/>
          <w:b/>
          <w:color w:val="000000"/>
          <w:sz w:val="24"/>
          <w:szCs w:val="21"/>
          <w:shd w:val="clear" w:color="auto" w:fill="FFFFFF"/>
        </w:rPr>
      </w:pPr>
      <w:proofErr w:type="spellStart"/>
      <w:r w:rsidRPr="005500DC">
        <w:rPr>
          <w:rFonts w:ascii="Tahoma" w:hAnsi="Tahoma" w:cs="Tahoma"/>
          <w:b/>
          <w:color w:val="000000"/>
          <w:sz w:val="24"/>
          <w:szCs w:val="21"/>
          <w:shd w:val="clear" w:color="auto" w:fill="FFFFFF"/>
        </w:rPr>
        <w:t>Regula</w:t>
      </w:r>
      <w:proofErr w:type="spellEnd"/>
      <w:r w:rsidRPr="005500DC">
        <w:rPr>
          <w:rFonts w:ascii="Tahoma" w:hAnsi="Tahoma" w:cs="Tahoma"/>
          <w:b/>
          <w:color w:val="000000"/>
          <w:sz w:val="24"/>
          <w:szCs w:val="21"/>
          <w:shd w:val="clear" w:color="auto" w:fill="FFFFFF"/>
        </w:rPr>
        <w:t xml:space="preserve"> </w:t>
      </w:r>
      <w:proofErr w:type="spellStart"/>
      <w:r w:rsidRPr="005500DC">
        <w:rPr>
          <w:rFonts w:ascii="Tahoma" w:hAnsi="Tahoma" w:cs="Tahoma"/>
          <w:b/>
          <w:color w:val="000000"/>
          <w:sz w:val="24"/>
          <w:szCs w:val="21"/>
          <w:shd w:val="clear" w:color="auto" w:fill="FFFFFF"/>
        </w:rPr>
        <w:t>Hebba</w:t>
      </w:r>
      <w:proofErr w:type="spellEnd"/>
    </w:p>
    <w:p w:rsidR="005500DC" w:rsidRPr="005500DC" w:rsidRDefault="005500DC" w:rsidP="005500DC">
      <w:pPr>
        <w:rPr>
          <w:sz w:val="24"/>
        </w:rPr>
      </w:pPr>
      <w:r w:rsidRPr="005500DC">
        <w:rPr>
          <w:sz w:val="24"/>
        </w:rPr>
        <w:t xml:space="preserve">Jest to jedna z najpopularniejszych metod </w:t>
      </w:r>
      <w:proofErr w:type="spellStart"/>
      <w:r w:rsidRPr="005500DC">
        <w:rPr>
          <w:sz w:val="24"/>
        </w:rPr>
        <w:t>samouczenia</w:t>
      </w:r>
      <w:proofErr w:type="spellEnd"/>
      <w:r w:rsidRPr="005500DC">
        <w:rPr>
          <w:sz w:val="24"/>
        </w:rPr>
        <w:t xml:space="preserve"> sieci neuronowych. Polega ona  na tym, że sieci pokazuje się kolejne przykłady sygnałów wejściowych, nie podając żadnych informacji o tym, co z tymi sygnałami należy zrobić. 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rsidR="005500DC" w:rsidRPr="005500DC" w:rsidRDefault="005500DC" w:rsidP="005500DC">
      <w:pPr>
        <w:rPr>
          <w:sz w:val="24"/>
        </w:rPr>
      </w:pPr>
    </w:p>
    <w:p w:rsidR="005500DC" w:rsidRDefault="005500DC" w:rsidP="005500DC">
      <w:pPr>
        <w:rPr>
          <w:sz w:val="24"/>
        </w:rPr>
      </w:pPr>
      <w:r w:rsidRPr="005500DC">
        <w:rPr>
          <w:sz w:val="24"/>
        </w:rPr>
        <w:t xml:space="preserve">Po podaniu do sieci neuronowej każdego kolejnego zestawu sygnałów wejściowych tworzy się w tej sieci pewien rozkład sygnałów wyjściowych - niektóre neurony sieci są pobudzone bardzo silnie, inne słabiej, a jeszcze inne mają sygnały wyjściowe wręcz ujemne. Interpretacja tych </w:t>
      </w:r>
      <w:proofErr w:type="spellStart"/>
      <w:r w:rsidRPr="005500DC">
        <w:rPr>
          <w:sz w:val="24"/>
        </w:rPr>
        <w:t>zachowań</w:t>
      </w:r>
      <w:proofErr w:type="spellEnd"/>
      <w:r w:rsidRPr="005500DC">
        <w:rPr>
          <w:sz w:val="24"/>
        </w:rPr>
        <w:t xml:space="preserve"> może być taka, że niektóre neurony „rozpoznają” podawane sygnały jako „własne” (czyli takie, które są skłonne akceptować), inne traktują je „obojętnie”, 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Łatwo zauważyć, że jest to właśnie realizacja postulatu </w:t>
      </w:r>
      <w:proofErr w:type="spellStart"/>
      <w:r w:rsidRPr="005500DC">
        <w:rPr>
          <w:sz w:val="24"/>
        </w:rPr>
        <w:t>Hebba</w:t>
      </w:r>
      <w:proofErr w:type="spellEnd"/>
      <w:r w:rsidRPr="005500DC">
        <w:rPr>
          <w:sz w:val="24"/>
        </w:rPr>
        <w:t xml:space="preserve"> - w efekcie opisanego wyżej algorytmu połączenia między źródłami silnych sygnałów i neuronami które na nie silnie reagują są wzmacniane.</w:t>
      </w:r>
    </w:p>
    <w:p w:rsidR="005500DC" w:rsidRDefault="005500DC">
      <w:pPr>
        <w:rPr>
          <w:sz w:val="24"/>
        </w:rPr>
      </w:pPr>
      <w:r>
        <w:rPr>
          <w:sz w:val="24"/>
        </w:rPr>
        <w:br w:type="page"/>
      </w:r>
      <w:r>
        <w:rPr>
          <w:noProof/>
          <w:lang w:eastAsia="pl-PL"/>
        </w:rPr>
        <w:lastRenderedPageBreak/>
        <w:drawing>
          <wp:inline distT="0" distB="0" distL="0" distR="0">
            <wp:extent cx="5219700" cy="3914775"/>
            <wp:effectExtent l="0" t="0" r="0" b="9525"/>
            <wp:docPr id="1" name="Obraz 1" descr="Znalezione obrazy dla zapytania zasada He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zasada Heb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220" cy="3923415"/>
                    </a:xfrm>
                    <a:prstGeom prst="rect">
                      <a:avLst/>
                    </a:prstGeom>
                    <a:noFill/>
                    <a:ln>
                      <a:noFill/>
                    </a:ln>
                  </pic:spPr>
                </pic:pic>
              </a:graphicData>
            </a:graphic>
          </wp:inline>
        </w:drawing>
      </w:r>
    </w:p>
    <w:p w:rsidR="005500DC" w:rsidRDefault="005500DC" w:rsidP="005500DC">
      <w:pPr>
        <w:rPr>
          <w:sz w:val="24"/>
        </w:rPr>
      </w:pPr>
    </w:p>
    <w:p w:rsidR="005500DC" w:rsidRDefault="005500DC" w:rsidP="005500DC">
      <w:pPr>
        <w:rPr>
          <w:sz w:val="24"/>
        </w:rPr>
      </w:pPr>
      <w:r>
        <w:rPr>
          <w:sz w:val="24"/>
        </w:rPr>
        <w:t xml:space="preserve">Do rozwiązania tego zagadnienia użyłem programu </w:t>
      </w:r>
      <w:proofErr w:type="spellStart"/>
      <w:r>
        <w:rPr>
          <w:sz w:val="24"/>
        </w:rPr>
        <w:t>Easy</w:t>
      </w:r>
      <w:proofErr w:type="spellEnd"/>
      <w:r>
        <w:rPr>
          <w:sz w:val="24"/>
        </w:rPr>
        <w:t xml:space="preserve"> </w:t>
      </w:r>
      <w:proofErr w:type="spellStart"/>
      <w:r>
        <w:rPr>
          <w:sz w:val="24"/>
        </w:rPr>
        <w:t>Neurons</w:t>
      </w:r>
      <w:proofErr w:type="spellEnd"/>
      <w:r>
        <w:rPr>
          <w:sz w:val="24"/>
        </w:rPr>
        <w:t>.</w:t>
      </w:r>
    </w:p>
    <w:p w:rsidR="006A09AB" w:rsidRDefault="005500DC" w:rsidP="005500DC">
      <w:pPr>
        <w:rPr>
          <w:sz w:val="24"/>
        </w:rPr>
      </w:pPr>
      <w:r>
        <w:rPr>
          <w:sz w:val="24"/>
        </w:rPr>
        <w:t xml:space="preserve">Przyjąłem ciąg znaków dla pojedynczej litery równy  35. Po nauczeniu sieci </w:t>
      </w:r>
      <w:proofErr w:type="spellStart"/>
      <w:r>
        <w:rPr>
          <w:sz w:val="24"/>
        </w:rPr>
        <w:t>złozonej</w:t>
      </w:r>
      <w:proofErr w:type="spellEnd"/>
      <w:r>
        <w:rPr>
          <w:sz w:val="24"/>
        </w:rPr>
        <w:t xml:space="preserve"> z 35 </w:t>
      </w:r>
      <w:proofErr w:type="spellStart"/>
      <w:r>
        <w:rPr>
          <w:sz w:val="24"/>
        </w:rPr>
        <w:t>input’ów</w:t>
      </w:r>
      <w:proofErr w:type="spellEnd"/>
      <w:r>
        <w:rPr>
          <w:sz w:val="24"/>
        </w:rPr>
        <w:t xml:space="preserve">   oraz 1 </w:t>
      </w:r>
      <w:proofErr w:type="spellStart"/>
      <w:r>
        <w:rPr>
          <w:sz w:val="24"/>
        </w:rPr>
        <w:t>output’u</w:t>
      </w:r>
      <w:proofErr w:type="spellEnd"/>
      <w:r>
        <w:rPr>
          <w:sz w:val="24"/>
        </w:rPr>
        <w:t xml:space="preserve">  sprawdzałem wyniki dla każdej </w:t>
      </w:r>
      <w:r w:rsidR="006A09AB">
        <w:rPr>
          <w:sz w:val="24"/>
        </w:rPr>
        <w:t>z 20 liter podając ciąg znaków pojedynczej litery.</w:t>
      </w:r>
    </w:p>
    <w:p w:rsidR="006A09AB" w:rsidRDefault="006A09AB" w:rsidP="005500DC">
      <w:pPr>
        <w:rPr>
          <w:sz w:val="24"/>
        </w:rPr>
      </w:pPr>
      <w:r>
        <w:rPr>
          <w:sz w:val="24"/>
        </w:rPr>
        <w:t xml:space="preserve">   </w:t>
      </w:r>
    </w:p>
    <w:p w:rsidR="006A09AB" w:rsidRPr="006A09AB" w:rsidRDefault="006A09AB" w:rsidP="006A09AB">
      <w:pPr>
        <w:ind w:left="708"/>
        <w:rPr>
          <w:i/>
          <w:sz w:val="24"/>
        </w:rPr>
      </w:pPr>
      <w:r w:rsidRPr="006A09AB">
        <w:rPr>
          <w:i/>
        </w:rPr>
        <w:t>Wygląd sieci</w:t>
      </w:r>
      <w:r>
        <w:rPr>
          <w:i/>
        </w:rPr>
        <w:t>:</w:t>
      </w:r>
    </w:p>
    <w:p w:rsidR="006A09AB" w:rsidRDefault="006A09AB" w:rsidP="005500DC">
      <w:pPr>
        <w:rPr>
          <w:sz w:val="24"/>
        </w:rPr>
      </w:pPr>
    </w:p>
    <w:p w:rsidR="006A09AB" w:rsidRPr="006A09AB" w:rsidRDefault="006A09AB" w:rsidP="006A09AB">
      <w:pPr>
        <w:rPr>
          <w:sz w:val="24"/>
        </w:rPr>
      </w:pPr>
    </w:p>
    <w:p w:rsidR="006A09AB" w:rsidRPr="006A09AB" w:rsidRDefault="006A09AB" w:rsidP="006A09AB">
      <w:pPr>
        <w:rPr>
          <w:sz w:val="24"/>
        </w:rPr>
      </w:pPr>
    </w:p>
    <w:p w:rsidR="006A09AB" w:rsidRPr="006A09AB" w:rsidRDefault="006A09AB" w:rsidP="006A09AB">
      <w:pPr>
        <w:rPr>
          <w:sz w:val="24"/>
        </w:rPr>
      </w:pPr>
      <w:r>
        <w:rPr>
          <w:noProof/>
          <w:lang w:eastAsia="pl-PL"/>
        </w:rPr>
        <w:drawing>
          <wp:anchor distT="0" distB="0" distL="114300" distR="114300" simplePos="0" relativeHeight="251658240" behindDoc="0" locked="0" layoutInCell="1" allowOverlap="1">
            <wp:simplePos x="0" y="0"/>
            <wp:positionH relativeFrom="margin">
              <wp:posOffset>133350</wp:posOffset>
            </wp:positionH>
            <wp:positionV relativeFrom="paragraph">
              <wp:posOffset>-992505</wp:posOffset>
            </wp:positionV>
            <wp:extent cx="5181600" cy="28067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1600" cy="2806700"/>
                    </a:xfrm>
                    <a:prstGeom prst="rect">
                      <a:avLst/>
                    </a:prstGeom>
                  </pic:spPr>
                </pic:pic>
              </a:graphicData>
            </a:graphic>
            <wp14:sizeRelH relativeFrom="margin">
              <wp14:pctWidth>0</wp14:pctWidth>
            </wp14:sizeRelH>
            <wp14:sizeRelV relativeFrom="margin">
              <wp14:pctHeight>0</wp14:pctHeight>
            </wp14:sizeRelV>
          </wp:anchor>
        </w:drawing>
      </w:r>
    </w:p>
    <w:p w:rsidR="006A09AB" w:rsidRPr="006A09AB" w:rsidRDefault="006A09AB" w:rsidP="006A09AB">
      <w:pPr>
        <w:rPr>
          <w:sz w:val="24"/>
        </w:rPr>
      </w:pPr>
    </w:p>
    <w:p w:rsidR="006A09AB" w:rsidRPr="006A09AB" w:rsidRDefault="006A09AB" w:rsidP="006A09AB">
      <w:pPr>
        <w:rPr>
          <w:sz w:val="24"/>
        </w:rPr>
      </w:pPr>
    </w:p>
    <w:p w:rsidR="006A09AB" w:rsidRPr="006A09AB" w:rsidRDefault="006A09AB" w:rsidP="006A09AB">
      <w:pPr>
        <w:rPr>
          <w:sz w:val="24"/>
        </w:rPr>
      </w:pPr>
    </w:p>
    <w:p w:rsidR="006A09AB" w:rsidRDefault="006A09AB">
      <w:pPr>
        <w:ind w:left="708"/>
        <w:rPr>
          <w:i/>
          <w:sz w:val="24"/>
        </w:rPr>
      </w:pPr>
    </w:p>
    <w:p w:rsidR="006A09AB" w:rsidRDefault="006A09AB">
      <w:pPr>
        <w:ind w:left="708"/>
        <w:rPr>
          <w:i/>
          <w:sz w:val="24"/>
        </w:rPr>
      </w:pPr>
    </w:p>
    <w:p w:rsidR="006A09AB" w:rsidRDefault="0070471E" w:rsidP="0070471E">
      <w:pPr>
        <w:rPr>
          <w:sz w:val="24"/>
        </w:rPr>
      </w:pPr>
      <w:r>
        <w:rPr>
          <w:sz w:val="24"/>
        </w:rPr>
        <w:lastRenderedPageBreak/>
        <w:t>Poniższe wykresy prezentują wyniki testowania programów dla różnych współczynników uczenia. Dla każdego wariantu pętla przy trenowaniu została ograniczona do 100 000 iteracji.</w:t>
      </w:r>
    </w:p>
    <w:p w:rsidR="0070471E" w:rsidRDefault="0070471E" w:rsidP="0070471E">
      <w:pPr>
        <w:rPr>
          <w:sz w:val="24"/>
        </w:rPr>
      </w:pPr>
      <w:r>
        <w:rPr>
          <w:noProof/>
          <w:lang w:eastAsia="pl-PL"/>
        </w:rPr>
        <w:drawing>
          <wp:inline distT="0" distB="0" distL="0" distR="0" wp14:anchorId="0F79DD3D" wp14:editId="3D86517E">
            <wp:extent cx="5760720" cy="3343275"/>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471E" w:rsidRDefault="0070471E" w:rsidP="0070471E">
      <w:pPr>
        <w:rPr>
          <w:sz w:val="24"/>
        </w:rPr>
      </w:pPr>
    </w:p>
    <w:p w:rsidR="0070471E" w:rsidRDefault="0070471E" w:rsidP="0070471E">
      <w:pPr>
        <w:rPr>
          <w:sz w:val="24"/>
        </w:rPr>
      </w:pPr>
      <w:r>
        <w:rPr>
          <w:noProof/>
          <w:lang w:eastAsia="pl-PL"/>
        </w:rPr>
        <w:drawing>
          <wp:inline distT="0" distB="0" distL="0" distR="0" wp14:anchorId="0A45C774" wp14:editId="7B824C72">
            <wp:extent cx="5810250" cy="3524250"/>
            <wp:effectExtent l="0" t="0" r="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471E" w:rsidRDefault="0070471E" w:rsidP="0070471E">
      <w:pPr>
        <w:rPr>
          <w:sz w:val="24"/>
        </w:rPr>
      </w:pPr>
      <w:r>
        <w:rPr>
          <w:noProof/>
          <w:lang w:eastAsia="pl-PL"/>
        </w:rPr>
        <w:lastRenderedPageBreak/>
        <w:drawing>
          <wp:inline distT="0" distB="0" distL="0" distR="0" wp14:anchorId="31AE2E59" wp14:editId="4243D999">
            <wp:extent cx="5838825" cy="3495675"/>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471E" w:rsidRDefault="0070471E" w:rsidP="0070471E">
      <w:pPr>
        <w:rPr>
          <w:sz w:val="24"/>
        </w:rPr>
      </w:pPr>
      <w:r>
        <w:rPr>
          <w:sz w:val="24"/>
        </w:rPr>
        <w:t xml:space="preserve"> </w:t>
      </w:r>
      <w:r>
        <w:rPr>
          <w:noProof/>
          <w:lang w:eastAsia="pl-PL"/>
        </w:rPr>
        <w:drawing>
          <wp:inline distT="0" distB="0" distL="0" distR="0" wp14:anchorId="3D52D889" wp14:editId="5F7666A4">
            <wp:extent cx="5810250" cy="356235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471E" w:rsidRDefault="0070471E" w:rsidP="0070471E">
      <w:pPr>
        <w:rPr>
          <w:sz w:val="24"/>
        </w:rPr>
      </w:pPr>
    </w:p>
    <w:p w:rsidR="0070471E" w:rsidRDefault="0070471E" w:rsidP="0070471E">
      <w:pPr>
        <w:rPr>
          <w:sz w:val="24"/>
        </w:rPr>
      </w:pPr>
    </w:p>
    <w:p w:rsidR="0070471E" w:rsidRDefault="0070471E" w:rsidP="0070471E">
      <w:pPr>
        <w:rPr>
          <w:sz w:val="24"/>
        </w:rPr>
      </w:pPr>
    </w:p>
    <w:p w:rsidR="0070471E" w:rsidRDefault="0070471E" w:rsidP="0070471E">
      <w:pPr>
        <w:rPr>
          <w:sz w:val="24"/>
        </w:rPr>
      </w:pPr>
    </w:p>
    <w:p w:rsidR="0070471E" w:rsidRDefault="00392AE0" w:rsidP="0070471E">
      <w:pPr>
        <w:rPr>
          <w:sz w:val="24"/>
        </w:rPr>
      </w:pPr>
      <w:r>
        <w:rPr>
          <w:noProof/>
          <w:lang w:eastAsia="pl-PL"/>
        </w:rPr>
        <w:lastRenderedPageBreak/>
        <w:drawing>
          <wp:inline distT="0" distB="0" distL="0" distR="0" wp14:anchorId="56CC2C52" wp14:editId="6512575B">
            <wp:extent cx="5791200" cy="3524250"/>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E0" w:rsidRDefault="00392AE0" w:rsidP="0070471E">
      <w:pPr>
        <w:rPr>
          <w:sz w:val="24"/>
        </w:rPr>
      </w:pPr>
    </w:p>
    <w:p w:rsidR="00392AE0" w:rsidRDefault="00392AE0" w:rsidP="0070471E">
      <w:pPr>
        <w:rPr>
          <w:sz w:val="24"/>
        </w:rPr>
      </w:pPr>
      <w:r>
        <w:rPr>
          <w:noProof/>
          <w:lang w:eastAsia="pl-PL"/>
        </w:rPr>
        <w:drawing>
          <wp:inline distT="0" distB="0" distL="0" distR="0" wp14:anchorId="62623BE6" wp14:editId="4F76E105">
            <wp:extent cx="5772150" cy="32385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2AE0" w:rsidRDefault="00392AE0" w:rsidP="0070471E">
      <w:pPr>
        <w:rPr>
          <w:sz w:val="24"/>
        </w:rPr>
      </w:pPr>
    </w:p>
    <w:p w:rsidR="002170FA" w:rsidRDefault="002170FA" w:rsidP="0070471E">
      <w:pPr>
        <w:rPr>
          <w:sz w:val="24"/>
        </w:rPr>
      </w:pPr>
      <w:r>
        <w:rPr>
          <w:noProof/>
          <w:lang w:eastAsia="pl-PL"/>
        </w:rPr>
        <w:lastRenderedPageBreak/>
        <w:drawing>
          <wp:inline distT="0" distB="0" distL="0" distR="0" wp14:anchorId="033FC2E1" wp14:editId="3844975F">
            <wp:extent cx="5934075" cy="371475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2AE0" w:rsidRDefault="002170FA" w:rsidP="0070471E">
      <w:pPr>
        <w:rPr>
          <w:sz w:val="24"/>
        </w:rPr>
      </w:pPr>
      <w:r>
        <w:rPr>
          <w:noProof/>
          <w:lang w:eastAsia="pl-PL"/>
        </w:rPr>
        <w:drawing>
          <wp:inline distT="0" distB="0" distL="0" distR="0" wp14:anchorId="3D498C51" wp14:editId="05DCCE03">
            <wp:extent cx="5972175" cy="3552825"/>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170FA" w:rsidRDefault="002170FA" w:rsidP="0070471E">
      <w:pPr>
        <w:rPr>
          <w:sz w:val="24"/>
        </w:rPr>
      </w:pPr>
    </w:p>
    <w:p w:rsidR="002170FA" w:rsidRDefault="002170FA" w:rsidP="0070471E">
      <w:pPr>
        <w:rPr>
          <w:sz w:val="24"/>
        </w:rPr>
      </w:pPr>
    </w:p>
    <w:p w:rsidR="002170FA" w:rsidRDefault="002170FA" w:rsidP="0070471E">
      <w:pPr>
        <w:rPr>
          <w:sz w:val="24"/>
        </w:rPr>
      </w:pPr>
    </w:p>
    <w:p w:rsidR="002170FA" w:rsidRDefault="002170FA" w:rsidP="0070471E">
      <w:pPr>
        <w:rPr>
          <w:sz w:val="24"/>
        </w:rPr>
      </w:pPr>
    </w:p>
    <w:p w:rsidR="002170FA" w:rsidRDefault="002170FA" w:rsidP="0070471E">
      <w:pPr>
        <w:rPr>
          <w:b/>
          <w:sz w:val="24"/>
        </w:rPr>
      </w:pPr>
      <w:r w:rsidRPr="002170FA">
        <w:rPr>
          <w:b/>
          <w:sz w:val="24"/>
        </w:rPr>
        <w:lastRenderedPageBreak/>
        <w:t>WNIOSKI :</w:t>
      </w:r>
    </w:p>
    <w:p w:rsidR="002170FA" w:rsidRPr="002170FA" w:rsidRDefault="002170FA" w:rsidP="0070471E">
      <w:pPr>
        <w:rPr>
          <w:sz w:val="24"/>
        </w:rPr>
      </w:pPr>
      <w:r w:rsidRPr="002170FA">
        <w:rPr>
          <w:sz w:val="24"/>
        </w:rPr>
        <w:t xml:space="preserve">Proces </w:t>
      </w:r>
      <w:proofErr w:type="spellStart"/>
      <w:r w:rsidRPr="002170FA">
        <w:rPr>
          <w:sz w:val="24"/>
        </w:rPr>
        <w:t>samouczenia</w:t>
      </w:r>
      <w:proofErr w:type="spellEnd"/>
      <w:r w:rsidRPr="002170FA">
        <w:rPr>
          <w:sz w:val="24"/>
        </w:rPr>
        <w:t xml:space="preserve"> ma niestety wady. W porównaniu z procesem uczenia z nauczycielem </w:t>
      </w:r>
      <w:proofErr w:type="spellStart"/>
      <w:r w:rsidRPr="002170FA">
        <w:rPr>
          <w:sz w:val="24"/>
        </w:rPr>
        <w:t>samouczenie</w:t>
      </w:r>
      <w:proofErr w:type="spellEnd"/>
      <w:r w:rsidRPr="002170FA">
        <w:rPr>
          <w:sz w:val="24"/>
        </w:rPr>
        <w:t xml:space="preserve"> jest zwykle znacznie powolniejsze. Co więcej bez nauczyciela nie można z góry określić, który neuron wyspecjalizuje się w rozpoznawania której klasy sygnałów. Stanowi to pewną trudność przy wykorzystywaniu i interpretacji wyników pracy sieci. Co więcej - nie można określić, czy sieć uczona w ten sposób nauczy się wszystkich prezentowanych jej wzorców. Dlatego sieć przeznaczona do </w:t>
      </w:r>
      <w:proofErr w:type="spellStart"/>
      <w:r w:rsidRPr="002170FA">
        <w:rPr>
          <w:sz w:val="24"/>
        </w:rPr>
        <w:t>samouczenia</w:t>
      </w:r>
      <w:proofErr w:type="spellEnd"/>
      <w:r w:rsidRPr="002170FA">
        <w:rPr>
          <w:sz w:val="24"/>
        </w:rPr>
        <w:t xml:space="preserve"> musi być większa niż sieć wykonująca to samo zadanie, ale trenowana w sposób klasyczny, z udziałem nauczyciela. - Szacunkowo sieć powinna mieć co najmniej trzykrotnie więcej elementów warstwy wyjściowej niż wynosi oczekiwana liczba różnych wzorów, które sieć ma rozpoznawać.  Bardzo istotną kwestią jest wybór początkowych wartości wag neuronów sieci przeznaczonej do </w:t>
      </w:r>
      <w:proofErr w:type="spellStart"/>
      <w:r w:rsidRPr="002170FA">
        <w:rPr>
          <w:sz w:val="24"/>
        </w:rPr>
        <w:t>samouczenia</w:t>
      </w:r>
      <w:proofErr w:type="spellEnd"/>
      <w:r w:rsidRPr="002170FA">
        <w:rPr>
          <w:sz w:val="24"/>
        </w:rPr>
        <w:t>. Wartości te mają bardzo silny wpływ na ostateczne zachowanie sieci, ponieważ proces uczenia jedynie pogłębia i doskonali pewne tendencje istniejące w sieci od samego początku, przeto od jakości tych początkowych, „wrodzonych” właściwości sieci silnie zależy, do czego sieć dojdzie na końcu procesu uczenia. Nie wiedząc z góry, jakiego zadania sieć powinna się uczyć, trudno wprowadzać jakikolwiek zdeterminowany mechanizm nadawania początkowych wartości wag, jednak pozostawienie wszystkiego wyłącznie mechanizmom losowym może powodować, że sieć (zwłaszcza mała) może nie zdołać wystarczająco zróżnicować swego działania w początkowym okresie procesu uczenia i wszelkie późniejsze wysiłki, by znaleźć w strukturze sieci reprezentację dla wszystkich występujących w wejściowych sygnałach klas, mogą okazać się daremne.</w:t>
      </w:r>
      <w:bookmarkStart w:id="0" w:name="_GoBack"/>
      <w:bookmarkEnd w:id="0"/>
    </w:p>
    <w:p w:rsidR="002170FA" w:rsidRPr="0070471E" w:rsidRDefault="002170FA" w:rsidP="0070471E">
      <w:pPr>
        <w:rPr>
          <w:sz w:val="24"/>
        </w:rPr>
      </w:pPr>
    </w:p>
    <w:sectPr w:rsidR="002170FA" w:rsidRPr="0070471E">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485" w:rsidRDefault="00013485" w:rsidP="005500DC">
      <w:pPr>
        <w:spacing w:after="0" w:line="240" w:lineRule="auto"/>
      </w:pPr>
      <w:r>
        <w:separator/>
      </w:r>
    </w:p>
  </w:endnote>
  <w:endnote w:type="continuationSeparator" w:id="0">
    <w:p w:rsidR="00013485" w:rsidRDefault="00013485" w:rsidP="0055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485" w:rsidRDefault="00013485" w:rsidP="005500DC">
      <w:pPr>
        <w:spacing w:after="0" w:line="240" w:lineRule="auto"/>
      </w:pPr>
      <w:r>
        <w:separator/>
      </w:r>
    </w:p>
  </w:footnote>
  <w:footnote w:type="continuationSeparator" w:id="0">
    <w:p w:rsidR="00013485" w:rsidRDefault="00013485" w:rsidP="0055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0DC" w:rsidRDefault="005500DC" w:rsidP="005500DC">
    <w:pPr>
      <w:pStyle w:val="Nagwek"/>
    </w:pPr>
    <w:r>
      <w:t>Maciej Ostafin</w:t>
    </w:r>
  </w:p>
  <w:p w:rsidR="005500DC" w:rsidRDefault="005500DC" w:rsidP="005500DC">
    <w:pPr>
      <w:pStyle w:val="Nagwek"/>
    </w:pPr>
    <w:r>
      <w:t>Podstawy Sztucznej Inteligencji</w:t>
    </w:r>
  </w:p>
  <w:p w:rsidR="005500DC" w:rsidRDefault="005500DC" w:rsidP="005500DC">
    <w:pPr>
      <w:pStyle w:val="Nagwek"/>
    </w:pPr>
    <w:r>
      <w:t>Sprawozdanie  4</w:t>
    </w:r>
  </w:p>
  <w:p w:rsidR="005500DC" w:rsidRDefault="005500DC">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C"/>
    <w:rsid w:val="00013485"/>
    <w:rsid w:val="00026BAC"/>
    <w:rsid w:val="002170FA"/>
    <w:rsid w:val="00392AE0"/>
    <w:rsid w:val="005500DC"/>
    <w:rsid w:val="006A09AB"/>
    <w:rsid w:val="0070471E"/>
    <w:rsid w:val="00715D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699AC-4C14-41A4-8A69-5D8A616C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500D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500D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500DC"/>
  </w:style>
  <w:style w:type="paragraph" w:styleId="Stopka">
    <w:name w:val="footer"/>
    <w:basedOn w:val="Normalny"/>
    <w:link w:val="StopkaZnak"/>
    <w:uiPriority w:val="99"/>
    <w:unhideWhenUsed/>
    <w:rsid w:val="005500D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5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 Uczenia  = 0.5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manualLayout>
          <c:layoutTarget val="inner"/>
          <c:xMode val="edge"/>
          <c:yMode val="edge"/>
          <c:x val="0.13171652154591787"/>
          <c:y val="0.18812843261512463"/>
          <c:w val="0.85946513630240662"/>
          <c:h val="0.69272676466772454"/>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05'!$B$1:$B$20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05'!$C$1:$C$20</c:f>
              <c:numCache>
                <c:formatCode>General</c:formatCode>
                <c:ptCount val="20"/>
                <c:pt idx="0">
                  <c:v>-0.99994000000000005</c:v>
                </c:pt>
                <c:pt idx="1">
                  <c:v>-0.64268000000000003</c:v>
                </c:pt>
                <c:pt idx="2">
                  <c:v>6.411E-2</c:v>
                </c:pt>
                <c:pt idx="3">
                  <c:v>-5.5460000000000002E-2</c:v>
                </c:pt>
                <c:pt idx="4">
                  <c:v>-0.99797199999999997</c:v>
                </c:pt>
                <c:pt idx="5">
                  <c:v>-0.935867</c:v>
                </c:pt>
                <c:pt idx="6">
                  <c:v>-0.10002999999999999</c:v>
                </c:pt>
                <c:pt idx="7">
                  <c:v>-0.90698299999999998</c:v>
                </c:pt>
                <c:pt idx="8">
                  <c:v>0.98989000000000005</c:v>
                </c:pt>
                <c:pt idx="9">
                  <c:v>0.97158</c:v>
                </c:pt>
                <c:pt idx="10">
                  <c:v>-0.97772499999999996</c:v>
                </c:pt>
                <c:pt idx="11">
                  <c:v>-0.15037</c:v>
                </c:pt>
                <c:pt idx="12">
                  <c:v>-1.5734000000000001E-2</c:v>
                </c:pt>
                <c:pt idx="13">
                  <c:v>-0.53917999999999999</c:v>
                </c:pt>
                <c:pt idx="14">
                  <c:v>0.93872</c:v>
                </c:pt>
                <c:pt idx="15">
                  <c:v>-0.89351999999999998</c:v>
                </c:pt>
                <c:pt idx="16">
                  <c:v>0.91385000000000005</c:v>
                </c:pt>
                <c:pt idx="17">
                  <c:v>-0.90002000000000004</c:v>
                </c:pt>
                <c:pt idx="18">
                  <c:v>0.42257</c:v>
                </c:pt>
                <c:pt idx="19">
                  <c:v>0.43679000000000001</c:v>
                </c:pt>
              </c:numCache>
            </c:numRef>
          </c:val>
        </c:ser>
        <c:dLbls>
          <c:showLegendKey val="0"/>
          <c:showVal val="0"/>
          <c:showCatName val="0"/>
          <c:showSerName val="0"/>
          <c:showPercent val="0"/>
          <c:showBubbleSize val="0"/>
        </c:dLbls>
        <c:gapWidth val="100"/>
        <c:overlap val="-24"/>
        <c:axId val="536083288"/>
        <c:axId val="536081328"/>
      </c:barChart>
      <c:catAx>
        <c:axId val="5360832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536081328"/>
        <c:crosses val="autoZero"/>
        <c:auto val="1"/>
        <c:lblAlgn val="ctr"/>
        <c:lblOffset val="100"/>
        <c:noMultiLvlLbl val="0"/>
      </c:catAx>
      <c:valAx>
        <c:axId val="5360813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5360832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a:t>
            </a:r>
            <a:r>
              <a:rPr lang="pl-PL" baseline="0"/>
              <a:t> uczenia = 0.7</a:t>
            </a:r>
            <a:endParaRPr lang="pl-P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07'!$A$1:$A$20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07'!$B$1:$B$20</c:f>
              <c:numCache>
                <c:formatCode>General</c:formatCode>
                <c:ptCount val="20"/>
                <c:pt idx="0">
                  <c:v>0.87101799999999996</c:v>
                </c:pt>
                <c:pt idx="1">
                  <c:v>0.98020600000000002</c:v>
                </c:pt>
                <c:pt idx="2">
                  <c:v>0.91279900000000003</c:v>
                </c:pt>
                <c:pt idx="3">
                  <c:v>0.98020600000000002</c:v>
                </c:pt>
                <c:pt idx="4">
                  <c:v>0.65970099999999998</c:v>
                </c:pt>
                <c:pt idx="5">
                  <c:v>0.39990360000000003</c:v>
                </c:pt>
                <c:pt idx="6">
                  <c:v>0.98290900000000003</c:v>
                </c:pt>
                <c:pt idx="7">
                  <c:v>0.91285499999999997</c:v>
                </c:pt>
                <c:pt idx="8">
                  <c:v>0.69231799999999999</c:v>
                </c:pt>
                <c:pt idx="9">
                  <c:v>0.87101200000000001</c:v>
                </c:pt>
                <c:pt idx="10">
                  <c:v>0.40219199999999999</c:v>
                </c:pt>
                <c:pt idx="11">
                  <c:v>0.89671199999999995</c:v>
                </c:pt>
                <c:pt idx="12">
                  <c:v>0.85219400000000001</c:v>
                </c:pt>
                <c:pt idx="13">
                  <c:v>0.87377099999999996</c:v>
                </c:pt>
                <c:pt idx="14">
                  <c:v>0.64232400000000001</c:v>
                </c:pt>
                <c:pt idx="15">
                  <c:v>0.40819899999999998</c:v>
                </c:pt>
                <c:pt idx="16">
                  <c:v>0.94837199999999999</c:v>
                </c:pt>
                <c:pt idx="17">
                  <c:v>2.78534E-2</c:v>
                </c:pt>
                <c:pt idx="18">
                  <c:v>0.89275599999999999</c:v>
                </c:pt>
                <c:pt idx="19">
                  <c:v>-0.55068799999999996</c:v>
                </c:pt>
              </c:numCache>
            </c:numRef>
          </c:val>
        </c:ser>
        <c:dLbls>
          <c:showLegendKey val="0"/>
          <c:showVal val="0"/>
          <c:showCatName val="0"/>
          <c:showSerName val="0"/>
          <c:showPercent val="0"/>
          <c:showBubbleSize val="0"/>
        </c:dLbls>
        <c:gapWidth val="100"/>
        <c:overlap val="-24"/>
        <c:axId val="450623608"/>
        <c:axId val="450624000"/>
      </c:barChart>
      <c:catAx>
        <c:axId val="4506236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50624000"/>
        <c:crosses val="autoZero"/>
        <c:auto val="1"/>
        <c:lblAlgn val="ctr"/>
        <c:lblOffset val="100"/>
        <c:noMultiLvlLbl val="0"/>
      </c:catAx>
      <c:valAx>
        <c:axId val="4506240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5062360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Współczynnik uczenia = 0.3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03'!$A$1:$A$20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03'!$B$1:$B$20</c:f>
              <c:numCache>
                <c:formatCode>General</c:formatCode>
                <c:ptCount val="20"/>
                <c:pt idx="0">
                  <c:v>-0.69593280000000002</c:v>
                </c:pt>
                <c:pt idx="1">
                  <c:v>-0.99373199999999995</c:v>
                </c:pt>
                <c:pt idx="2">
                  <c:v>-0.40914800000000001</c:v>
                </c:pt>
                <c:pt idx="3">
                  <c:v>-0.743672</c:v>
                </c:pt>
                <c:pt idx="4">
                  <c:v>0.24748000000000001</c:v>
                </c:pt>
                <c:pt idx="5">
                  <c:v>0.35231000000000001</c:v>
                </c:pt>
                <c:pt idx="6">
                  <c:v>-0.97572000000000003</c:v>
                </c:pt>
                <c:pt idx="7">
                  <c:v>0.37816</c:v>
                </c:pt>
                <c:pt idx="8">
                  <c:v>-0.90229300000000001</c:v>
                </c:pt>
                <c:pt idx="9">
                  <c:v>-0.27882299999999999</c:v>
                </c:pt>
                <c:pt idx="10">
                  <c:v>0.92801999999999996</c:v>
                </c:pt>
                <c:pt idx="11">
                  <c:v>0.13938999999999999</c:v>
                </c:pt>
                <c:pt idx="12">
                  <c:v>0.57521</c:v>
                </c:pt>
                <c:pt idx="13">
                  <c:v>0.15742999999999999</c:v>
                </c:pt>
                <c:pt idx="14">
                  <c:v>-0.87682000000000004</c:v>
                </c:pt>
                <c:pt idx="15">
                  <c:v>-0.46354000000000001</c:v>
                </c:pt>
                <c:pt idx="16">
                  <c:v>-0.32659199999999999</c:v>
                </c:pt>
                <c:pt idx="17">
                  <c:v>0.58882000000000001</c:v>
                </c:pt>
                <c:pt idx="18">
                  <c:v>-0.967221</c:v>
                </c:pt>
                <c:pt idx="19">
                  <c:v>-0.76390999999999998</c:v>
                </c:pt>
              </c:numCache>
            </c:numRef>
          </c:val>
        </c:ser>
        <c:dLbls>
          <c:showLegendKey val="0"/>
          <c:showVal val="0"/>
          <c:showCatName val="0"/>
          <c:showSerName val="0"/>
          <c:showPercent val="0"/>
          <c:showBubbleSize val="0"/>
        </c:dLbls>
        <c:gapWidth val="100"/>
        <c:overlap val="-24"/>
        <c:axId val="586664896"/>
        <c:axId val="586662544"/>
      </c:barChart>
      <c:catAx>
        <c:axId val="5866648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586662544"/>
        <c:crosses val="autoZero"/>
        <c:auto val="1"/>
        <c:lblAlgn val="ctr"/>
        <c:lblOffset val="100"/>
        <c:noMultiLvlLbl val="0"/>
      </c:catAx>
      <c:valAx>
        <c:axId val="5866625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586664896"/>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Wspolczynnik uczenia  = 0.2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09'!$A$1:$A$20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09'!$B$1:$B$20</c:f>
              <c:numCache>
                <c:formatCode>General</c:formatCode>
                <c:ptCount val="20"/>
                <c:pt idx="0">
                  <c:v>-0.80549999999999999</c:v>
                </c:pt>
                <c:pt idx="1">
                  <c:v>0.48066999999999999</c:v>
                </c:pt>
                <c:pt idx="2">
                  <c:v>-0.99631999999999998</c:v>
                </c:pt>
                <c:pt idx="3">
                  <c:v>0.35671999999999998</c:v>
                </c:pt>
                <c:pt idx="4">
                  <c:v>-0.29455999999999999</c:v>
                </c:pt>
                <c:pt idx="5">
                  <c:v>-0.71509999999999996</c:v>
                </c:pt>
                <c:pt idx="6">
                  <c:v>-1</c:v>
                </c:pt>
                <c:pt idx="7">
                  <c:v>6.4329999999999998E-2</c:v>
                </c:pt>
                <c:pt idx="8">
                  <c:v>-0.76602000000000003</c:v>
                </c:pt>
                <c:pt idx="9">
                  <c:v>0.88819999999999999</c:v>
                </c:pt>
                <c:pt idx="10">
                  <c:v>0.46210000000000001</c:v>
                </c:pt>
                <c:pt idx="11">
                  <c:v>-1</c:v>
                </c:pt>
                <c:pt idx="12">
                  <c:v>-0.73229</c:v>
                </c:pt>
                <c:pt idx="13">
                  <c:v>-0.92349999999999999</c:v>
                </c:pt>
                <c:pt idx="14">
                  <c:v>-0.63690000000000002</c:v>
                </c:pt>
                <c:pt idx="15">
                  <c:v>9.9919999999999995E-2</c:v>
                </c:pt>
                <c:pt idx="16">
                  <c:v>-0.69330000000000003</c:v>
                </c:pt>
                <c:pt idx="17">
                  <c:v>-0.90942000000000001</c:v>
                </c:pt>
                <c:pt idx="18">
                  <c:v>-0.99795</c:v>
                </c:pt>
                <c:pt idx="19">
                  <c:v>0.73731999999999998</c:v>
                </c:pt>
              </c:numCache>
            </c:numRef>
          </c:val>
        </c:ser>
        <c:dLbls>
          <c:showLegendKey val="0"/>
          <c:showVal val="0"/>
          <c:showCatName val="0"/>
          <c:showSerName val="0"/>
          <c:showPercent val="0"/>
          <c:showBubbleSize val="0"/>
        </c:dLbls>
        <c:gapWidth val="100"/>
        <c:overlap val="-24"/>
        <c:axId val="583761560"/>
        <c:axId val="583759992"/>
      </c:barChart>
      <c:catAx>
        <c:axId val="5837615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583759992"/>
        <c:crosses val="autoZero"/>
        <c:auto val="1"/>
        <c:lblAlgn val="ctr"/>
        <c:lblOffset val="100"/>
        <c:noMultiLvlLbl val="0"/>
      </c:catAx>
      <c:valAx>
        <c:axId val="5837599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58376156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Wspolczynnik zapominania  = 0.2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09'!$A$1:$A$20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09'!$B$1:$B$20</c:f>
              <c:numCache>
                <c:formatCode>General</c:formatCode>
                <c:ptCount val="20"/>
                <c:pt idx="0">
                  <c:v>-0.80549999999999999</c:v>
                </c:pt>
                <c:pt idx="1">
                  <c:v>0.48066999999999999</c:v>
                </c:pt>
                <c:pt idx="2">
                  <c:v>-0.99631999999999998</c:v>
                </c:pt>
                <c:pt idx="3">
                  <c:v>0.35671999999999998</c:v>
                </c:pt>
                <c:pt idx="4">
                  <c:v>-0.29455999999999999</c:v>
                </c:pt>
                <c:pt idx="5">
                  <c:v>-0.71509999999999996</c:v>
                </c:pt>
                <c:pt idx="6">
                  <c:v>-1</c:v>
                </c:pt>
                <c:pt idx="7">
                  <c:v>6.4329999999999998E-2</c:v>
                </c:pt>
                <c:pt idx="8">
                  <c:v>-0.76602000000000003</c:v>
                </c:pt>
                <c:pt idx="9">
                  <c:v>0.88819999999999999</c:v>
                </c:pt>
                <c:pt idx="10">
                  <c:v>0.46210000000000001</c:v>
                </c:pt>
                <c:pt idx="11">
                  <c:v>-1</c:v>
                </c:pt>
                <c:pt idx="12">
                  <c:v>-0.73229</c:v>
                </c:pt>
                <c:pt idx="13">
                  <c:v>-0.92349999999999999</c:v>
                </c:pt>
                <c:pt idx="14">
                  <c:v>-0.63690000000000002</c:v>
                </c:pt>
                <c:pt idx="15">
                  <c:v>9.9919999999999995E-2</c:v>
                </c:pt>
                <c:pt idx="16">
                  <c:v>-0.69330000000000003</c:v>
                </c:pt>
                <c:pt idx="17">
                  <c:v>-0.90942000000000001</c:v>
                </c:pt>
                <c:pt idx="18">
                  <c:v>-0.99795</c:v>
                </c:pt>
                <c:pt idx="19">
                  <c:v>0.73731999999999998</c:v>
                </c:pt>
              </c:numCache>
            </c:numRef>
          </c:val>
        </c:ser>
        <c:dLbls>
          <c:showLegendKey val="0"/>
          <c:showVal val="0"/>
          <c:showCatName val="0"/>
          <c:showSerName val="0"/>
          <c:showPercent val="0"/>
          <c:showBubbleSize val="0"/>
        </c:dLbls>
        <c:gapWidth val="100"/>
        <c:overlap val="-24"/>
        <c:axId val="453191024"/>
        <c:axId val="453191416"/>
      </c:barChart>
      <c:catAx>
        <c:axId val="4531910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53191416"/>
        <c:crosses val="autoZero"/>
        <c:auto val="1"/>
        <c:lblAlgn val="ctr"/>
        <c:lblOffset val="100"/>
        <c:noMultiLvlLbl val="0"/>
      </c:catAx>
      <c:valAx>
        <c:axId val="4531914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5319102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a:t>
            </a:r>
            <a:r>
              <a:rPr lang="pl-PL" baseline="0"/>
              <a:t> zapomiania = 0.7</a:t>
            </a:r>
            <a:endParaRPr lang="pl-P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07'!$A$1:$A$20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07'!$B$1:$B$20</c:f>
              <c:numCache>
                <c:formatCode>General</c:formatCode>
                <c:ptCount val="20"/>
                <c:pt idx="0">
                  <c:v>0.87101799999999996</c:v>
                </c:pt>
                <c:pt idx="1">
                  <c:v>0.98020600000000002</c:v>
                </c:pt>
                <c:pt idx="2">
                  <c:v>0.91279900000000003</c:v>
                </c:pt>
                <c:pt idx="3">
                  <c:v>0.98020600000000002</c:v>
                </c:pt>
                <c:pt idx="4">
                  <c:v>0.65970099999999998</c:v>
                </c:pt>
                <c:pt idx="5">
                  <c:v>0.39990360000000003</c:v>
                </c:pt>
                <c:pt idx="6">
                  <c:v>0.98290900000000003</c:v>
                </c:pt>
                <c:pt idx="7">
                  <c:v>0.91285499999999997</c:v>
                </c:pt>
                <c:pt idx="8">
                  <c:v>0.69231799999999999</c:v>
                </c:pt>
                <c:pt idx="9">
                  <c:v>0.87101200000000001</c:v>
                </c:pt>
                <c:pt idx="10">
                  <c:v>0.40219199999999999</c:v>
                </c:pt>
                <c:pt idx="11">
                  <c:v>0.89671199999999995</c:v>
                </c:pt>
                <c:pt idx="12">
                  <c:v>0.85219400000000001</c:v>
                </c:pt>
                <c:pt idx="13">
                  <c:v>0.87377099999999996</c:v>
                </c:pt>
                <c:pt idx="14">
                  <c:v>0.64232400000000001</c:v>
                </c:pt>
                <c:pt idx="15">
                  <c:v>0.40819899999999998</c:v>
                </c:pt>
                <c:pt idx="16">
                  <c:v>0.94837199999999999</c:v>
                </c:pt>
                <c:pt idx="17">
                  <c:v>2.78534E-2</c:v>
                </c:pt>
                <c:pt idx="18">
                  <c:v>0.89275599999999999</c:v>
                </c:pt>
                <c:pt idx="19">
                  <c:v>-0.55068799999999996</c:v>
                </c:pt>
              </c:numCache>
            </c:numRef>
          </c:val>
        </c:ser>
        <c:dLbls>
          <c:showLegendKey val="0"/>
          <c:showVal val="0"/>
          <c:showCatName val="0"/>
          <c:showSerName val="0"/>
          <c:showPercent val="0"/>
          <c:showBubbleSize val="0"/>
        </c:dLbls>
        <c:gapWidth val="100"/>
        <c:overlap val="-24"/>
        <c:axId val="453189848"/>
        <c:axId val="453192592"/>
      </c:barChart>
      <c:catAx>
        <c:axId val="453189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53192592"/>
        <c:crosses val="autoZero"/>
        <c:auto val="1"/>
        <c:lblAlgn val="ctr"/>
        <c:lblOffset val="100"/>
        <c:noMultiLvlLbl val="0"/>
      </c:catAx>
      <c:valAx>
        <c:axId val="4531925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5318984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 zapominania  = 0.5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05'!$B$1:$B$20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05'!$C$1:$C$20</c:f>
              <c:numCache>
                <c:formatCode>General</c:formatCode>
                <c:ptCount val="20"/>
                <c:pt idx="0">
                  <c:v>-0.99994000000000005</c:v>
                </c:pt>
                <c:pt idx="1">
                  <c:v>-0.64268000000000003</c:v>
                </c:pt>
                <c:pt idx="2">
                  <c:v>6.411E-2</c:v>
                </c:pt>
                <c:pt idx="3">
                  <c:v>-5.5460000000000002E-2</c:v>
                </c:pt>
                <c:pt idx="4">
                  <c:v>-0.99797199999999997</c:v>
                </c:pt>
                <c:pt idx="5">
                  <c:v>-0.935867</c:v>
                </c:pt>
                <c:pt idx="6">
                  <c:v>-0.10002999999999999</c:v>
                </c:pt>
                <c:pt idx="7">
                  <c:v>-0.90698299999999998</c:v>
                </c:pt>
                <c:pt idx="8">
                  <c:v>0.98989000000000005</c:v>
                </c:pt>
                <c:pt idx="9">
                  <c:v>0.97158</c:v>
                </c:pt>
                <c:pt idx="10">
                  <c:v>-0.97772499999999996</c:v>
                </c:pt>
                <c:pt idx="11">
                  <c:v>-0.15037</c:v>
                </c:pt>
                <c:pt idx="12">
                  <c:v>-1.5734000000000001E-2</c:v>
                </c:pt>
                <c:pt idx="13">
                  <c:v>-0.53917999999999999</c:v>
                </c:pt>
                <c:pt idx="14">
                  <c:v>0.93872</c:v>
                </c:pt>
                <c:pt idx="15">
                  <c:v>-0.89351999999999998</c:v>
                </c:pt>
                <c:pt idx="16">
                  <c:v>0.91385000000000005</c:v>
                </c:pt>
                <c:pt idx="17">
                  <c:v>-0.90002000000000004</c:v>
                </c:pt>
                <c:pt idx="18">
                  <c:v>0.42257</c:v>
                </c:pt>
                <c:pt idx="19">
                  <c:v>0.43679000000000001</c:v>
                </c:pt>
              </c:numCache>
            </c:numRef>
          </c:val>
        </c:ser>
        <c:dLbls>
          <c:showLegendKey val="0"/>
          <c:showVal val="0"/>
          <c:showCatName val="0"/>
          <c:showSerName val="0"/>
          <c:showPercent val="0"/>
          <c:showBubbleSize val="0"/>
        </c:dLbls>
        <c:gapWidth val="100"/>
        <c:overlap val="-24"/>
        <c:axId val="684804944"/>
        <c:axId val="684805336"/>
      </c:barChart>
      <c:catAx>
        <c:axId val="6848049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684805336"/>
        <c:crosses val="autoZero"/>
        <c:auto val="1"/>
        <c:lblAlgn val="ctr"/>
        <c:lblOffset val="100"/>
        <c:noMultiLvlLbl val="0"/>
      </c:catAx>
      <c:valAx>
        <c:axId val="684805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68480494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Współczynnik zapominania = 0.3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03'!$A$1:$A$20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03'!$B$1:$B$20</c:f>
              <c:numCache>
                <c:formatCode>General</c:formatCode>
                <c:ptCount val="20"/>
                <c:pt idx="0">
                  <c:v>-0.69593280000000002</c:v>
                </c:pt>
                <c:pt idx="1">
                  <c:v>-0.99373199999999995</c:v>
                </c:pt>
                <c:pt idx="2">
                  <c:v>-0.40914800000000001</c:v>
                </c:pt>
                <c:pt idx="3">
                  <c:v>-0.743672</c:v>
                </c:pt>
                <c:pt idx="4">
                  <c:v>0.24748000000000001</c:v>
                </c:pt>
                <c:pt idx="5">
                  <c:v>0.35231000000000001</c:v>
                </c:pt>
                <c:pt idx="6">
                  <c:v>-0.97572000000000003</c:v>
                </c:pt>
                <c:pt idx="7">
                  <c:v>0.37816</c:v>
                </c:pt>
                <c:pt idx="8">
                  <c:v>-0.90229300000000001</c:v>
                </c:pt>
                <c:pt idx="9">
                  <c:v>-0.27882299999999999</c:v>
                </c:pt>
                <c:pt idx="10">
                  <c:v>0.92801999999999996</c:v>
                </c:pt>
                <c:pt idx="11">
                  <c:v>0.13938999999999999</c:v>
                </c:pt>
                <c:pt idx="12">
                  <c:v>0.57521</c:v>
                </c:pt>
                <c:pt idx="13">
                  <c:v>0.15742999999999999</c:v>
                </c:pt>
                <c:pt idx="14">
                  <c:v>-0.87682000000000004</c:v>
                </c:pt>
                <c:pt idx="15">
                  <c:v>-0.46354000000000001</c:v>
                </c:pt>
                <c:pt idx="16">
                  <c:v>-0.32659199999999999</c:v>
                </c:pt>
                <c:pt idx="17">
                  <c:v>0.58882000000000001</c:v>
                </c:pt>
                <c:pt idx="18">
                  <c:v>-0.967221</c:v>
                </c:pt>
                <c:pt idx="19">
                  <c:v>-0.76390999999999998</c:v>
                </c:pt>
              </c:numCache>
            </c:numRef>
          </c:val>
        </c:ser>
        <c:dLbls>
          <c:showLegendKey val="0"/>
          <c:showVal val="0"/>
          <c:showCatName val="0"/>
          <c:showSerName val="0"/>
          <c:showPercent val="0"/>
          <c:showBubbleSize val="0"/>
        </c:dLbls>
        <c:gapWidth val="100"/>
        <c:overlap val="-24"/>
        <c:axId val="684803768"/>
        <c:axId val="684805728"/>
      </c:barChart>
      <c:catAx>
        <c:axId val="6848037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684805728"/>
        <c:crosses val="autoZero"/>
        <c:auto val="1"/>
        <c:lblAlgn val="ctr"/>
        <c:lblOffset val="100"/>
        <c:noMultiLvlLbl val="0"/>
      </c:catAx>
      <c:valAx>
        <c:axId val="6848057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68480376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571</Words>
  <Characters>3429</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Ostafin</dc:creator>
  <cp:keywords/>
  <dc:description/>
  <cp:lastModifiedBy>Maciej Ostafin</cp:lastModifiedBy>
  <cp:revision>1</cp:revision>
  <dcterms:created xsi:type="dcterms:W3CDTF">2017-12-08T21:53:00Z</dcterms:created>
  <dcterms:modified xsi:type="dcterms:W3CDTF">2017-12-09T00:55:00Z</dcterms:modified>
</cp:coreProperties>
</file>