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E9E755" w14:textId="77777777" w:rsidR="00D629EE" w:rsidRDefault="00D629EE" w:rsidP="00D629EE">
      <w:pPr>
        <w:spacing w:line="240" w:lineRule="auto"/>
        <w:rPr>
          <w:b/>
          <w:sz w:val="36"/>
          <w:szCs w:val="40"/>
        </w:rPr>
      </w:pPr>
    </w:p>
    <w:p w14:paraId="275C70DC" w14:textId="77777777" w:rsidR="00D629EE" w:rsidRDefault="00D629EE" w:rsidP="00D629EE">
      <w:pPr>
        <w:spacing w:line="240" w:lineRule="auto"/>
        <w:jc w:val="center"/>
        <w:rPr>
          <w:rFonts w:ascii="Times New Roman" w:hAnsi="Times New Roman" w:cs="Times New Roman"/>
          <w:bCs/>
          <w:sz w:val="28"/>
          <w:szCs w:val="28"/>
        </w:rPr>
      </w:pPr>
      <w:r w:rsidRPr="00225FD6">
        <w:rPr>
          <w:rFonts w:ascii="Times New Roman" w:hAnsi="Times New Roman" w:cs="Times New Roman"/>
          <w:bCs/>
          <w:sz w:val="28"/>
          <w:szCs w:val="28"/>
        </w:rPr>
        <w:t>Bangladesh University of Engineering and Technology (BUET)</w:t>
      </w:r>
    </w:p>
    <w:p w14:paraId="20627E9E" w14:textId="77777777" w:rsidR="00D629EE" w:rsidRPr="00225FD6" w:rsidRDefault="00D629EE" w:rsidP="00D629EE">
      <w:pPr>
        <w:spacing w:line="240" w:lineRule="auto"/>
        <w:jc w:val="center"/>
        <w:rPr>
          <w:rFonts w:ascii="Times New Roman" w:hAnsi="Times New Roman" w:cs="Times New Roman"/>
          <w:bCs/>
          <w:sz w:val="28"/>
          <w:szCs w:val="28"/>
        </w:rPr>
      </w:pPr>
      <w:r w:rsidRPr="00225FD6">
        <w:rPr>
          <w:rFonts w:ascii="Times New Roman" w:hAnsi="Times New Roman" w:cs="Times New Roman"/>
          <w:bCs/>
          <w:sz w:val="28"/>
          <w:szCs w:val="28"/>
        </w:rPr>
        <w:t>Department of Industrial and Production Engineering (IPE)</w:t>
      </w:r>
    </w:p>
    <w:p w14:paraId="7DA02CF1" w14:textId="77777777" w:rsidR="00D629EE" w:rsidRDefault="00D629EE" w:rsidP="00D629EE">
      <w:pPr>
        <w:spacing w:line="240" w:lineRule="auto"/>
        <w:rPr>
          <w:rFonts w:ascii="Times New Roman" w:hAnsi="Times New Roman" w:cs="Times New Roman"/>
          <w:bCs/>
          <w:sz w:val="28"/>
          <w:szCs w:val="28"/>
        </w:rPr>
      </w:pPr>
      <w:r w:rsidRPr="00DF0F5D">
        <w:rPr>
          <w:rFonts w:ascii="Calibri" w:eastAsia="Calibri" w:hAnsi="Calibri" w:cs="Times New Roman"/>
          <w:noProof/>
          <w:sz w:val="22"/>
          <w:szCs w:val="22"/>
        </w:rPr>
        <w:drawing>
          <wp:anchor distT="0" distB="0" distL="114300" distR="114300" simplePos="0" relativeHeight="251660288" behindDoc="0" locked="0" layoutInCell="1" allowOverlap="1" wp14:anchorId="4191E2E6" wp14:editId="14BA6CAC">
            <wp:simplePos x="0" y="0"/>
            <wp:positionH relativeFrom="margin">
              <wp:posOffset>2057400</wp:posOffset>
            </wp:positionH>
            <wp:positionV relativeFrom="paragraph">
              <wp:posOffset>188595</wp:posOffset>
            </wp:positionV>
            <wp:extent cx="1539240" cy="1535430"/>
            <wp:effectExtent l="0" t="0" r="3810" b="7620"/>
            <wp:wrapThrough wrapText="bothSides">
              <wp:wrapPolygon edited="0">
                <wp:start x="0" y="0"/>
                <wp:lineTo x="0" y="21439"/>
                <wp:lineTo x="21386" y="21439"/>
                <wp:lineTo x="21386" y="0"/>
                <wp:lineTo x="0" y="0"/>
              </wp:wrapPolygon>
            </wp:wrapThrough>
            <wp:docPr id="7" name="Picture 24" descr="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s.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9240" cy="1535430"/>
                    </a:xfrm>
                    <a:prstGeom prst="rect">
                      <a:avLst/>
                    </a:prstGeom>
                    <a:noFill/>
                  </pic:spPr>
                </pic:pic>
              </a:graphicData>
            </a:graphic>
            <wp14:sizeRelH relativeFrom="margin">
              <wp14:pctWidth>0</wp14:pctWidth>
            </wp14:sizeRelH>
            <wp14:sizeRelV relativeFrom="margin">
              <wp14:pctHeight>0</wp14:pctHeight>
            </wp14:sizeRelV>
          </wp:anchor>
        </w:drawing>
      </w:r>
    </w:p>
    <w:p w14:paraId="04E90693" w14:textId="77777777" w:rsidR="00D629EE" w:rsidRDefault="00D629EE" w:rsidP="00D629EE">
      <w:pPr>
        <w:rPr>
          <w:rFonts w:ascii="Times New Roman" w:eastAsia="Times New Roman" w:hAnsi="Times New Roman" w:cs="Times New Roman"/>
          <w:b/>
          <w:bCs/>
          <w:color w:val="000000" w:themeColor="text1"/>
          <w:sz w:val="28"/>
          <w:szCs w:val="28"/>
          <w:u w:val="single"/>
          <w:lang w:val="en-GB"/>
        </w:rPr>
      </w:pPr>
    </w:p>
    <w:sdt>
      <w:sdtPr>
        <w:rPr>
          <w:color w:val="4472C4" w:themeColor="accent1"/>
        </w:rPr>
        <w:id w:val="1954048468"/>
        <w:docPartObj>
          <w:docPartGallery w:val="Cover Pages"/>
          <w:docPartUnique/>
        </w:docPartObj>
      </w:sdtPr>
      <w:sdtEndPr>
        <w:rPr>
          <w:rFonts w:ascii="Times New Roman" w:hAnsi="Times New Roman" w:cs="Times New Roman"/>
          <w:color w:val="auto"/>
        </w:rPr>
      </w:sdtEndPr>
      <w:sdtContent>
        <w:p w14:paraId="7AADF3F7" w14:textId="77777777" w:rsidR="00D629EE" w:rsidRDefault="00D629EE" w:rsidP="00D629EE">
          <w:pPr>
            <w:spacing w:line="240" w:lineRule="auto"/>
          </w:pPr>
        </w:p>
        <w:p w14:paraId="7E753E44" w14:textId="77777777" w:rsidR="00D629EE" w:rsidRDefault="00D629EE" w:rsidP="00D629EE">
          <w:pPr>
            <w:spacing w:line="240" w:lineRule="auto"/>
            <w:jc w:val="center"/>
            <w:rPr>
              <w:b/>
              <w:sz w:val="40"/>
              <w:szCs w:val="40"/>
            </w:rPr>
          </w:pPr>
        </w:p>
        <w:p w14:paraId="72E2BA80" w14:textId="77777777" w:rsidR="00D629EE" w:rsidRDefault="00D629EE" w:rsidP="00D629EE">
          <w:pPr>
            <w:spacing w:line="240" w:lineRule="auto"/>
            <w:jc w:val="center"/>
            <w:rPr>
              <w:b/>
              <w:sz w:val="40"/>
              <w:szCs w:val="40"/>
            </w:rPr>
          </w:pPr>
        </w:p>
        <w:p w14:paraId="7F19ADD1" w14:textId="0CD8AE05" w:rsidR="00D629EE" w:rsidRDefault="00586E96" w:rsidP="00D629EE">
          <w:pPr>
            <w:spacing w:line="240" w:lineRule="auto"/>
            <w:jc w:val="center"/>
            <w:rPr>
              <w:b/>
              <w:sz w:val="40"/>
              <w:szCs w:val="40"/>
            </w:rPr>
          </w:pPr>
          <w:r w:rsidRPr="00F83DE3">
            <w:rPr>
              <w:rFonts w:ascii="Times New Roman" w:hAnsi="Times New Roman" w:cs="Times New Roman"/>
              <w:bCs/>
              <w:noProof/>
              <w:sz w:val="28"/>
              <w:szCs w:val="28"/>
            </w:rPr>
            <mc:AlternateContent>
              <mc:Choice Requires="wps">
                <w:drawing>
                  <wp:anchor distT="45720" distB="45720" distL="114300" distR="114300" simplePos="0" relativeHeight="251659264" behindDoc="1" locked="0" layoutInCell="1" allowOverlap="1" wp14:anchorId="4EE7B12A" wp14:editId="056B21E9">
                    <wp:simplePos x="0" y="0"/>
                    <wp:positionH relativeFrom="margin">
                      <wp:posOffset>1371042</wp:posOffset>
                    </wp:positionH>
                    <wp:positionV relativeFrom="paragraph">
                      <wp:posOffset>206592</wp:posOffset>
                    </wp:positionV>
                    <wp:extent cx="2921000" cy="758190"/>
                    <wp:effectExtent l="0" t="0" r="0" b="3810"/>
                    <wp:wrapTight wrapText="bothSides">
                      <wp:wrapPolygon edited="0">
                        <wp:start x="423" y="0"/>
                        <wp:lineTo x="423" y="21166"/>
                        <wp:lineTo x="21130" y="21166"/>
                        <wp:lineTo x="21130" y="0"/>
                        <wp:lineTo x="423"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0" cy="758190"/>
                            </a:xfrm>
                            <a:prstGeom prst="rect">
                              <a:avLst/>
                            </a:prstGeom>
                            <a:noFill/>
                            <a:ln w="9525">
                              <a:noFill/>
                              <a:miter lim="800000"/>
                              <a:headEnd/>
                              <a:tailEnd/>
                            </a:ln>
                          </wps:spPr>
                          <wps:txbx>
                            <w:txbxContent>
                              <w:p w14:paraId="7BA8D3E3" w14:textId="3C28ADBA" w:rsidR="00D629EE" w:rsidRPr="003F1BC3" w:rsidRDefault="00D629EE" w:rsidP="00586E96">
                                <w:pPr>
                                  <w:spacing w:after="0"/>
                                  <w:jc w:val="center"/>
                                  <w:rPr>
                                    <w:rFonts w:ascii="Times New Roman" w:hAnsi="Times New Roman" w:cs="Times New Roman"/>
                                  </w:rPr>
                                </w:pPr>
                                <w:r w:rsidRPr="00FF757D">
                                  <w:rPr>
                                    <w:rFonts w:ascii="Times New Roman" w:hAnsi="Times New Roman" w:cs="Times New Roman"/>
                                  </w:rPr>
                                  <w:t xml:space="preserve">Course No: </w:t>
                                </w:r>
                                <w:r w:rsidR="00586E96" w:rsidRPr="00586E96">
                                  <w:rPr>
                                    <w:rFonts w:ascii="Times New Roman" w:hAnsi="Times New Roman" w:cs="Times New Roman"/>
                                  </w:rPr>
                                  <w:t>AEM 6209</w:t>
                                </w:r>
                              </w:p>
                              <w:p w14:paraId="16D5A47A" w14:textId="5B6AF33B" w:rsidR="00D629EE" w:rsidRPr="00FF757D" w:rsidRDefault="00D629EE" w:rsidP="00586E96">
                                <w:pPr>
                                  <w:spacing w:after="0"/>
                                  <w:jc w:val="center"/>
                                  <w:rPr>
                                    <w:rFonts w:ascii="Times New Roman" w:hAnsi="Times New Roman" w:cs="Times New Roman"/>
                                  </w:rPr>
                                </w:pPr>
                                <w:r w:rsidRPr="00FF757D">
                                  <w:rPr>
                                    <w:rFonts w:ascii="Times New Roman" w:hAnsi="Times New Roman" w:cs="Times New Roman"/>
                                  </w:rPr>
                                  <w:t xml:space="preserve">Course Title: </w:t>
                                </w:r>
                                <w:r w:rsidR="00586E96" w:rsidRPr="00586E96">
                                  <w:rPr>
                                    <w:rFonts w:ascii="Times New Roman" w:hAnsi="Times New Roman" w:cs="Times New Roman"/>
                                  </w:rPr>
                                  <w:t>Supply Chain Management</w:t>
                                </w:r>
                              </w:p>
                              <w:p w14:paraId="1D139D49" w14:textId="77777777" w:rsidR="00D629EE" w:rsidRPr="003F1BC3" w:rsidRDefault="00D629EE" w:rsidP="00586E96">
                                <w:pPr>
                                  <w:jc w:val="cente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EE7B12A" id="_x0000_t202" coordsize="21600,21600" o:spt="202" path="m,l,21600r21600,l21600,xe">
                    <v:stroke joinstyle="miter"/>
                    <v:path gradientshapeok="t" o:connecttype="rect"/>
                  </v:shapetype>
                  <v:shape id="Text Box 2" o:spid="_x0000_s1026" type="#_x0000_t202" style="position:absolute;left:0;text-align:left;margin-left:107.95pt;margin-top:16.25pt;width:230pt;height:59.7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" filled="f" stroked="f">
                    <v:textbox>
                      <w:txbxContent>
                        <w:p w14:paraId="7BA8D3E3" w14:textId="3C28ADBA" w:rsidR="00D629EE" w:rsidRPr="003F1BC3" w:rsidRDefault="00D629EE" w:rsidP="00586E96">
                          <w:pPr>
                            <w:spacing w:after="0"/>
                            <w:jc w:val="center"/>
                            <w:rPr>
                              <w:rFonts w:ascii="Times New Roman" w:hAnsi="Times New Roman" w:cs="Times New Roman"/>
                            </w:rPr>
                          </w:pPr>
                          <w:r w:rsidRPr="00FF757D">
                            <w:rPr>
                              <w:rFonts w:ascii="Times New Roman" w:hAnsi="Times New Roman" w:cs="Times New Roman"/>
                            </w:rPr>
                            <w:t xml:space="preserve">Course No: </w:t>
                          </w:r>
                          <w:r w:rsidR="00586E96" w:rsidRPr="00586E96">
                            <w:rPr>
                              <w:rFonts w:ascii="Times New Roman" w:hAnsi="Times New Roman" w:cs="Times New Roman"/>
                            </w:rPr>
                            <w:t>AEM 6209</w:t>
                          </w:r>
                        </w:p>
                        <w:p w14:paraId="16D5A47A" w14:textId="5B6AF33B" w:rsidR="00D629EE" w:rsidRPr="00FF757D" w:rsidRDefault="00D629EE" w:rsidP="00586E96">
                          <w:pPr>
                            <w:spacing w:after="0"/>
                            <w:jc w:val="center"/>
                            <w:rPr>
                              <w:rFonts w:ascii="Times New Roman" w:hAnsi="Times New Roman" w:cs="Times New Roman"/>
                            </w:rPr>
                          </w:pPr>
                          <w:r w:rsidRPr="00FF757D">
                            <w:rPr>
                              <w:rFonts w:ascii="Times New Roman" w:hAnsi="Times New Roman" w:cs="Times New Roman"/>
                            </w:rPr>
                            <w:t xml:space="preserve">Course Title: </w:t>
                          </w:r>
                          <w:r w:rsidR="00586E96" w:rsidRPr="00586E96">
                            <w:rPr>
                              <w:rFonts w:ascii="Times New Roman" w:hAnsi="Times New Roman" w:cs="Times New Roman"/>
                            </w:rPr>
                            <w:t>Supply Chain Management</w:t>
                          </w:r>
                        </w:p>
                        <w:p w14:paraId="1D139D49" w14:textId="77777777" w:rsidR="00D629EE" w:rsidRPr="003F1BC3" w:rsidRDefault="00D629EE" w:rsidP="00586E96">
                          <w:pPr>
                            <w:jc w:val="center"/>
                            <w:rPr>
                              <w:rFonts w:ascii="Times New Roman" w:hAnsi="Times New Roman" w:cs="Times New Roman"/>
                            </w:rPr>
                          </w:pPr>
                        </w:p>
                      </w:txbxContent>
                    </v:textbox>
                    <w10:wrap type="tight" anchorx="margin"/>
                  </v:shape>
                </w:pict>
              </mc:Fallback>
            </mc:AlternateContent>
          </w:r>
        </w:p>
        <w:p w14:paraId="172E2BBB" w14:textId="57344F72" w:rsidR="00D629EE" w:rsidRDefault="00D629EE" w:rsidP="00D629EE">
          <w:pPr>
            <w:spacing w:line="240" w:lineRule="auto"/>
            <w:jc w:val="center"/>
            <w:rPr>
              <w:rFonts w:ascii="Times New Roman" w:hAnsi="Times New Roman" w:cs="Times New Roman"/>
              <w:bCs/>
              <w:sz w:val="28"/>
              <w:szCs w:val="28"/>
            </w:rPr>
          </w:pPr>
        </w:p>
        <w:p w14:paraId="63C0F5C7" w14:textId="77777777" w:rsidR="00D629EE" w:rsidRPr="003730EC" w:rsidRDefault="00D629EE" w:rsidP="00D629EE">
          <w:pPr>
            <w:spacing w:line="240" w:lineRule="auto"/>
            <w:rPr>
              <w:rFonts w:ascii="Times New Roman" w:hAnsi="Times New Roman" w:cs="Times New Roman"/>
              <w:b/>
              <w:bCs/>
              <w:sz w:val="28"/>
              <w:szCs w:val="28"/>
            </w:rPr>
          </w:pPr>
        </w:p>
        <w:p w14:paraId="3DB234A8" w14:textId="77777777" w:rsidR="00A85013" w:rsidRPr="00A85013" w:rsidRDefault="00A85013" w:rsidP="00A85013">
          <w:pPr>
            <w:spacing w:line="276" w:lineRule="auto"/>
            <w:jc w:val="center"/>
            <w:rPr>
              <w:rFonts w:ascii="Times New Roman" w:hAnsi="Times New Roman" w:cs="Times New Roman"/>
              <w:b/>
              <w:bCs/>
              <w:sz w:val="32"/>
              <w:szCs w:val="32"/>
            </w:rPr>
          </w:pPr>
        </w:p>
        <w:p w14:paraId="56EA47CF" w14:textId="25166ED9" w:rsidR="00586E96" w:rsidRPr="0059742B" w:rsidRDefault="00A85013" w:rsidP="00A85013">
          <w:pPr>
            <w:spacing w:line="276" w:lineRule="auto"/>
            <w:jc w:val="center"/>
            <w:rPr>
              <w:rFonts w:ascii="Times New Roman" w:hAnsi="Times New Roman" w:cs="Times New Roman"/>
              <w:bCs/>
              <w:sz w:val="32"/>
              <w:szCs w:val="32"/>
            </w:rPr>
          </w:pPr>
          <w:r>
            <w:rPr>
              <w:rFonts w:ascii="Times New Roman" w:hAnsi="Times New Roman" w:cs="Times New Roman"/>
              <w:b/>
              <w:bCs/>
              <w:sz w:val="32"/>
              <w:szCs w:val="32"/>
            </w:rPr>
            <w:t>Project Report 1</w:t>
          </w:r>
          <w:r w:rsidRPr="00A85013">
            <w:rPr>
              <w:rFonts w:ascii="Times New Roman" w:hAnsi="Times New Roman" w:cs="Times New Roman"/>
              <w:b/>
              <w:bCs/>
              <w:sz w:val="32"/>
              <w:szCs w:val="32"/>
            </w:rPr>
            <w:t xml:space="preserve">: </w:t>
          </w:r>
          <w:r w:rsidR="0059742B" w:rsidRPr="0059742B">
            <w:rPr>
              <w:rFonts w:ascii="Times New Roman" w:hAnsi="Times New Roman" w:cs="Times New Roman"/>
              <w:b/>
              <w:bCs/>
              <w:sz w:val="32"/>
              <w:szCs w:val="32"/>
            </w:rPr>
            <w:t xml:space="preserve">Demand Forecasting and Inventory Optimization using </w:t>
          </w:r>
          <w:proofErr w:type="spellStart"/>
          <w:r w:rsidR="0059742B" w:rsidRPr="0059742B">
            <w:rPr>
              <w:rFonts w:ascii="Times New Roman" w:hAnsi="Times New Roman" w:cs="Times New Roman"/>
              <w:b/>
              <w:bCs/>
              <w:sz w:val="32"/>
              <w:szCs w:val="32"/>
            </w:rPr>
            <w:t>RevIN-TSMixer</w:t>
          </w:r>
          <w:proofErr w:type="spellEnd"/>
          <w:r w:rsidR="0059742B" w:rsidRPr="0059742B">
            <w:rPr>
              <w:rFonts w:ascii="Times New Roman" w:hAnsi="Times New Roman" w:cs="Times New Roman"/>
              <w:b/>
              <w:bCs/>
              <w:sz w:val="32"/>
              <w:szCs w:val="32"/>
            </w:rPr>
            <w:t>: Evidence and Bangladesh Adaptation</w:t>
          </w:r>
        </w:p>
        <w:p w14:paraId="40B420D7" w14:textId="77777777" w:rsidR="0059742B" w:rsidRDefault="0059742B" w:rsidP="00D629EE">
          <w:pPr>
            <w:spacing w:line="276" w:lineRule="auto"/>
            <w:jc w:val="center"/>
            <w:rPr>
              <w:rFonts w:ascii="Times New Roman" w:hAnsi="Times New Roman" w:cs="Times New Roman"/>
              <w:bCs/>
              <w:sz w:val="28"/>
              <w:szCs w:val="28"/>
            </w:rPr>
          </w:pPr>
        </w:p>
        <w:p w14:paraId="79CDB13B" w14:textId="77777777" w:rsidR="006A74C4" w:rsidRDefault="006A74C4" w:rsidP="00D629EE">
          <w:pPr>
            <w:spacing w:line="276" w:lineRule="auto"/>
            <w:jc w:val="center"/>
            <w:rPr>
              <w:rFonts w:ascii="Times New Roman" w:hAnsi="Times New Roman" w:cs="Times New Roman"/>
              <w:bCs/>
              <w:sz w:val="28"/>
              <w:szCs w:val="28"/>
            </w:rPr>
          </w:pPr>
        </w:p>
        <w:p w14:paraId="36070D2D" w14:textId="77777777" w:rsidR="00D629EE" w:rsidRDefault="00D629EE" w:rsidP="00D629EE">
          <w:pPr>
            <w:spacing w:line="240" w:lineRule="auto"/>
            <w:jc w:val="center"/>
            <w:rPr>
              <w:rFonts w:ascii="Times New Roman" w:hAnsi="Times New Roman" w:cs="Times New Roman"/>
              <w:bCs/>
              <w:sz w:val="28"/>
              <w:szCs w:val="28"/>
            </w:rPr>
          </w:pPr>
          <w:r w:rsidRPr="00020A03">
            <w:rPr>
              <w:rFonts w:ascii="Times New Roman" w:hAnsi="Times New Roman" w:cs="Times New Roman"/>
              <w:sz w:val="28"/>
              <w:szCs w:val="28"/>
            </w:rPr>
            <w:t>Submitted to</w:t>
          </w:r>
        </w:p>
        <w:p w14:paraId="4791529C" w14:textId="77777777" w:rsidR="00D629EE" w:rsidRPr="00FE2880" w:rsidRDefault="00D629EE" w:rsidP="00D629EE">
          <w:pPr>
            <w:spacing w:line="240" w:lineRule="auto"/>
            <w:jc w:val="center"/>
            <w:rPr>
              <w:rFonts w:ascii="Times New Roman" w:hAnsi="Times New Roman" w:cs="Times New Roman"/>
              <w:sz w:val="28"/>
              <w:szCs w:val="28"/>
            </w:rPr>
          </w:pPr>
          <w:r w:rsidRPr="00FE2880">
            <w:rPr>
              <w:rFonts w:ascii="Times New Roman" w:hAnsi="Times New Roman" w:cs="Times New Roman"/>
              <w:sz w:val="28"/>
              <w:szCs w:val="28"/>
            </w:rPr>
            <w:t>Dr. Ridwan Al Aziz</w:t>
          </w:r>
        </w:p>
        <w:p w14:paraId="2D1B0DA7" w14:textId="77777777" w:rsidR="00D629EE" w:rsidRDefault="00D629EE" w:rsidP="00D629EE">
          <w:pPr>
            <w:spacing w:line="240" w:lineRule="auto"/>
            <w:jc w:val="center"/>
            <w:rPr>
              <w:rFonts w:ascii="Times New Roman" w:hAnsi="Times New Roman" w:cs="Times New Roman"/>
              <w:sz w:val="28"/>
              <w:szCs w:val="28"/>
            </w:rPr>
          </w:pPr>
          <w:r w:rsidRPr="00FE2880">
            <w:rPr>
              <w:rFonts w:ascii="Times New Roman" w:hAnsi="Times New Roman" w:cs="Times New Roman"/>
              <w:sz w:val="28"/>
              <w:szCs w:val="28"/>
            </w:rPr>
            <w:t>Assistant Professor,</w:t>
          </w:r>
          <w:r>
            <w:rPr>
              <w:rFonts w:ascii="Times New Roman" w:hAnsi="Times New Roman" w:cs="Times New Roman"/>
              <w:sz w:val="28"/>
              <w:szCs w:val="28"/>
            </w:rPr>
            <w:t xml:space="preserve"> </w:t>
          </w:r>
          <w:r w:rsidRPr="00020A03">
            <w:rPr>
              <w:rFonts w:ascii="Times New Roman" w:hAnsi="Times New Roman" w:cs="Times New Roman"/>
              <w:sz w:val="28"/>
              <w:szCs w:val="28"/>
            </w:rPr>
            <w:t>Department of IPE, BUE</w:t>
          </w:r>
          <w:r>
            <w:rPr>
              <w:rFonts w:ascii="Times New Roman" w:hAnsi="Times New Roman" w:cs="Times New Roman"/>
              <w:sz w:val="28"/>
              <w:szCs w:val="28"/>
            </w:rPr>
            <w:t>T</w:t>
          </w:r>
        </w:p>
        <w:p w14:paraId="5C8D2657" w14:textId="77777777" w:rsidR="006A74C4" w:rsidRDefault="000265EB" w:rsidP="006A74C4">
          <w:pPr>
            <w:spacing w:line="259" w:lineRule="auto"/>
            <w:rPr>
              <w:rFonts w:ascii="Times New Roman" w:hAnsi="Times New Roman" w:cs="Times New Roman"/>
            </w:rPr>
          </w:pPr>
        </w:p>
      </w:sdtContent>
    </w:sdt>
    <w:p w14:paraId="61B1C393" w14:textId="4FC53B9F" w:rsidR="00D629EE" w:rsidRPr="006A74C4" w:rsidRDefault="006A74C4" w:rsidP="006A74C4">
      <w:pPr>
        <w:spacing w:line="259" w:lineRule="auto"/>
      </w:pPr>
      <w:r>
        <w:rPr>
          <w:noProof/>
        </w:rPr>
        <mc:AlternateContent>
          <mc:Choice Requires="wps">
            <w:drawing>
              <wp:anchor distT="45720" distB="45720" distL="114300" distR="114300" simplePos="0" relativeHeight="251661312" behindDoc="0" locked="0" layoutInCell="1" allowOverlap="1" wp14:anchorId="5A089005" wp14:editId="72E63476">
                <wp:simplePos x="0" y="0"/>
                <wp:positionH relativeFrom="margin">
                  <wp:posOffset>646430</wp:posOffset>
                </wp:positionH>
                <wp:positionV relativeFrom="paragraph">
                  <wp:posOffset>470779</wp:posOffset>
                </wp:positionV>
                <wp:extent cx="4427220" cy="160782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7220" cy="1607820"/>
                        </a:xfrm>
                        <a:prstGeom prst="rect">
                          <a:avLst/>
                        </a:prstGeom>
                        <a:solidFill>
                          <a:srgbClr val="FFFFFF"/>
                        </a:solidFill>
                        <a:ln w="9525">
                          <a:noFill/>
                          <a:miter lim="800000"/>
                          <a:headEnd/>
                          <a:tailEnd/>
                        </a:ln>
                      </wps:spPr>
                      <wps:txbx>
                        <w:txbxContent>
                          <w:p w14:paraId="1485BF81" w14:textId="77777777" w:rsidR="00D629EE" w:rsidRDefault="00D629EE" w:rsidP="00586E96">
                            <w:pPr>
                              <w:spacing w:line="240" w:lineRule="auto"/>
                              <w:jc w:val="center"/>
                              <w:rPr>
                                <w:rFonts w:ascii="Times New Roman" w:hAnsi="Times New Roman" w:cs="Times New Roman"/>
                                <w:sz w:val="28"/>
                                <w:szCs w:val="28"/>
                              </w:rPr>
                            </w:pPr>
                            <w:r w:rsidRPr="00020A03">
                              <w:rPr>
                                <w:rFonts w:ascii="Times New Roman" w:hAnsi="Times New Roman" w:cs="Times New Roman"/>
                                <w:sz w:val="28"/>
                                <w:szCs w:val="28"/>
                              </w:rPr>
                              <w:t>Submitted by</w:t>
                            </w:r>
                          </w:p>
                          <w:p w14:paraId="6A10845D" w14:textId="1CD0F3F8" w:rsidR="00D629EE" w:rsidRPr="004A36D4" w:rsidRDefault="00D629EE" w:rsidP="00586E96">
                            <w:pPr>
                              <w:spacing w:line="240" w:lineRule="auto"/>
                              <w:jc w:val="center"/>
                              <w:rPr>
                                <w:rFonts w:ascii="Times New Roman" w:hAnsi="Times New Roman" w:cs="Times New Roman"/>
                                <w:sz w:val="28"/>
                                <w:szCs w:val="28"/>
                              </w:rPr>
                            </w:pPr>
                            <w:r w:rsidRPr="004A36D4">
                              <w:rPr>
                                <w:rFonts w:ascii="Times New Roman" w:hAnsi="Times New Roman" w:cs="Times New Roman"/>
                                <w:sz w:val="28"/>
                                <w:szCs w:val="28"/>
                              </w:rPr>
                              <w:t>Team No – 1</w:t>
                            </w:r>
                            <w:r w:rsidR="0059742B">
                              <w:rPr>
                                <w:rFonts w:ascii="Times New Roman" w:hAnsi="Times New Roman" w:cs="Times New Roman"/>
                                <w:sz w:val="28"/>
                                <w:szCs w:val="28"/>
                              </w:rPr>
                              <w:t>3</w:t>
                            </w:r>
                          </w:p>
                          <w:p w14:paraId="16B2CF16" w14:textId="1F528D6C" w:rsidR="00D629EE" w:rsidRPr="004A36D4" w:rsidRDefault="00586E96" w:rsidP="006A74C4">
                            <w:pPr>
                              <w:spacing w:after="0" w:line="360" w:lineRule="auto"/>
                              <w:jc w:val="center"/>
                              <w:rPr>
                                <w:rFonts w:ascii="Times New Roman" w:hAnsi="Times New Roman" w:cs="Times New Roman"/>
                                <w:sz w:val="28"/>
                                <w:szCs w:val="28"/>
                              </w:rPr>
                            </w:pPr>
                            <w:r w:rsidRPr="00586E96">
                              <w:rPr>
                                <w:rFonts w:ascii="Times New Roman" w:hAnsi="Times New Roman" w:cs="Times New Roman"/>
                                <w:sz w:val="28"/>
                                <w:szCs w:val="28"/>
                              </w:rPr>
                              <w:t>Md. Rabby Shajin Islam</w:t>
                            </w:r>
                            <w:r w:rsidR="00D629EE" w:rsidRPr="004A36D4">
                              <w:rPr>
                                <w:rFonts w:ascii="Times New Roman" w:hAnsi="Times New Roman" w:cs="Times New Roman"/>
                                <w:sz w:val="28"/>
                                <w:szCs w:val="28"/>
                              </w:rPr>
                              <w:t xml:space="preserve"> (Team Leader)</w:t>
                            </w:r>
                            <w:r w:rsidR="00D629EE">
                              <w:rPr>
                                <w:rFonts w:ascii="Times New Roman" w:hAnsi="Times New Roman" w:cs="Times New Roman"/>
                                <w:sz w:val="28"/>
                                <w:szCs w:val="28"/>
                              </w:rPr>
                              <w:t xml:space="preserve">  </w:t>
                            </w:r>
                            <w:r>
                              <w:rPr>
                                <w:rFonts w:ascii="Times New Roman" w:hAnsi="Times New Roman" w:cs="Times New Roman"/>
                                <w:sz w:val="28"/>
                                <w:szCs w:val="28"/>
                              </w:rPr>
                              <w:t xml:space="preserve">  </w:t>
                            </w:r>
                            <w:r w:rsidR="00D629EE">
                              <w:rPr>
                                <w:rFonts w:ascii="Times New Roman" w:hAnsi="Times New Roman" w:cs="Times New Roman"/>
                                <w:sz w:val="28"/>
                                <w:szCs w:val="28"/>
                              </w:rPr>
                              <w:t>ID-</w:t>
                            </w:r>
                            <w:r w:rsidR="00D629EE" w:rsidRPr="00DA47D0">
                              <w:rPr>
                                <w:rFonts w:eastAsia="Arial"/>
                                <w:color w:val="000000"/>
                              </w:rPr>
                              <w:t xml:space="preserve"> </w:t>
                            </w:r>
                            <w:r w:rsidRPr="00586E96">
                              <w:rPr>
                                <w:rFonts w:ascii="Times New Roman" w:hAnsi="Times New Roman" w:cs="Times New Roman"/>
                                <w:sz w:val="28"/>
                                <w:szCs w:val="28"/>
                              </w:rPr>
                              <w:t>1024082024</w:t>
                            </w:r>
                          </w:p>
                          <w:p w14:paraId="1EF0834D" w14:textId="315E3D96" w:rsidR="00D629EE" w:rsidRPr="00586E96" w:rsidRDefault="00586E96" w:rsidP="006A74C4">
                            <w:pPr>
                              <w:spacing w:after="0" w:line="360" w:lineRule="auto"/>
                              <w:jc w:val="center"/>
                              <w:rPr>
                                <w:rFonts w:ascii="Times New Roman" w:hAnsi="Times New Roman" w:cs="Times New Roman"/>
                                <w:sz w:val="28"/>
                                <w:szCs w:val="28"/>
                              </w:rPr>
                            </w:pPr>
                            <w:r w:rsidRPr="00586E96">
                              <w:rPr>
                                <w:rFonts w:ascii="Times New Roman" w:hAnsi="Times New Roman" w:cs="Times New Roman"/>
                                <w:sz w:val="28"/>
                                <w:szCs w:val="28"/>
                              </w:rPr>
                              <w:t>Mostafizur Rahman Khan</w:t>
                            </w:r>
                            <w:r w:rsidR="00D629EE">
                              <w:rPr>
                                <w:rFonts w:ascii="Times New Roman" w:hAnsi="Times New Roman" w:cs="Times New Roman"/>
                                <w:sz w:val="28"/>
                                <w:szCs w:val="28"/>
                              </w:rPr>
                              <w:t xml:space="preserve">                          ID-</w:t>
                            </w:r>
                            <w:r w:rsidR="00D629EE" w:rsidRPr="0092551E">
                              <w:rPr>
                                <w:rFonts w:eastAsia="Arial"/>
                                <w:color w:val="000000"/>
                              </w:rPr>
                              <w:t xml:space="preserve"> </w:t>
                            </w:r>
                            <w:r w:rsidRPr="00586E96">
                              <w:rPr>
                                <w:rFonts w:ascii="Times New Roman" w:hAnsi="Times New Roman" w:cs="Times New Roman"/>
                                <w:sz w:val="28"/>
                                <w:szCs w:val="28"/>
                              </w:rPr>
                              <w:t>0424082030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A089005" id="_x0000_s1027" type="#_x0000_t202" style="position:absolute;margin-left:50.9pt;margin-top:37.05pt;width:348.6pt;height:126.6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" stroked="f">
                <v:textbox>
                  <w:txbxContent>
                    <w:p w14:paraId="1485BF81" w14:textId="77777777" w:rsidR="00D629EE" w:rsidRDefault="00D629EE" w:rsidP="00586E96">
                      <w:pPr>
                        <w:spacing w:line="240" w:lineRule="auto"/>
                        <w:jc w:val="center"/>
                        <w:rPr>
                          <w:rFonts w:ascii="Times New Roman" w:hAnsi="Times New Roman" w:cs="Times New Roman"/>
                          <w:sz w:val="28"/>
                          <w:szCs w:val="28"/>
                        </w:rPr>
                      </w:pPr>
                      <w:r w:rsidRPr="00020A03">
                        <w:rPr>
                          <w:rFonts w:ascii="Times New Roman" w:hAnsi="Times New Roman" w:cs="Times New Roman"/>
                          <w:sz w:val="28"/>
                          <w:szCs w:val="28"/>
                        </w:rPr>
                        <w:t>Submitted by</w:t>
                      </w:r>
                    </w:p>
                    <w:p w14:paraId="6A10845D" w14:textId="1CD0F3F8" w:rsidR="00D629EE" w:rsidRPr="004A36D4" w:rsidRDefault="00D629EE" w:rsidP="00586E96">
                      <w:pPr>
                        <w:spacing w:line="240" w:lineRule="auto"/>
                        <w:jc w:val="center"/>
                        <w:rPr>
                          <w:rFonts w:ascii="Times New Roman" w:hAnsi="Times New Roman" w:cs="Times New Roman"/>
                          <w:sz w:val="28"/>
                          <w:szCs w:val="28"/>
                        </w:rPr>
                      </w:pPr>
                      <w:r w:rsidRPr="004A36D4">
                        <w:rPr>
                          <w:rFonts w:ascii="Times New Roman" w:hAnsi="Times New Roman" w:cs="Times New Roman"/>
                          <w:sz w:val="28"/>
                          <w:szCs w:val="28"/>
                        </w:rPr>
                        <w:t>Team No – 1</w:t>
                      </w:r>
                      <w:r w:rsidR="0059742B">
                        <w:rPr>
                          <w:rFonts w:ascii="Times New Roman" w:hAnsi="Times New Roman" w:cs="Times New Roman"/>
                          <w:sz w:val="28"/>
                          <w:szCs w:val="28"/>
                        </w:rPr>
                        <w:t>3</w:t>
                      </w:r>
                    </w:p>
                    <w:p w14:paraId="16B2CF16" w14:textId="1F528D6C" w:rsidR="00D629EE" w:rsidRPr="004A36D4" w:rsidRDefault="00586E96" w:rsidP="006A74C4">
                      <w:pPr>
                        <w:spacing w:after="0" w:line="360" w:lineRule="auto"/>
                        <w:jc w:val="center"/>
                        <w:rPr>
                          <w:rFonts w:ascii="Times New Roman" w:hAnsi="Times New Roman" w:cs="Times New Roman"/>
                          <w:sz w:val="28"/>
                          <w:szCs w:val="28"/>
                        </w:rPr>
                      </w:pPr>
                      <w:r w:rsidRPr="00586E96">
                        <w:rPr>
                          <w:rFonts w:ascii="Times New Roman" w:hAnsi="Times New Roman" w:cs="Times New Roman"/>
                          <w:sz w:val="28"/>
                          <w:szCs w:val="28"/>
                        </w:rPr>
                        <w:t>Md. Rabby Shajin Islam</w:t>
                      </w:r>
                      <w:r w:rsidR="00D629EE" w:rsidRPr="004A36D4">
                        <w:rPr>
                          <w:rFonts w:ascii="Times New Roman" w:hAnsi="Times New Roman" w:cs="Times New Roman"/>
                          <w:sz w:val="28"/>
                          <w:szCs w:val="28"/>
                        </w:rPr>
                        <w:t xml:space="preserve"> (Team Leader)</w:t>
                      </w:r>
                      <w:r w:rsidR="00D629EE">
                        <w:rPr>
                          <w:rFonts w:ascii="Times New Roman" w:hAnsi="Times New Roman" w:cs="Times New Roman"/>
                          <w:sz w:val="28"/>
                          <w:szCs w:val="28"/>
                        </w:rPr>
                        <w:t xml:space="preserve">  </w:t>
                      </w:r>
                      <w:r>
                        <w:rPr>
                          <w:rFonts w:ascii="Times New Roman" w:hAnsi="Times New Roman" w:cs="Times New Roman"/>
                          <w:sz w:val="28"/>
                          <w:szCs w:val="28"/>
                        </w:rPr>
                        <w:t xml:space="preserve">  </w:t>
                      </w:r>
                      <w:r w:rsidR="00D629EE">
                        <w:rPr>
                          <w:rFonts w:ascii="Times New Roman" w:hAnsi="Times New Roman" w:cs="Times New Roman"/>
                          <w:sz w:val="28"/>
                          <w:szCs w:val="28"/>
                        </w:rPr>
                        <w:t>ID-</w:t>
                      </w:r>
                      <w:r w:rsidR="00D629EE" w:rsidRPr="00DA47D0">
                        <w:rPr>
                          <w:rFonts w:eastAsia="Arial"/>
                          <w:color w:val="000000"/>
                        </w:rPr>
                        <w:t xml:space="preserve"> </w:t>
                      </w:r>
                      <w:r w:rsidRPr="00586E96">
                        <w:rPr>
                          <w:rFonts w:ascii="Times New Roman" w:hAnsi="Times New Roman" w:cs="Times New Roman"/>
                          <w:sz w:val="28"/>
                          <w:szCs w:val="28"/>
                        </w:rPr>
                        <w:t>1024082024</w:t>
                      </w:r>
                    </w:p>
                    <w:p w14:paraId="1EF0834D" w14:textId="315E3D96" w:rsidR="00D629EE" w:rsidRPr="00586E96" w:rsidRDefault="00586E96" w:rsidP="006A74C4">
                      <w:pPr>
                        <w:spacing w:after="0" w:line="360" w:lineRule="auto"/>
                        <w:jc w:val="center"/>
                        <w:rPr>
                          <w:rFonts w:ascii="Times New Roman" w:hAnsi="Times New Roman" w:cs="Times New Roman"/>
                          <w:sz w:val="28"/>
                          <w:szCs w:val="28"/>
                        </w:rPr>
                      </w:pPr>
                      <w:r w:rsidRPr="00586E96">
                        <w:rPr>
                          <w:rFonts w:ascii="Times New Roman" w:hAnsi="Times New Roman" w:cs="Times New Roman"/>
                          <w:sz w:val="28"/>
                          <w:szCs w:val="28"/>
                        </w:rPr>
                        <w:t>Mostafizur Rahman Khan</w:t>
                      </w:r>
                      <w:r w:rsidR="00D629EE">
                        <w:rPr>
                          <w:rFonts w:ascii="Times New Roman" w:hAnsi="Times New Roman" w:cs="Times New Roman"/>
                          <w:sz w:val="28"/>
                          <w:szCs w:val="28"/>
                        </w:rPr>
                        <w:t xml:space="preserve">                          ID-</w:t>
                      </w:r>
                      <w:r w:rsidR="00D629EE" w:rsidRPr="0092551E">
                        <w:rPr>
                          <w:rFonts w:eastAsia="Arial"/>
                          <w:color w:val="000000"/>
                        </w:rPr>
                        <w:t xml:space="preserve"> </w:t>
                      </w:r>
                      <w:r w:rsidRPr="00586E96">
                        <w:rPr>
                          <w:rFonts w:ascii="Times New Roman" w:hAnsi="Times New Roman" w:cs="Times New Roman"/>
                          <w:sz w:val="28"/>
                          <w:szCs w:val="28"/>
                        </w:rPr>
                        <w:t>0424082030</w:t>
                      </w:r>
                    </w:p>
                  </w:txbxContent>
                </v:textbox>
                <w10:wrap type="square" anchorx="margin"/>
              </v:shape>
            </w:pict>
          </mc:Fallback>
        </mc:AlternateContent>
      </w:r>
    </w:p>
    <w:sdt>
      <w:sdtPr>
        <w:rPr>
          <w:rFonts w:asciiTheme="minorHAnsi" w:eastAsiaTheme="minorHAnsi" w:hAnsiTheme="minorHAnsi" w:cstheme="minorBidi"/>
          <w:b w:val="0"/>
          <w:kern w:val="2"/>
          <w:sz w:val="24"/>
          <w:szCs w:val="24"/>
          <w:lang w:bidi="bn-BD"/>
          <w14:ligatures w14:val="standardContextual"/>
        </w:rPr>
        <w:id w:val="-923490960"/>
        <w:docPartObj>
          <w:docPartGallery w:val="Table of Contents"/>
          <w:docPartUnique/>
        </w:docPartObj>
      </w:sdtPr>
      <w:sdtEndPr>
        <w:rPr>
          <w:szCs w:val="30"/>
        </w:rPr>
      </w:sdtEndPr>
      <w:sdtContent>
        <w:p w14:paraId="4D029B55" w14:textId="0426DB25" w:rsidR="00D203D2" w:rsidRPr="00A85013" w:rsidRDefault="00D203D2" w:rsidP="00A85013">
          <w:pPr>
            <w:pStyle w:val="TOCHeading"/>
            <w:spacing w:after="240" w:line="360" w:lineRule="auto"/>
            <w:rPr>
              <w:color w:val="000000" w:themeColor="text1"/>
              <w:sz w:val="36"/>
              <w:szCs w:val="36"/>
            </w:rPr>
          </w:pPr>
          <w:r w:rsidRPr="00A85013">
            <w:rPr>
              <w:color w:val="000000" w:themeColor="text1"/>
              <w:sz w:val="36"/>
              <w:szCs w:val="36"/>
            </w:rPr>
            <w:t>Table of Contents</w:t>
          </w:r>
        </w:p>
        <w:p w14:paraId="52F7DF85" w14:textId="794BA814" w:rsidR="00BB5A02" w:rsidRPr="0059742B" w:rsidRDefault="00D203D2" w:rsidP="0059742B">
          <w:pPr>
            <w:pStyle w:val="TOC1"/>
            <w:tabs>
              <w:tab w:val="right" w:leader="dot" w:pos="9016"/>
            </w:tabs>
            <w:spacing w:line="360" w:lineRule="auto"/>
            <w:rPr>
              <w:rFonts w:ascii="Times New Roman" w:eastAsiaTheme="minorEastAsia" w:hAnsi="Times New Roman" w:cs="Times New Roman"/>
              <w:noProof/>
              <w:szCs w:val="24"/>
            </w:rPr>
          </w:pPr>
          <w:r w:rsidRPr="0059742B">
            <w:rPr>
              <w:rFonts w:ascii="Times New Roman" w:hAnsi="Times New Roman" w:cs="Times New Roman"/>
              <w:szCs w:val="24"/>
            </w:rPr>
            <w:fldChar w:fldCharType="begin"/>
          </w:r>
          <w:r w:rsidRPr="0059742B">
            <w:rPr>
              <w:rFonts w:ascii="Times New Roman" w:hAnsi="Times New Roman" w:cs="Times New Roman"/>
              <w:szCs w:val="24"/>
            </w:rPr>
            <w:instrText xml:space="preserve"> TOC \o "1-3" \h \z \u </w:instrText>
          </w:r>
          <w:r w:rsidRPr="0059742B">
            <w:rPr>
              <w:rFonts w:ascii="Times New Roman" w:hAnsi="Times New Roman" w:cs="Times New Roman"/>
              <w:szCs w:val="24"/>
            </w:rPr>
            <w:fldChar w:fldCharType="separate"/>
          </w:r>
          <w:hyperlink w:anchor="_Toc223889541" w:history="1">
            <w:r w:rsidR="00BB5A02" w:rsidRPr="0059742B">
              <w:rPr>
                <w:rStyle w:val="Hyperlink"/>
                <w:rFonts w:ascii="Times New Roman" w:hAnsi="Times New Roman" w:cs="Times New Roman"/>
                <w:noProof/>
                <w:szCs w:val="24"/>
              </w:rPr>
              <w:t>1. Research Gap</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_Toc223889541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5</w:t>
            </w:r>
            <w:r w:rsidR="00BB5A02" w:rsidRPr="0059742B">
              <w:rPr>
                <w:rStyle w:val="Hyperlink"/>
                <w:rFonts w:ascii="Times New Roman" w:hAnsi="Times New Roman" w:cs="Times New Roman"/>
                <w:noProof/>
                <w:szCs w:val="24"/>
              </w:rPr>
              <w:fldChar w:fldCharType="end"/>
            </w:r>
          </w:hyperlink>
        </w:p>
        <w:p w14:paraId="0A46C2D8" w14:textId="4B09C867" w:rsidR="00BB5A02" w:rsidRPr="0059742B" w:rsidRDefault="000265EB" w:rsidP="0059742B">
          <w:pPr>
            <w:pStyle w:val="TOC1"/>
            <w:tabs>
              <w:tab w:val="right" w:leader="dot" w:pos="9016"/>
            </w:tabs>
            <w:spacing w:line="360" w:lineRule="auto"/>
            <w:rPr>
              <w:rFonts w:ascii="Times New Roman" w:eastAsiaTheme="minorEastAsia" w:hAnsi="Times New Roman" w:cs="Times New Roman"/>
              <w:noProof/>
              <w:szCs w:val="24"/>
            </w:rPr>
          </w:pPr>
          <w:hyperlink w:anchor="_Toc223889542" w:history="1">
            <w:r w:rsidR="00BB5A02" w:rsidRPr="0059742B">
              <w:rPr>
                <w:rStyle w:val="Hyperlink"/>
                <w:rFonts w:ascii="Times New Roman" w:hAnsi="Times New Roman" w:cs="Times New Roman"/>
                <w:noProof/>
                <w:szCs w:val="24"/>
              </w:rPr>
              <w:t>2. Research Objectives and Questions</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_Toc223889542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6</w:t>
            </w:r>
            <w:r w:rsidR="00BB5A02" w:rsidRPr="0059742B">
              <w:rPr>
                <w:rStyle w:val="Hyperlink"/>
                <w:rFonts w:ascii="Times New Roman" w:hAnsi="Times New Roman" w:cs="Times New Roman"/>
                <w:noProof/>
                <w:szCs w:val="24"/>
              </w:rPr>
              <w:fldChar w:fldCharType="end"/>
            </w:r>
          </w:hyperlink>
        </w:p>
        <w:p w14:paraId="57AD7D8F" w14:textId="72C37753" w:rsidR="00BB5A02" w:rsidRPr="0059742B" w:rsidRDefault="000265EB" w:rsidP="0059742B">
          <w:pPr>
            <w:pStyle w:val="TOC1"/>
            <w:tabs>
              <w:tab w:val="right" w:leader="dot" w:pos="9016"/>
            </w:tabs>
            <w:spacing w:line="360" w:lineRule="auto"/>
            <w:rPr>
              <w:rFonts w:ascii="Times New Roman" w:eastAsiaTheme="minorEastAsia" w:hAnsi="Times New Roman" w:cs="Times New Roman"/>
              <w:noProof/>
              <w:szCs w:val="24"/>
            </w:rPr>
          </w:pPr>
          <w:hyperlink w:anchor="_Toc223889543" w:history="1">
            <w:r w:rsidR="00BB5A02" w:rsidRPr="0059742B">
              <w:rPr>
                <w:rStyle w:val="Hyperlink"/>
                <w:rFonts w:ascii="Times New Roman" w:hAnsi="Times New Roman" w:cs="Times New Roman"/>
                <w:noProof/>
                <w:szCs w:val="24"/>
              </w:rPr>
              <w:t>3. Methodology</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_Toc223889543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8</w:t>
            </w:r>
            <w:r w:rsidR="00BB5A02" w:rsidRPr="0059742B">
              <w:rPr>
                <w:rStyle w:val="Hyperlink"/>
                <w:rFonts w:ascii="Times New Roman" w:hAnsi="Times New Roman" w:cs="Times New Roman"/>
                <w:noProof/>
                <w:szCs w:val="24"/>
              </w:rPr>
              <w:fldChar w:fldCharType="end"/>
            </w:r>
          </w:hyperlink>
        </w:p>
        <w:p w14:paraId="35B6AD6B" w14:textId="7F39D25C" w:rsidR="00BB5A02" w:rsidRPr="0059742B" w:rsidRDefault="000265EB" w:rsidP="0059742B">
          <w:pPr>
            <w:pStyle w:val="TOC2"/>
            <w:tabs>
              <w:tab w:val="right" w:leader="dot" w:pos="9016"/>
            </w:tabs>
            <w:spacing w:line="360" w:lineRule="auto"/>
            <w:rPr>
              <w:rFonts w:ascii="Times New Roman" w:eastAsiaTheme="minorEastAsia" w:hAnsi="Times New Roman" w:cs="Times New Roman"/>
              <w:noProof/>
              <w:szCs w:val="24"/>
            </w:rPr>
          </w:pPr>
          <w:hyperlink w:anchor="_Toc223889544" w:history="1">
            <w:r w:rsidR="00BB5A02" w:rsidRPr="0059742B">
              <w:rPr>
                <w:rStyle w:val="Hyperlink"/>
                <w:rFonts w:ascii="Times New Roman" w:hAnsi="Times New Roman" w:cs="Times New Roman"/>
                <w:noProof/>
                <w:szCs w:val="24"/>
              </w:rPr>
              <w:t>3.1. Overview</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_Toc223889544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8</w:t>
            </w:r>
            <w:r w:rsidR="00BB5A02" w:rsidRPr="0059742B">
              <w:rPr>
                <w:rStyle w:val="Hyperlink"/>
                <w:rFonts w:ascii="Times New Roman" w:hAnsi="Times New Roman" w:cs="Times New Roman"/>
                <w:noProof/>
                <w:szCs w:val="24"/>
              </w:rPr>
              <w:fldChar w:fldCharType="end"/>
            </w:r>
          </w:hyperlink>
        </w:p>
        <w:p w14:paraId="3C27ACE0" w14:textId="2D321115" w:rsidR="00BB5A02" w:rsidRPr="0059742B" w:rsidRDefault="000265EB" w:rsidP="0059742B">
          <w:pPr>
            <w:pStyle w:val="TOC2"/>
            <w:tabs>
              <w:tab w:val="right" w:leader="dot" w:pos="9016"/>
            </w:tabs>
            <w:spacing w:line="360" w:lineRule="auto"/>
            <w:rPr>
              <w:rFonts w:ascii="Times New Roman" w:eastAsiaTheme="minorEastAsia" w:hAnsi="Times New Roman" w:cs="Times New Roman"/>
              <w:noProof/>
              <w:szCs w:val="24"/>
            </w:rPr>
          </w:pPr>
          <w:hyperlink w:anchor="_Toc223889545" w:history="1">
            <w:r w:rsidR="00BB5A02" w:rsidRPr="0059742B">
              <w:rPr>
                <w:rStyle w:val="Hyperlink"/>
                <w:rFonts w:ascii="Times New Roman" w:hAnsi="Times New Roman" w:cs="Times New Roman"/>
                <w:noProof/>
                <w:szCs w:val="24"/>
              </w:rPr>
              <w:t>3.2. Demand forecasting</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_Toc223889545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9</w:t>
            </w:r>
            <w:r w:rsidR="00BB5A02" w:rsidRPr="0059742B">
              <w:rPr>
                <w:rStyle w:val="Hyperlink"/>
                <w:rFonts w:ascii="Times New Roman" w:hAnsi="Times New Roman" w:cs="Times New Roman"/>
                <w:noProof/>
                <w:szCs w:val="24"/>
              </w:rPr>
              <w:fldChar w:fldCharType="end"/>
            </w:r>
          </w:hyperlink>
        </w:p>
        <w:p w14:paraId="591FE065" w14:textId="4C1ED303" w:rsidR="00BB5A02" w:rsidRPr="0059742B" w:rsidRDefault="000265EB" w:rsidP="0059742B">
          <w:pPr>
            <w:pStyle w:val="TOC3"/>
            <w:tabs>
              <w:tab w:val="right" w:leader="dot" w:pos="9016"/>
            </w:tabs>
            <w:spacing w:line="360" w:lineRule="auto"/>
            <w:rPr>
              <w:rFonts w:ascii="Times New Roman" w:eastAsiaTheme="minorEastAsia" w:hAnsi="Times New Roman" w:cs="Times New Roman"/>
              <w:noProof/>
              <w:szCs w:val="24"/>
            </w:rPr>
          </w:pPr>
          <w:hyperlink w:anchor="_Toc223889546" w:history="1">
            <w:r w:rsidR="00BB5A02" w:rsidRPr="0059742B">
              <w:rPr>
                <w:rStyle w:val="Hyperlink"/>
                <w:rFonts w:ascii="Times New Roman" w:hAnsi="Times New Roman" w:cs="Times New Roman"/>
                <w:noProof/>
                <w:szCs w:val="24"/>
              </w:rPr>
              <w:t>3.2.1. Forecasting problem formulation</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_Toc223889546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9</w:t>
            </w:r>
            <w:r w:rsidR="00BB5A02" w:rsidRPr="0059742B">
              <w:rPr>
                <w:rStyle w:val="Hyperlink"/>
                <w:rFonts w:ascii="Times New Roman" w:hAnsi="Times New Roman" w:cs="Times New Roman"/>
                <w:noProof/>
                <w:szCs w:val="24"/>
              </w:rPr>
              <w:fldChar w:fldCharType="end"/>
            </w:r>
          </w:hyperlink>
        </w:p>
        <w:p w14:paraId="36F0666C" w14:textId="0AB35B11" w:rsidR="00BB5A02" w:rsidRPr="0059742B" w:rsidRDefault="000265EB" w:rsidP="0059742B">
          <w:pPr>
            <w:pStyle w:val="TOC3"/>
            <w:tabs>
              <w:tab w:val="right" w:leader="dot" w:pos="9016"/>
            </w:tabs>
            <w:spacing w:line="360" w:lineRule="auto"/>
            <w:rPr>
              <w:rFonts w:ascii="Times New Roman" w:eastAsiaTheme="minorEastAsia" w:hAnsi="Times New Roman" w:cs="Times New Roman"/>
              <w:noProof/>
              <w:szCs w:val="24"/>
            </w:rPr>
          </w:pPr>
          <w:hyperlink w:anchor="_Toc223889547" w:history="1">
            <w:r w:rsidR="00BB5A02" w:rsidRPr="0059742B">
              <w:rPr>
                <w:rStyle w:val="Hyperlink"/>
                <w:rFonts w:ascii="Times New Roman" w:hAnsi="Times New Roman" w:cs="Times New Roman"/>
                <w:noProof/>
                <w:szCs w:val="24"/>
              </w:rPr>
              <w:t>3.2.2. TSMixer model</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_Toc223889547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9</w:t>
            </w:r>
            <w:r w:rsidR="00BB5A02" w:rsidRPr="0059742B">
              <w:rPr>
                <w:rStyle w:val="Hyperlink"/>
                <w:rFonts w:ascii="Times New Roman" w:hAnsi="Times New Roman" w:cs="Times New Roman"/>
                <w:noProof/>
                <w:szCs w:val="24"/>
              </w:rPr>
              <w:fldChar w:fldCharType="end"/>
            </w:r>
          </w:hyperlink>
        </w:p>
        <w:p w14:paraId="3F960E02" w14:textId="008C3687" w:rsidR="00BB5A02" w:rsidRPr="0059742B" w:rsidRDefault="000265EB" w:rsidP="0059742B">
          <w:pPr>
            <w:pStyle w:val="TOC3"/>
            <w:tabs>
              <w:tab w:val="right" w:leader="dot" w:pos="9016"/>
            </w:tabs>
            <w:spacing w:line="360" w:lineRule="auto"/>
            <w:rPr>
              <w:rFonts w:ascii="Times New Roman" w:eastAsiaTheme="minorEastAsia" w:hAnsi="Times New Roman" w:cs="Times New Roman"/>
              <w:noProof/>
              <w:szCs w:val="24"/>
            </w:rPr>
          </w:pPr>
          <w:hyperlink w:anchor="_Toc223889548" w:history="1">
            <w:r w:rsidR="00BB5A02" w:rsidRPr="0059742B">
              <w:rPr>
                <w:rStyle w:val="Hyperlink"/>
                <w:rFonts w:ascii="Times New Roman" w:hAnsi="Times New Roman" w:cs="Times New Roman"/>
                <w:noProof/>
                <w:szCs w:val="24"/>
              </w:rPr>
              <w:t>3.2.3. RevIN method</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_Toc223889548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12</w:t>
            </w:r>
            <w:r w:rsidR="00BB5A02" w:rsidRPr="0059742B">
              <w:rPr>
                <w:rStyle w:val="Hyperlink"/>
                <w:rFonts w:ascii="Times New Roman" w:hAnsi="Times New Roman" w:cs="Times New Roman"/>
                <w:noProof/>
                <w:szCs w:val="24"/>
              </w:rPr>
              <w:fldChar w:fldCharType="end"/>
            </w:r>
          </w:hyperlink>
        </w:p>
        <w:p w14:paraId="7AA43538" w14:textId="59A713C8" w:rsidR="00BB5A02" w:rsidRPr="0059742B" w:rsidRDefault="000265EB" w:rsidP="0059742B">
          <w:pPr>
            <w:pStyle w:val="TOC3"/>
            <w:tabs>
              <w:tab w:val="right" w:leader="dot" w:pos="9016"/>
            </w:tabs>
            <w:spacing w:line="360" w:lineRule="auto"/>
            <w:rPr>
              <w:rFonts w:ascii="Times New Roman" w:eastAsiaTheme="minorEastAsia" w:hAnsi="Times New Roman" w:cs="Times New Roman"/>
              <w:noProof/>
              <w:szCs w:val="24"/>
            </w:rPr>
          </w:pPr>
          <w:hyperlink w:anchor="_Toc223889549" w:history="1">
            <w:r w:rsidR="00BB5A02" w:rsidRPr="0059742B">
              <w:rPr>
                <w:rStyle w:val="Hyperlink"/>
                <w:rFonts w:ascii="Times New Roman" w:hAnsi="Times New Roman" w:cs="Times New Roman"/>
                <w:noProof/>
                <w:szCs w:val="24"/>
              </w:rPr>
              <w:t>3.2.4. RevIN-TSMixer model</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_Toc223889549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14</w:t>
            </w:r>
            <w:r w:rsidR="00BB5A02" w:rsidRPr="0059742B">
              <w:rPr>
                <w:rStyle w:val="Hyperlink"/>
                <w:rFonts w:ascii="Times New Roman" w:hAnsi="Times New Roman" w:cs="Times New Roman"/>
                <w:noProof/>
                <w:szCs w:val="24"/>
              </w:rPr>
              <w:fldChar w:fldCharType="end"/>
            </w:r>
          </w:hyperlink>
        </w:p>
        <w:p w14:paraId="089AA506" w14:textId="01AAEB54" w:rsidR="00BB5A02" w:rsidRPr="0059742B" w:rsidRDefault="000265EB" w:rsidP="0059742B">
          <w:pPr>
            <w:pStyle w:val="TOC2"/>
            <w:tabs>
              <w:tab w:val="right" w:leader="dot" w:pos="9016"/>
            </w:tabs>
            <w:spacing w:line="360" w:lineRule="auto"/>
            <w:rPr>
              <w:rFonts w:ascii="Times New Roman" w:eastAsiaTheme="minorEastAsia" w:hAnsi="Times New Roman" w:cs="Times New Roman"/>
              <w:noProof/>
              <w:szCs w:val="24"/>
            </w:rPr>
          </w:pPr>
          <w:hyperlink w:anchor="_Toc223889550" w:history="1">
            <w:r w:rsidR="00BB5A02" w:rsidRPr="0059742B">
              <w:rPr>
                <w:rStyle w:val="Hyperlink"/>
                <w:rFonts w:ascii="Times New Roman" w:hAnsi="Times New Roman" w:cs="Times New Roman"/>
                <w:noProof/>
                <w:szCs w:val="24"/>
              </w:rPr>
              <w:t>3.3. Probabilistic inventory model</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_Toc223889550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14</w:t>
            </w:r>
            <w:r w:rsidR="00BB5A02" w:rsidRPr="0059742B">
              <w:rPr>
                <w:rStyle w:val="Hyperlink"/>
                <w:rFonts w:ascii="Times New Roman" w:hAnsi="Times New Roman" w:cs="Times New Roman"/>
                <w:noProof/>
                <w:szCs w:val="24"/>
              </w:rPr>
              <w:fldChar w:fldCharType="end"/>
            </w:r>
          </w:hyperlink>
        </w:p>
        <w:p w14:paraId="2FB99E70" w14:textId="5A310E05" w:rsidR="00BB5A02" w:rsidRPr="0059742B" w:rsidRDefault="000265EB" w:rsidP="0059742B">
          <w:pPr>
            <w:pStyle w:val="TOC3"/>
            <w:tabs>
              <w:tab w:val="right" w:leader="dot" w:pos="9016"/>
            </w:tabs>
            <w:spacing w:line="360" w:lineRule="auto"/>
            <w:rPr>
              <w:rFonts w:ascii="Times New Roman" w:eastAsiaTheme="minorEastAsia" w:hAnsi="Times New Roman" w:cs="Times New Roman"/>
              <w:noProof/>
              <w:szCs w:val="24"/>
            </w:rPr>
          </w:pPr>
          <w:hyperlink w:anchor="_Toc223889551" w:history="1">
            <w:r w:rsidR="00BB5A02" w:rsidRPr="0059742B">
              <w:rPr>
                <w:rStyle w:val="Hyperlink"/>
                <w:rFonts w:ascii="Times New Roman" w:hAnsi="Times New Roman" w:cs="Times New Roman"/>
                <w:noProof/>
                <w:szCs w:val="24"/>
              </w:rPr>
              <w:t xml:space="preserve">3.3.1. The continuous review policy </w:t>
            </w:r>
            <m:oMath>
              <m:r>
                <m:rPr>
                  <m:sty m:val="bi"/>
                </m:rPr>
                <w:rPr>
                  <w:rStyle w:val="Hyperlink"/>
                  <w:rFonts w:ascii="Cambria Math" w:hAnsi="Cambria Math" w:cs="Times New Roman"/>
                  <w:noProof/>
                  <w:szCs w:val="24"/>
                </w:rPr>
                <m:t>(r,q)</m:t>
              </m:r>
            </m:oMath>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_Toc223889551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14</w:t>
            </w:r>
            <w:r w:rsidR="00BB5A02" w:rsidRPr="0059742B">
              <w:rPr>
                <w:rStyle w:val="Hyperlink"/>
                <w:rFonts w:ascii="Times New Roman" w:hAnsi="Times New Roman" w:cs="Times New Roman"/>
                <w:noProof/>
                <w:szCs w:val="24"/>
              </w:rPr>
              <w:fldChar w:fldCharType="end"/>
            </w:r>
          </w:hyperlink>
        </w:p>
        <w:p w14:paraId="7EFFFE8F" w14:textId="3B6533BF" w:rsidR="00BB5A02" w:rsidRPr="0059742B" w:rsidRDefault="000265EB" w:rsidP="0059742B">
          <w:pPr>
            <w:pStyle w:val="TOC3"/>
            <w:tabs>
              <w:tab w:val="right" w:leader="dot" w:pos="9016"/>
            </w:tabs>
            <w:spacing w:line="360" w:lineRule="auto"/>
            <w:rPr>
              <w:rFonts w:ascii="Times New Roman" w:eastAsiaTheme="minorEastAsia" w:hAnsi="Times New Roman" w:cs="Times New Roman"/>
              <w:noProof/>
              <w:szCs w:val="24"/>
            </w:rPr>
          </w:pPr>
          <w:hyperlink w:anchor="_Toc223889552" w:history="1">
            <w:r w:rsidR="00BB5A02" w:rsidRPr="0059742B">
              <w:rPr>
                <w:rStyle w:val="Hyperlink"/>
                <w:rFonts w:ascii="Times New Roman" w:hAnsi="Times New Roman" w:cs="Times New Roman"/>
                <w:noProof/>
                <w:szCs w:val="24"/>
              </w:rPr>
              <w:t>3.3.2. Determination of total costs</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_Toc223889552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15</w:t>
            </w:r>
            <w:r w:rsidR="00BB5A02" w:rsidRPr="0059742B">
              <w:rPr>
                <w:rStyle w:val="Hyperlink"/>
                <w:rFonts w:ascii="Times New Roman" w:hAnsi="Times New Roman" w:cs="Times New Roman"/>
                <w:noProof/>
                <w:szCs w:val="24"/>
              </w:rPr>
              <w:fldChar w:fldCharType="end"/>
            </w:r>
          </w:hyperlink>
        </w:p>
        <w:p w14:paraId="3DD5A5EA" w14:textId="717E2C4E" w:rsidR="00BB5A02" w:rsidRPr="0059742B" w:rsidRDefault="000265EB" w:rsidP="0059742B">
          <w:pPr>
            <w:pStyle w:val="TOC1"/>
            <w:tabs>
              <w:tab w:val="right" w:leader="dot" w:pos="9016"/>
            </w:tabs>
            <w:spacing w:line="360" w:lineRule="auto"/>
            <w:rPr>
              <w:rFonts w:ascii="Times New Roman" w:eastAsiaTheme="minorEastAsia" w:hAnsi="Times New Roman" w:cs="Times New Roman"/>
              <w:noProof/>
              <w:szCs w:val="24"/>
            </w:rPr>
          </w:pPr>
          <w:hyperlink w:anchor="_Toc223889553" w:history="1">
            <w:r w:rsidR="00BB5A02" w:rsidRPr="0059742B">
              <w:rPr>
                <w:rStyle w:val="Hyperlink"/>
                <w:rFonts w:ascii="Times New Roman" w:hAnsi="Times New Roman" w:cs="Times New Roman"/>
                <w:noProof/>
                <w:szCs w:val="24"/>
              </w:rPr>
              <w:t>4. Data Summary</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_Toc223889553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17</w:t>
            </w:r>
            <w:r w:rsidR="00BB5A02" w:rsidRPr="0059742B">
              <w:rPr>
                <w:rStyle w:val="Hyperlink"/>
                <w:rFonts w:ascii="Times New Roman" w:hAnsi="Times New Roman" w:cs="Times New Roman"/>
                <w:noProof/>
                <w:szCs w:val="24"/>
              </w:rPr>
              <w:fldChar w:fldCharType="end"/>
            </w:r>
          </w:hyperlink>
        </w:p>
        <w:p w14:paraId="484AE67D" w14:textId="5D04352C" w:rsidR="00BB5A02" w:rsidRPr="0059742B" w:rsidRDefault="000265EB" w:rsidP="0059742B">
          <w:pPr>
            <w:pStyle w:val="TOC1"/>
            <w:tabs>
              <w:tab w:val="right" w:leader="dot" w:pos="9016"/>
            </w:tabs>
            <w:spacing w:line="360" w:lineRule="auto"/>
            <w:rPr>
              <w:rFonts w:ascii="Times New Roman" w:eastAsiaTheme="minorEastAsia" w:hAnsi="Times New Roman" w:cs="Times New Roman"/>
              <w:noProof/>
              <w:szCs w:val="24"/>
            </w:rPr>
          </w:pPr>
          <w:hyperlink w:anchor="_Toc223889554" w:history="1">
            <w:r w:rsidR="00BB5A02" w:rsidRPr="0059742B">
              <w:rPr>
                <w:rStyle w:val="Hyperlink"/>
                <w:rFonts w:ascii="Times New Roman" w:hAnsi="Times New Roman" w:cs="Times New Roman"/>
                <w:noProof/>
                <w:szCs w:val="24"/>
              </w:rPr>
              <w:t>5. Answers to Research Questions</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_Toc223889554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18</w:t>
            </w:r>
            <w:r w:rsidR="00BB5A02" w:rsidRPr="0059742B">
              <w:rPr>
                <w:rStyle w:val="Hyperlink"/>
                <w:rFonts w:ascii="Times New Roman" w:hAnsi="Times New Roman" w:cs="Times New Roman"/>
                <w:noProof/>
                <w:szCs w:val="24"/>
              </w:rPr>
              <w:fldChar w:fldCharType="end"/>
            </w:r>
          </w:hyperlink>
        </w:p>
        <w:p w14:paraId="7C791323" w14:textId="6B390F57" w:rsidR="00BB5A02" w:rsidRPr="0059742B" w:rsidRDefault="000265EB" w:rsidP="0059742B">
          <w:pPr>
            <w:pStyle w:val="TOC1"/>
            <w:tabs>
              <w:tab w:val="right" w:leader="dot" w:pos="9016"/>
            </w:tabs>
            <w:spacing w:line="360" w:lineRule="auto"/>
            <w:rPr>
              <w:rFonts w:ascii="Times New Roman" w:eastAsiaTheme="minorEastAsia" w:hAnsi="Times New Roman" w:cs="Times New Roman"/>
              <w:noProof/>
              <w:szCs w:val="24"/>
            </w:rPr>
          </w:pPr>
          <w:hyperlink w:anchor="_Toc223889555" w:history="1">
            <w:r w:rsidR="00BB5A02" w:rsidRPr="0059742B">
              <w:rPr>
                <w:rStyle w:val="Hyperlink"/>
                <w:rFonts w:ascii="Times New Roman" w:hAnsi="Times New Roman" w:cs="Times New Roman"/>
                <w:noProof/>
                <w:szCs w:val="24"/>
              </w:rPr>
              <w:t>6. Future Research Directions</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_Toc223889555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20</w:t>
            </w:r>
            <w:r w:rsidR="00BB5A02" w:rsidRPr="0059742B">
              <w:rPr>
                <w:rStyle w:val="Hyperlink"/>
                <w:rFonts w:ascii="Times New Roman" w:hAnsi="Times New Roman" w:cs="Times New Roman"/>
                <w:noProof/>
                <w:szCs w:val="24"/>
              </w:rPr>
              <w:fldChar w:fldCharType="end"/>
            </w:r>
          </w:hyperlink>
        </w:p>
        <w:p w14:paraId="4BE01BBA" w14:textId="394CF16A" w:rsidR="00BB5A02" w:rsidRPr="0059742B" w:rsidRDefault="000265EB" w:rsidP="0059742B">
          <w:pPr>
            <w:pStyle w:val="TOC1"/>
            <w:tabs>
              <w:tab w:val="right" w:leader="dot" w:pos="9016"/>
            </w:tabs>
            <w:spacing w:line="360" w:lineRule="auto"/>
            <w:rPr>
              <w:rFonts w:ascii="Times New Roman" w:eastAsiaTheme="minorEastAsia" w:hAnsi="Times New Roman" w:cs="Times New Roman"/>
              <w:noProof/>
              <w:szCs w:val="24"/>
            </w:rPr>
          </w:pPr>
          <w:hyperlink w:anchor="_Toc223889556" w:history="1">
            <w:r w:rsidR="00BB5A02" w:rsidRPr="0059742B">
              <w:rPr>
                <w:rStyle w:val="Hyperlink"/>
                <w:rFonts w:ascii="Times New Roman" w:hAnsi="Times New Roman" w:cs="Times New Roman"/>
                <w:noProof/>
                <w:szCs w:val="24"/>
              </w:rPr>
              <w:t>7. Implementation in the Context of Bangladesh</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_Toc223889556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21</w:t>
            </w:r>
            <w:r w:rsidR="00BB5A02" w:rsidRPr="0059742B">
              <w:rPr>
                <w:rStyle w:val="Hyperlink"/>
                <w:rFonts w:ascii="Times New Roman" w:hAnsi="Times New Roman" w:cs="Times New Roman"/>
                <w:noProof/>
                <w:szCs w:val="24"/>
              </w:rPr>
              <w:fldChar w:fldCharType="end"/>
            </w:r>
          </w:hyperlink>
        </w:p>
        <w:p w14:paraId="6F948BB4" w14:textId="3EC42D6F" w:rsidR="00BB5A02" w:rsidRPr="0059742B" w:rsidRDefault="000265EB" w:rsidP="0059742B">
          <w:pPr>
            <w:pStyle w:val="TOC2"/>
            <w:tabs>
              <w:tab w:val="right" w:leader="dot" w:pos="9016"/>
            </w:tabs>
            <w:spacing w:line="360" w:lineRule="auto"/>
            <w:rPr>
              <w:rFonts w:ascii="Times New Roman" w:eastAsiaTheme="minorEastAsia" w:hAnsi="Times New Roman" w:cs="Times New Roman"/>
              <w:noProof/>
              <w:szCs w:val="24"/>
            </w:rPr>
          </w:pPr>
          <w:hyperlink w:anchor="_Toc223889557" w:history="1">
            <w:r w:rsidR="00BB5A02" w:rsidRPr="0059742B">
              <w:rPr>
                <w:rStyle w:val="Hyperlink"/>
                <w:rFonts w:ascii="Times New Roman" w:hAnsi="Times New Roman" w:cs="Times New Roman"/>
                <w:noProof/>
                <w:szCs w:val="24"/>
              </w:rPr>
              <w:t>7.1. Purpose and positioning of this section</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_Toc223889557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21</w:t>
            </w:r>
            <w:r w:rsidR="00BB5A02" w:rsidRPr="0059742B">
              <w:rPr>
                <w:rStyle w:val="Hyperlink"/>
                <w:rFonts w:ascii="Times New Roman" w:hAnsi="Times New Roman" w:cs="Times New Roman"/>
                <w:noProof/>
                <w:szCs w:val="24"/>
              </w:rPr>
              <w:fldChar w:fldCharType="end"/>
            </w:r>
          </w:hyperlink>
        </w:p>
        <w:p w14:paraId="30C07021" w14:textId="3F81B8B4" w:rsidR="00BB5A02" w:rsidRPr="0059742B" w:rsidRDefault="000265EB" w:rsidP="0059742B">
          <w:pPr>
            <w:pStyle w:val="TOC2"/>
            <w:tabs>
              <w:tab w:val="right" w:leader="dot" w:pos="9016"/>
            </w:tabs>
            <w:spacing w:line="360" w:lineRule="auto"/>
            <w:rPr>
              <w:rFonts w:ascii="Times New Roman" w:eastAsiaTheme="minorEastAsia" w:hAnsi="Times New Roman" w:cs="Times New Roman"/>
              <w:noProof/>
              <w:szCs w:val="24"/>
            </w:rPr>
          </w:pPr>
          <w:hyperlink w:anchor="_Toc223889558" w:history="1">
            <w:r w:rsidR="00BB5A02" w:rsidRPr="0059742B">
              <w:rPr>
                <w:rStyle w:val="Hyperlink"/>
                <w:rFonts w:ascii="Times New Roman" w:hAnsi="Times New Roman" w:cs="Times New Roman"/>
                <w:noProof/>
                <w:szCs w:val="24"/>
              </w:rPr>
              <w:t>7.2. Why Bangladesh is not “Vietnam with different numbers”</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_Toc223889558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21</w:t>
            </w:r>
            <w:r w:rsidR="00BB5A02" w:rsidRPr="0059742B">
              <w:rPr>
                <w:rStyle w:val="Hyperlink"/>
                <w:rFonts w:ascii="Times New Roman" w:hAnsi="Times New Roman" w:cs="Times New Roman"/>
                <w:noProof/>
                <w:szCs w:val="24"/>
              </w:rPr>
              <w:fldChar w:fldCharType="end"/>
            </w:r>
          </w:hyperlink>
        </w:p>
        <w:p w14:paraId="619A5FA7" w14:textId="24AC2879" w:rsidR="00BB5A02" w:rsidRPr="0059742B" w:rsidRDefault="000265EB" w:rsidP="0059742B">
          <w:pPr>
            <w:pStyle w:val="TOC3"/>
            <w:tabs>
              <w:tab w:val="right" w:leader="dot" w:pos="9016"/>
            </w:tabs>
            <w:spacing w:line="360" w:lineRule="auto"/>
            <w:rPr>
              <w:rFonts w:ascii="Times New Roman" w:eastAsiaTheme="minorEastAsia" w:hAnsi="Times New Roman" w:cs="Times New Roman"/>
              <w:noProof/>
              <w:szCs w:val="24"/>
            </w:rPr>
          </w:pPr>
          <w:hyperlink w:anchor="_Toc223889559" w:history="1">
            <w:r w:rsidR="00BB5A02" w:rsidRPr="0059742B">
              <w:rPr>
                <w:rStyle w:val="Hyperlink"/>
                <w:rFonts w:ascii="Times New Roman" w:hAnsi="Times New Roman" w:cs="Times New Roman"/>
                <w:noProof/>
                <w:szCs w:val="24"/>
              </w:rPr>
              <w:t>7.2.1. Lead-time volatility tends to dominate inventory error</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_Toc223889559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21</w:t>
            </w:r>
            <w:r w:rsidR="00BB5A02" w:rsidRPr="0059742B">
              <w:rPr>
                <w:rStyle w:val="Hyperlink"/>
                <w:rFonts w:ascii="Times New Roman" w:hAnsi="Times New Roman" w:cs="Times New Roman"/>
                <w:noProof/>
                <w:szCs w:val="24"/>
              </w:rPr>
              <w:fldChar w:fldCharType="end"/>
            </w:r>
          </w:hyperlink>
        </w:p>
        <w:p w14:paraId="7A547650" w14:textId="4610E5A0" w:rsidR="00BB5A02" w:rsidRPr="0059742B" w:rsidRDefault="000265EB" w:rsidP="0059742B">
          <w:pPr>
            <w:pStyle w:val="TOC3"/>
            <w:tabs>
              <w:tab w:val="right" w:leader="dot" w:pos="9016"/>
            </w:tabs>
            <w:spacing w:line="360" w:lineRule="auto"/>
            <w:rPr>
              <w:rFonts w:ascii="Times New Roman" w:eastAsiaTheme="minorEastAsia" w:hAnsi="Times New Roman" w:cs="Times New Roman"/>
              <w:noProof/>
              <w:szCs w:val="24"/>
            </w:rPr>
          </w:pPr>
          <w:hyperlink w:anchor="_Toc223889560" w:history="1">
            <w:r w:rsidR="00BB5A02" w:rsidRPr="0059742B">
              <w:rPr>
                <w:rStyle w:val="Hyperlink"/>
                <w:rFonts w:ascii="Times New Roman" w:hAnsi="Times New Roman" w:cs="Times New Roman"/>
                <w:noProof/>
                <w:szCs w:val="24"/>
              </w:rPr>
              <w:t>7.2.2. Demand is event-driven and calendar-shocked</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_Toc223889560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22</w:t>
            </w:r>
            <w:r w:rsidR="00BB5A02" w:rsidRPr="0059742B">
              <w:rPr>
                <w:rStyle w:val="Hyperlink"/>
                <w:rFonts w:ascii="Times New Roman" w:hAnsi="Times New Roman" w:cs="Times New Roman"/>
                <w:noProof/>
                <w:szCs w:val="24"/>
              </w:rPr>
              <w:fldChar w:fldCharType="end"/>
            </w:r>
          </w:hyperlink>
        </w:p>
        <w:p w14:paraId="154BC371" w14:textId="34D57EAD" w:rsidR="00BB5A02" w:rsidRPr="0059742B" w:rsidRDefault="000265EB" w:rsidP="0059742B">
          <w:pPr>
            <w:pStyle w:val="TOC3"/>
            <w:tabs>
              <w:tab w:val="right" w:leader="dot" w:pos="9016"/>
            </w:tabs>
            <w:spacing w:line="360" w:lineRule="auto"/>
            <w:rPr>
              <w:rFonts w:ascii="Times New Roman" w:eastAsiaTheme="minorEastAsia" w:hAnsi="Times New Roman" w:cs="Times New Roman"/>
              <w:noProof/>
              <w:szCs w:val="24"/>
            </w:rPr>
          </w:pPr>
          <w:hyperlink w:anchor="_Toc223889561" w:history="1">
            <w:r w:rsidR="00BB5A02" w:rsidRPr="0059742B">
              <w:rPr>
                <w:rStyle w:val="Hyperlink"/>
                <w:rFonts w:ascii="Times New Roman" w:hAnsi="Times New Roman" w:cs="Times New Roman"/>
                <w:noProof/>
                <w:szCs w:val="24"/>
              </w:rPr>
              <w:t>7.2.3. Data coverage and quality are uneven by design</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_Toc223889561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22</w:t>
            </w:r>
            <w:r w:rsidR="00BB5A02" w:rsidRPr="0059742B">
              <w:rPr>
                <w:rStyle w:val="Hyperlink"/>
                <w:rFonts w:ascii="Times New Roman" w:hAnsi="Times New Roman" w:cs="Times New Roman"/>
                <w:noProof/>
                <w:szCs w:val="24"/>
              </w:rPr>
              <w:fldChar w:fldCharType="end"/>
            </w:r>
          </w:hyperlink>
        </w:p>
        <w:p w14:paraId="16957A94" w14:textId="4E3999BF" w:rsidR="00BB5A02" w:rsidRPr="0059742B" w:rsidRDefault="000265EB" w:rsidP="0059742B">
          <w:pPr>
            <w:pStyle w:val="TOC2"/>
            <w:tabs>
              <w:tab w:val="right" w:leader="dot" w:pos="9016"/>
            </w:tabs>
            <w:spacing w:line="360" w:lineRule="auto"/>
            <w:rPr>
              <w:rFonts w:ascii="Times New Roman" w:eastAsiaTheme="minorEastAsia" w:hAnsi="Times New Roman" w:cs="Times New Roman"/>
              <w:noProof/>
              <w:szCs w:val="24"/>
            </w:rPr>
          </w:pPr>
          <w:hyperlink w:anchor="_Toc223889562" w:history="1">
            <w:r w:rsidR="00BB5A02" w:rsidRPr="0059742B">
              <w:rPr>
                <w:rStyle w:val="Hyperlink"/>
                <w:rFonts w:ascii="Times New Roman" w:hAnsi="Times New Roman" w:cs="Times New Roman"/>
                <w:noProof/>
                <w:szCs w:val="24"/>
              </w:rPr>
              <w:t>7.3. Bangladesh use case: FMCG distribution (Dhaka–Chattogram corridor)</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_Toc223889562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23</w:t>
            </w:r>
            <w:r w:rsidR="00BB5A02" w:rsidRPr="0059742B">
              <w:rPr>
                <w:rStyle w:val="Hyperlink"/>
                <w:rFonts w:ascii="Times New Roman" w:hAnsi="Times New Roman" w:cs="Times New Roman"/>
                <w:noProof/>
                <w:szCs w:val="24"/>
              </w:rPr>
              <w:fldChar w:fldCharType="end"/>
            </w:r>
          </w:hyperlink>
        </w:p>
        <w:p w14:paraId="7F8C3FE7" w14:textId="5AE42702" w:rsidR="00BB5A02" w:rsidRPr="0059742B" w:rsidRDefault="000265EB" w:rsidP="0059742B">
          <w:pPr>
            <w:pStyle w:val="TOC3"/>
            <w:tabs>
              <w:tab w:val="right" w:leader="dot" w:pos="9016"/>
            </w:tabs>
            <w:spacing w:line="360" w:lineRule="auto"/>
            <w:rPr>
              <w:rFonts w:ascii="Times New Roman" w:eastAsiaTheme="minorEastAsia" w:hAnsi="Times New Roman" w:cs="Times New Roman"/>
              <w:noProof/>
              <w:szCs w:val="24"/>
            </w:rPr>
          </w:pPr>
          <w:hyperlink w:anchor="_Toc223889563" w:history="1">
            <w:r w:rsidR="00BB5A02" w:rsidRPr="0059742B">
              <w:rPr>
                <w:rStyle w:val="Hyperlink"/>
                <w:rFonts w:ascii="Times New Roman" w:hAnsi="Times New Roman" w:cs="Times New Roman"/>
                <w:noProof/>
                <w:szCs w:val="24"/>
              </w:rPr>
              <w:t>7.3.1. Target industry and operational structure</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_Toc223889563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23</w:t>
            </w:r>
            <w:r w:rsidR="00BB5A02" w:rsidRPr="0059742B">
              <w:rPr>
                <w:rStyle w:val="Hyperlink"/>
                <w:rFonts w:ascii="Times New Roman" w:hAnsi="Times New Roman" w:cs="Times New Roman"/>
                <w:noProof/>
                <w:szCs w:val="24"/>
              </w:rPr>
              <w:fldChar w:fldCharType="end"/>
            </w:r>
          </w:hyperlink>
        </w:p>
        <w:p w14:paraId="427C6D57" w14:textId="16368A38" w:rsidR="00BB5A02" w:rsidRPr="0059742B" w:rsidRDefault="000265EB" w:rsidP="0059742B">
          <w:pPr>
            <w:pStyle w:val="TOC3"/>
            <w:tabs>
              <w:tab w:val="right" w:leader="dot" w:pos="9016"/>
            </w:tabs>
            <w:spacing w:line="360" w:lineRule="auto"/>
            <w:rPr>
              <w:rFonts w:ascii="Times New Roman" w:eastAsiaTheme="minorEastAsia" w:hAnsi="Times New Roman" w:cs="Times New Roman"/>
              <w:noProof/>
              <w:szCs w:val="24"/>
            </w:rPr>
          </w:pPr>
          <w:hyperlink w:anchor="_Toc223889564" w:history="1">
            <w:r w:rsidR="00BB5A02" w:rsidRPr="0059742B">
              <w:rPr>
                <w:rStyle w:val="Hyperlink"/>
                <w:rFonts w:ascii="Times New Roman" w:hAnsi="Times New Roman" w:cs="Times New Roman"/>
                <w:noProof/>
                <w:szCs w:val="24"/>
              </w:rPr>
              <w:t>7.3.2. Why FMCG fits the paper’s framework</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_Toc223889564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23</w:t>
            </w:r>
            <w:r w:rsidR="00BB5A02" w:rsidRPr="0059742B">
              <w:rPr>
                <w:rStyle w:val="Hyperlink"/>
                <w:rFonts w:ascii="Times New Roman" w:hAnsi="Times New Roman" w:cs="Times New Roman"/>
                <w:noProof/>
                <w:szCs w:val="24"/>
              </w:rPr>
              <w:fldChar w:fldCharType="end"/>
            </w:r>
          </w:hyperlink>
        </w:p>
        <w:p w14:paraId="3A7B7627" w14:textId="796979AD" w:rsidR="00BB5A02" w:rsidRPr="0059742B" w:rsidRDefault="000265EB" w:rsidP="0059742B">
          <w:pPr>
            <w:pStyle w:val="TOC3"/>
            <w:tabs>
              <w:tab w:val="right" w:leader="dot" w:pos="9016"/>
            </w:tabs>
            <w:spacing w:line="360" w:lineRule="auto"/>
            <w:rPr>
              <w:rFonts w:ascii="Times New Roman" w:eastAsiaTheme="minorEastAsia" w:hAnsi="Times New Roman" w:cs="Times New Roman"/>
              <w:noProof/>
              <w:szCs w:val="24"/>
            </w:rPr>
          </w:pPr>
          <w:hyperlink w:anchor="_Toc223889565" w:history="1">
            <w:r w:rsidR="00BB5A02" w:rsidRPr="0059742B">
              <w:rPr>
                <w:rStyle w:val="Hyperlink"/>
                <w:rFonts w:ascii="Times New Roman" w:hAnsi="Times New Roman" w:cs="Times New Roman"/>
                <w:noProof/>
                <w:szCs w:val="24"/>
              </w:rPr>
              <w:t>7.3.3. Practical unit of analysis</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_Toc223889565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23</w:t>
            </w:r>
            <w:r w:rsidR="00BB5A02" w:rsidRPr="0059742B">
              <w:rPr>
                <w:rStyle w:val="Hyperlink"/>
                <w:rFonts w:ascii="Times New Roman" w:hAnsi="Times New Roman" w:cs="Times New Roman"/>
                <w:noProof/>
                <w:szCs w:val="24"/>
              </w:rPr>
              <w:fldChar w:fldCharType="end"/>
            </w:r>
          </w:hyperlink>
        </w:p>
        <w:p w14:paraId="2D707DF3" w14:textId="48F35E9A" w:rsidR="00BB5A02" w:rsidRPr="0059742B" w:rsidRDefault="000265EB" w:rsidP="0059742B">
          <w:pPr>
            <w:pStyle w:val="TOC2"/>
            <w:tabs>
              <w:tab w:val="right" w:leader="dot" w:pos="9016"/>
            </w:tabs>
            <w:spacing w:line="360" w:lineRule="auto"/>
            <w:rPr>
              <w:rFonts w:ascii="Times New Roman" w:eastAsiaTheme="minorEastAsia" w:hAnsi="Times New Roman" w:cs="Times New Roman"/>
              <w:noProof/>
              <w:szCs w:val="24"/>
            </w:rPr>
          </w:pPr>
          <w:hyperlink w:anchor="_Toc223889566" w:history="1">
            <w:r w:rsidR="00BB5A02" w:rsidRPr="0059742B">
              <w:rPr>
                <w:rStyle w:val="Hyperlink"/>
                <w:rFonts w:ascii="Times New Roman" w:hAnsi="Times New Roman" w:cs="Times New Roman"/>
                <w:noProof/>
                <w:szCs w:val="24"/>
              </w:rPr>
              <w:t>7.4. Data modifications (Bangladesh-specific): designing a feature set that survives shocks</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_Toc223889566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24</w:t>
            </w:r>
            <w:r w:rsidR="00BB5A02" w:rsidRPr="0059742B">
              <w:rPr>
                <w:rStyle w:val="Hyperlink"/>
                <w:rFonts w:ascii="Times New Roman" w:hAnsi="Times New Roman" w:cs="Times New Roman"/>
                <w:noProof/>
                <w:szCs w:val="24"/>
              </w:rPr>
              <w:fldChar w:fldCharType="end"/>
            </w:r>
          </w:hyperlink>
        </w:p>
        <w:p w14:paraId="4F9CAD91" w14:textId="3CB2B92A" w:rsidR="00BB5A02" w:rsidRPr="0059742B" w:rsidRDefault="000265EB" w:rsidP="0059742B">
          <w:pPr>
            <w:pStyle w:val="TOC3"/>
            <w:tabs>
              <w:tab w:val="right" w:leader="dot" w:pos="9016"/>
            </w:tabs>
            <w:spacing w:line="360" w:lineRule="auto"/>
            <w:rPr>
              <w:rFonts w:ascii="Times New Roman" w:eastAsiaTheme="minorEastAsia" w:hAnsi="Times New Roman" w:cs="Times New Roman"/>
              <w:noProof/>
              <w:szCs w:val="24"/>
            </w:rPr>
          </w:pPr>
          <w:hyperlink w:anchor="_Toc223889567" w:history="1">
            <w:r w:rsidR="00BB5A02" w:rsidRPr="0059742B">
              <w:rPr>
                <w:rStyle w:val="Hyperlink"/>
                <w:rFonts w:ascii="Times New Roman" w:hAnsi="Times New Roman" w:cs="Times New Roman"/>
                <w:noProof/>
                <w:szCs w:val="24"/>
              </w:rPr>
              <w:t>7.4.1. Internal (firm-level) demand and commercial drivers</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_Toc223889567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30</w:t>
            </w:r>
            <w:r w:rsidR="00BB5A02" w:rsidRPr="0059742B">
              <w:rPr>
                <w:rStyle w:val="Hyperlink"/>
                <w:rFonts w:ascii="Times New Roman" w:hAnsi="Times New Roman" w:cs="Times New Roman"/>
                <w:noProof/>
                <w:szCs w:val="24"/>
              </w:rPr>
              <w:fldChar w:fldCharType="end"/>
            </w:r>
          </w:hyperlink>
        </w:p>
        <w:p w14:paraId="48BB68CB" w14:textId="75ED9BE4" w:rsidR="00BB5A02" w:rsidRPr="0059742B" w:rsidRDefault="000265EB" w:rsidP="0059742B">
          <w:pPr>
            <w:pStyle w:val="TOC3"/>
            <w:tabs>
              <w:tab w:val="right" w:leader="dot" w:pos="9016"/>
            </w:tabs>
            <w:spacing w:line="360" w:lineRule="auto"/>
            <w:rPr>
              <w:rFonts w:ascii="Times New Roman" w:eastAsiaTheme="minorEastAsia" w:hAnsi="Times New Roman" w:cs="Times New Roman"/>
              <w:noProof/>
              <w:szCs w:val="24"/>
            </w:rPr>
          </w:pPr>
          <w:hyperlink w:anchor="_Toc223889568" w:history="1">
            <w:r w:rsidR="00BB5A02" w:rsidRPr="0059742B">
              <w:rPr>
                <w:rStyle w:val="Hyperlink"/>
                <w:rFonts w:ascii="Times New Roman" w:hAnsi="Times New Roman" w:cs="Times New Roman"/>
                <w:noProof/>
                <w:szCs w:val="24"/>
              </w:rPr>
              <w:t>7.4.2. Macro and market context (Bangladesh)</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_Toc223889568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30</w:t>
            </w:r>
            <w:r w:rsidR="00BB5A02" w:rsidRPr="0059742B">
              <w:rPr>
                <w:rStyle w:val="Hyperlink"/>
                <w:rFonts w:ascii="Times New Roman" w:hAnsi="Times New Roman" w:cs="Times New Roman"/>
                <w:noProof/>
                <w:szCs w:val="24"/>
              </w:rPr>
              <w:fldChar w:fldCharType="end"/>
            </w:r>
          </w:hyperlink>
        </w:p>
        <w:p w14:paraId="58B01AC5" w14:textId="2B606B87" w:rsidR="00BB5A02" w:rsidRPr="0059742B" w:rsidRDefault="000265EB" w:rsidP="0059742B">
          <w:pPr>
            <w:pStyle w:val="TOC3"/>
            <w:tabs>
              <w:tab w:val="right" w:leader="dot" w:pos="9016"/>
            </w:tabs>
            <w:spacing w:line="360" w:lineRule="auto"/>
            <w:rPr>
              <w:rFonts w:ascii="Times New Roman" w:eastAsiaTheme="minorEastAsia" w:hAnsi="Times New Roman" w:cs="Times New Roman"/>
              <w:noProof/>
              <w:szCs w:val="24"/>
            </w:rPr>
          </w:pPr>
          <w:hyperlink w:anchor="_Toc223889569" w:history="1">
            <w:r w:rsidR="00BB5A02" w:rsidRPr="0059742B">
              <w:rPr>
                <w:rStyle w:val="Hyperlink"/>
                <w:rFonts w:ascii="Times New Roman" w:hAnsi="Times New Roman" w:cs="Times New Roman"/>
                <w:noProof/>
                <w:szCs w:val="24"/>
              </w:rPr>
              <w:t>7.4.3. Operational and lead-time data</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_Toc223889569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31</w:t>
            </w:r>
            <w:r w:rsidR="00BB5A02" w:rsidRPr="0059742B">
              <w:rPr>
                <w:rStyle w:val="Hyperlink"/>
                <w:rFonts w:ascii="Times New Roman" w:hAnsi="Times New Roman" w:cs="Times New Roman"/>
                <w:noProof/>
                <w:szCs w:val="24"/>
              </w:rPr>
              <w:fldChar w:fldCharType="end"/>
            </w:r>
          </w:hyperlink>
        </w:p>
        <w:p w14:paraId="76FFEE66" w14:textId="3DA03A0F" w:rsidR="00BB5A02" w:rsidRPr="0059742B" w:rsidRDefault="000265EB" w:rsidP="0059742B">
          <w:pPr>
            <w:pStyle w:val="TOC2"/>
            <w:tabs>
              <w:tab w:val="right" w:leader="dot" w:pos="9016"/>
            </w:tabs>
            <w:spacing w:line="360" w:lineRule="auto"/>
            <w:rPr>
              <w:rFonts w:ascii="Times New Roman" w:eastAsiaTheme="minorEastAsia" w:hAnsi="Times New Roman" w:cs="Times New Roman"/>
              <w:noProof/>
              <w:szCs w:val="24"/>
            </w:rPr>
          </w:pPr>
          <w:hyperlink w:anchor="_Toc223889570" w:history="1">
            <w:r w:rsidR="00BB5A02" w:rsidRPr="0059742B">
              <w:rPr>
                <w:rStyle w:val="Hyperlink"/>
                <w:rFonts w:ascii="Times New Roman" w:hAnsi="Times New Roman" w:cs="Times New Roman"/>
                <w:noProof/>
                <w:szCs w:val="24"/>
              </w:rPr>
              <w:t>7.5. Model modifications: making RevIN-TSMixer decision-stable in Bangladesh</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_Toc223889570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32</w:t>
            </w:r>
            <w:r w:rsidR="00BB5A02" w:rsidRPr="0059742B">
              <w:rPr>
                <w:rStyle w:val="Hyperlink"/>
                <w:rFonts w:ascii="Times New Roman" w:hAnsi="Times New Roman" w:cs="Times New Roman"/>
                <w:noProof/>
                <w:szCs w:val="24"/>
              </w:rPr>
              <w:fldChar w:fldCharType="end"/>
            </w:r>
          </w:hyperlink>
        </w:p>
        <w:p w14:paraId="5369C267" w14:textId="2610FEC2" w:rsidR="00BB5A02" w:rsidRPr="0059742B" w:rsidRDefault="000265EB" w:rsidP="0059742B">
          <w:pPr>
            <w:pStyle w:val="TOC3"/>
            <w:tabs>
              <w:tab w:val="right" w:leader="dot" w:pos="9016"/>
            </w:tabs>
            <w:spacing w:line="360" w:lineRule="auto"/>
            <w:rPr>
              <w:rFonts w:ascii="Times New Roman" w:eastAsiaTheme="minorEastAsia" w:hAnsi="Times New Roman" w:cs="Times New Roman"/>
              <w:noProof/>
              <w:szCs w:val="24"/>
            </w:rPr>
          </w:pPr>
          <w:hyperlink w:anchor="_Toc223889571" w:history="1">
            <w:r w:rsidR="00BB5A02" w:rsidRPr="0059742B">
              <w:rPr>
                <w:rStyle w:val="Hyperlink"/>
                <w:rFonts w:ascii="Times New Roman" w:hAnsi="Times New Roman" w:cs="Times New Roman"/>
                <w:noProof/>
                <w:szCs w:val="24"/>
              </w:rPr>
              <w:t>7.5.1. Missingness should be handled intentionally</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_Toc223889571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32</w:t>
            </w:r>
            <w:r w:rsidR="00BB5A02" w:rsidRPr="0059742B">
              <w:rPr>
                <w:rStyle w:val="Hyperlink"/>
                <w:rFonts w:ascii="Times New Roman" w:hAnsi="Times New Roman" w:cs="Times New Roman"/>
                <w:noProof/>
                <w:szCs w:val="24"/>
              </w:rPr>
              <w:fldChar w:fldCharType="end"/>
            </w:r>
          </w:hyperlink>
        </w:p>
        <w:p w14:paraId="1B53D34B" w14:textId="1093B37F" w:rsidR="00BB5A02" w:rsidRPr="0059742B" w:rsidRDefault="000265EB" w:rsidP="0059742B">
          <w:pPr>
            <w:pStyle w:val="TOC3"/>
            <w:tabs>
              <w:tab w:val="right" w:leader="dot" w:pos="9016"/>
            </w:tabs>
            <w:spacing w:line="360" w:lineRule="auto"/>
            <w:rPr>
              <w:rFonts w:ascii="Times New Roman" w:eastAsiaTheme="minorEastAsia" w:hAnsi="Times New Roman" w:cs="Times New Roman"/>
              <w:noProof/>
              <w:szCs w:val="24"/>
            </w:rPr>
          </w:pPr>
          <w:hyperlink w:anchor="_Toc223889572" w:history="1">
            <w:r w:rsidR="00BB5A02" w:rsidRPr="0059742B">
              <w:rPr>
                <w:rStyle w:val="Hyperlink"/>
                <w:rFonts w:ascii="Times New Roman" w:hAnsi="Times New Roman" w:cs="Times New Roman"/>
                <w:noProof/>
                <w:szCs w:val="24"/>
              </w:rPr>
              <w:t>7.5.2. Event-aware inputs must be added, and evaluation must be split by event windows</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_Toc223889572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32</w:t>
            </w:r>
            <w:r w:rsidR="00BB5A02" w:rsidRPr="0059742B">
              <w:rPr>
                <w:rStyle w:val="Hyperlink"/>
                <w:rFonts w:ascii="Times New Roman" w:hAnsi="Times New Roman" w:cs="Times New Roman"/>
                <w:noProof/>
                <w:szCs w:val="24"/>
              </w:rPr>
              <w:fldChar w:fldCharType="end"/>
            </w:r>
          </w:hyperlink>
        </w:p>
        <w:p w14:paraId="79DDB0F8" w14:textId="38D28B78" w:rsidR="00BB5A02" w:rsidRPr="0059742B" w:rsidRDefault="000265EB" w:rsidP="0059742B">
          <w:pPr>
            <w:pStyle w:val="TOC3"/>
            <w:tabs>
              <w:tab w:val="right" w:leader="dot" w:pos="9016"/>
            </w:tabs>
            <w:spacing w:line="360" w:lineRule="auto"/>
            <w:rPr>
              <w:rFonts w:ascii="Times New Roman" w:eastAsiaTheme="minorEastAsia" w:hAnsi="Times New Roman" w:cs="Times New Roman"/>
              <w:noProof/>
              <w:szCs w:val="24"/>
            </w:rPr>
          </w:pPr>
          <w:hyperlink w:anchor="_Toc223889573" w:history="1">
            <w:r w:rsidR="00BB5A02" w:rsidRPr="0059742B">
              <w:rPr>
                <w:rStyle w:val="Hyperlink"/>
                <w:rFonts w:ascii="Times New Roman" w:hAnsi="Times New Roman" w:cs="Times New Roman"/>
                <w:noProof/>
                <w:szCs w:val="24"/>
              </w:rPr>
              <w:t>7.5.3. A two-stage training and selection strategy should be institutionalized</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_Toc223889573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33</w:t>
            </w:r>
            <w:r w:rsidR="00BB5A02" w:rsidRPr="0059742B">
              <w:rPr>
                <w:rStyle w:val="Hyperlink"/>
                <w:rFonts w:ascii="Times New Roman" w:hAnsi="Times New Roman" w:cs="Times New Roman"/>
                <w:noProof/>
                <w:szCs w:val="24"/>
              </w:rPr>
              <w:fldChar w:fldCharType="end"/>
            </w:r>
          </w:hyperlink>
        </w:p>
        <w:p w14:paraId="48DB1A4C" w14:textId="209D8960" w:rsidR="00BB5A02" w:rsidRPr="0059742B" w:rsidRDefault="000265EB" w:rsidP="0059742B">
          <w:pPr>
            <w:pStyle w:val="TOC2"/>
            <w:tabs>
              <w:tab w:val="right" w:leader="dot" w:pos="9016"/>
            </w:tabs>
            <w:spacing w:line="360" w:lineRule="auto"/>
            <w:rPr>
              <w:rFonts w:ascii="Times New Roman" w:eastAsiaTheme="minorEastAsia" w:hAnsi="Times New Roman" w:cs="Times New Roman"/>
              <w:noProof/>
              <w:szCs w:val="24"/>
            </w:rPr>
          </w:pPr>
          <w:hyperlink w:anchor="_Toc223889574" w:history="1">
            <w:r w:rsidR="00BB5A02" w:rsidRPr="0059742B">
              <w:rPr>
                <w:rStyle w:val="Hyperlink"/>
                <w:rFonts w:ascii="Times New Roman" w:hAnsi="Times New Roman" w:cs="Times New Roman"/>
                <w:noProof/>
                <w:szCs w:val="24"/>
              </w:rPr>
              <w:t xml:space="preserve">7.6. Inventory modifications: adapting the </w:t>
            </w:r>
            <m:oMath>
              <m:r>
                <w:rPr>
                  <w:rStyle w:val="Hyperlink"/>
                  <w:rFonts w:ascii="Cambria Math" w:hAnsi="Cambria Math" w:cs="Times New Roman"/>
                  <w:noProof/>
                  <w:szCs w:val="24"/>
                </w:rPr>
                <m:t>(</m:t>
              </m:r>
              <m:r>
                <m:rPr>
                  <m:sty m:val="bi"/>
                </m:rPr>
                <w:rPr>
                  <w:rStyle w:val="Hyperlink"/>
                  <w:rFonts w:ascii="Cambria Math" w:hAnsi="Cambria Math" w:cs="Times New Roman"/>
                  <w:noProof/>
                  <w:szCs w:val="24"/>
                </w:rPr>
                <m:t>r,q)</m:t>
              </m:r>
              <m:r>
                <w:rPr>
                  <w:rStyle w:val="Hyperlink"/>
                  <w:rFonts w:ascii="Cambria Math" w:hAnsi="Cambria Math" w:cs="Times New Roman"/>
                  <w:noProof/>
                  <w:szCs w:val="24"/>
                </w:rPr>
                <m:t xml:space="preserve"> </m:t>
              </m:r>
            </m:oMath>
            <w:r w:rsidR="00BB5A02" w:rsidRPr="0059742B">
              <w:rPr>
                <w:rStyle w:val="Hyperlink"/>
                <w:rFonts w:ascii="Times New Roman" w:hAnsi="Times New Roman" w:cs="Times New Roman"/>
                <w:noProof/>
                <w:szCs w:val="24"/>
              </w:rPr>
              <w:t>policy to Bangladesh operational risk</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_Toc223889574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33</w:t>
            </w:r>
            <w:r w:rsidR="00BB5A02" w:rsidRPr="0059742B">
              <w:rPr>
                <w:rStyle w:val="Hyperlink"/>
                <w:rFonts w:ascii="Times New Roman" w:hAnsi="Times New Roman" w:cs="Times New Roman"/>
                <w:noProof/>
                <w:szCs w:val="24"/>
              </w:rPr>
              <w:fldChar w:fldCharType="end"/>
            </w:r>
          </w:hyperlink>
        </w:p>
        <w:p w14:paraId="188CA75C" w14:textId="0585EFE7" w:rsidR="00BB5A02" w:rsidRPr="0059742B" w:rsidRDefault="000265EB" w:rsidP="0059742B">
          <w:pPr>
            <w:pStyle w:val="TOC3"/>
            <w:tabs>
              <w:tab w:val="right" w:leader="dot" w:pos="9016"/>
            </w:tabs>
            <w:spacing w:line="360" w:lineRule="auto"/>
            <w:rPr>
              <w:rFonts w:ascii="Times New Roman" w:eastAsiaTheme="minorEastAsia" w:hAnsi="Times New Roman" w:cs="Times New Roman"/>
              <w:noProof/>
              <w:szCs w:val="24"/>
            </w:rPr>
          </w:pPr>
          <w:hyperlink w:anchor="_Toc223889575" w:history="1">
            <w:r w:rsidR="00BB5A02" w:rsidRPr="0059742B">
              <w:rPr>
                <w:rStyle w:val="Hyperlink"/>
                <w:rFonts w:ascii="Times New Roman" w:hAnsi="Times New Roman" w:cs="Times New Roman"/>
                <w:noProof/>
                <w:szCs w:val="24"/>
              </w:rPr>
              <w:t>7.6.1. Lead time should be treated as variable</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_Toc223889575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34</w:t>
            </w:r>
            <w:r w:rsidR="00BB5A02" w:rsidRPr="0059742B">
              <w:rPr>
                <w:rStyle w:val="Hyperlink"/>
                <w:rFonts w:ascii="Times New Roman" w:hAnsi="Times New Roman" w:cs="Times New Roman"/>
                <w:noProof/>
                <w:szCs w:val="24"/>
              </w:rPr>
              <w:fldChar w:fldCharType="end"/>
            </w:r>
          </w:hyperlink>
        </w:p>
        <w:p w14:paraId="66FD2E6A" w14:textId="2261157C" w:rsidR="00BB5A02" w:rsidRPr="0059742B" w:rsidRDefault="000265EB" w:rsidP="0059742B">
          <w:pPr>
            <w:pStyle w:val="TOC3"/>
            <w:tabs>
              <w:tab w:val="right" w:leader="dot" w:pos="9016"/>
            </w:tabs>
            <w:spacing w:line="360" w:lineRule="auto"/>
            <w:rPr>
              <w:rFonts w:ascii="Times New Roman" w:eastAsiaTheme="minorEastAsia" w:hAnsi="Times New Roman" w:cs="Times New Roman"/>
              <w:noProof/>
              <w:szCs w:val="24"/>
            </w:rPr>
          </w:pPr>
          <w:hyperlink w:anchor="_Toc223889576" w:history="1">
            <w:r w:rsidR="00BB5A02" w:rsidRPr="0059742B">
              <w:rPr>
                <w:rStyle w:val="Hyperlink"/>
                <w:rFonts w:ascii="Times New Roman" w:hAnsi="Times New Roman" w:cs="Times New Roman"/>
                <w:noProof/>
                <w:szCs w:val="24"/>
              </w:rPr>
              <w:t>7.6.2. Shortage cost estimation should be operationalized</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_Toc223889576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34</w:t>
            </w:r>
            <w:r w:rsidR="00BB5A02" w:rsidRPr="0059742B">
              <w:rPr>
                <w:rStyle w:val="Hyperlink"/>
                <w:rFonts w:ascii="Times New Roman" w:hAnsi="Times New Roman" w:cs="Times New Roman"/>
                <w:noProof/>
                <w:szCs w:val="24"/>
              </w:rPr>
              <w:fldChar w:fldCharType="end"/>
            </w:r>
          </w:hyperlink>
        </w:p>
        <w:p w14:paraId="19EA88FA" w14:textId="6F6D23FD" w:rsidR="00BB5A02" w:rsidRPr="0059742B" w:rsidRDefault="000265EB" w:rsidP="0059742B">
          <w:pPr>
            <w:pStyle w:val="TOC3"/>
            <w:tabs>
              <w:tab w:val="right" w:leader="dot" w:pos="9016"/>
            </w:tabs>
            <w:spacing w:line="360" w:lineRule="auto"/>
            <w:rPr>
              <w:rFonts w:ascii="Times New Roman" w:eastAsiaTheme="minorEastAsia" w:hAnsi="Times New Roman" w:cs="Times New Roman"/>
              <w:noProof/>
              <w:szCs w:val="24"/>
            </w:rPr>
          </w:pPr>
          <w:hyperlink w:anchor="_Toc223889577" w:history="1">
            <w:r w:rsidR="00BB5A02" w:rsidRPr="0059742B">
              <w:rPr>
                <w:rStyle w:val="Hyperlink"/>
                <w:rFonts w:ascii="Times New Roman" w:hAnsi="Times New Roman" w:cs="Times New Roman"/>
                <w:noProof/>
                <w:szCs w:val="24"/>
              </w:rPr>
              <w:t>7.6.3. Service-level targets should be segmented (not uniform)</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_Toc223889577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35</w:t>
            </w:r>
            <w:r w:rsidR="00BB5A02" w:rsidRPr="0059742B">
              <w:rPr>
                <w:rStyle w:val="Hyperlink"/>
                <w:rFonts w:ascii="Times New Roman" w:hAnsi="Times New Roman" w:cs="Times New Roman"/>
                <w:noProof/>
                <w:szCs w:val="24"/>
              </w:rPr>
              <w:fldChar w:fldCharType="end"/>
            </w:r>
          </w:hyperlink>
        </w:p>
        <w:p w14:paraId="5595AAF2" w14:textId="322FA0AC" w:rsidR="00BB5A02" w:rsidRPr="0059742B" w:rsidRDefault="000265EB" w:rsidP="0059742B">
          <w:pPr>
            <w:pStyle w:val="TOC2"/>
            <w:tabs>
              <w:tab w:val="right" w:leader="dot" w:pos="9016"/>
            </w:tabs>
            <w:spacing w:line="360" w:lineRule="auto"/>
            <w:rPr>
              <w:rFonts w:ascii="Times New Roman" w:eastAsiaTheme="minorEastAsia" w:hAnsi="Times New Roman" w:cs="Times New Roman"/>
              <w:noProof/>
              <w:szCs w:val="24"/>
            </w:rPr>
          </w:pPr>
          <w:hyperlink w:anchor="_Toc223889578" w:history="1">
            <w:r w:rsidR="00BB5A02" w:rsidRPr="0059742B">
              <w:rPr>
                <w:rStyle w:val="Hyperlink"/>
                <w:rFonts w:ascii="Times New Roman" w:hAnsi="Times New Roman" w:cs="Times New Roman"/>
                <w:noProof/>
                <w:szCs w:val="24"/>
              </w:rPr>
              <w:t>7.7. Realistic Bangladesh implementation plan (end-to-end)</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_Toc223889578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35</w:t>
            </w:r>
            <w:r w:rsidR="00BB5A02" w:rsidRPr="0059742B">
              <w:rPr>
                <w:rStyle w:val="Hyperlink"/>
                <w:rFonts w:ascii="Times New Roman" w:hAnsi="Times New Roman" w:cs="Times New Roman"/>
                <w:noProof/>
                <w:szCs w:val="24"/>
              </w:rPr>
              <w:fldChar w:fldCharType="end"/>
            </w:r>
          </w:hyperlink>
        </w:p>
        <w:p w14:paraId="69CBF4BB" w14:textId="2C4B55F1" w:rsidR="00BB5A02" w:rsidRPr="0059742B" w:rsidRDefault="000265EB" w:rsidP="0059742B">
          <w:pPr>
            <w:pStyle w:val="TOC3"/>
            <w:tabs>
              <w:tab w:val="right" w:leader="dot" w:pos="9016"/>
            </w:tabs>
            <w:spacing w:line="360" w:lineRule="auto"/>
            <w:rPr>
              <w:rFonts w:ascii="Times New Roman" w:eastAsiaTheme="minorEastAsia" w:hAnsi="Times New Roman" w:cs="Times New Roman"/>
              <w:noProof/>
              <w:szCs w:val="24"/>
            </w:rPr>
          </w:pPr>
          <w:hyperlink w:anchor="_Toc223889579" w:history="1">
            <w:r w:rsidR="00BB5A02" w:rsidRPr="0059742B">
              <w:rPr>
                <w:rStyle w:val="Hyperlink"/>
                <w:rFonts w:ascii="Times New Roman" w:hAnsi="Times New Roman" w:cs="Times New Roman"/>
                <w:noProof/>
                <w:szCs w:val="24"/>
              </w:rPr>
              <w:t>7.7.1. Phase 0: Scope and pilot boundaries</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_Toc223889579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39</w:t>
            </w:r>
            <w:r w:rsidR="00BB5A02" w:rsidRPr="0059742B">
              <w:rPr>
                <w:rStyle w:val="Hyperlink"/>
                <w:rFonts w:ascii="Times New Roman" w:hAnsi="Times New Roman" w:cs="Times New Roman"/>
                <w:noProof/>
                <w:szCs w:val="24"/>
              </w:rPr>
              <w:fldChar w:fldCharType="end"/>
            </w:r>
          </w:hyperlink>
        </w:p>
        <w:p w14:paraId="50789C93" w14:textId="2E177448" w:rsidR="00BB5A02" w:rsidRPr="0059742B" w:rsidRDefault="000265EB" w:rsidP="0059742B">
          <w:pPr>
            <w:pStyle w:val="TOC3"/>
            <w:tabs>
              <w:tab w:val="right" w:leader="dot" w:pos="9016"/>
            </w:tabs>
            <w:spacing w:line="360" w:lineRule="auto"/>
            <w:rPr>
              <w:rFonts w:ascii="Times New Roman" w:eastAsiaTheme="minorEastAsia" w:hAnsi="Times New Roman" w:cs="Times New Roman"/>
              <w:noProof/>
              <w:szCs w:val="24"/>
            </w:rPr>
          </w:pPr>
          <w:hyperlink w:anchor="_Toc223889580" w:history="1">
            <w:r w:rsidR="00BB5A02" w:rsidRPr="0059742B">
              <w:rPr>
                <w:rStyle w:val="Hyperlink"/>
                <w:rFonts w:ascii="Times New Roman" w:hAnsi="Times New Roman" w:cs="Times New Roman"/>
                <w:noProof/>
                <w:szCs w:val="24"/>
              </w:rPr>
              <w:t>7.7.2. Phase 1: Data pipeline build (4–8 weeks)</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_Toc223889580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40</w:t>
            </w:r>
            <w:r w:rsidR="00BB5A02" w:rsidRPr="0059742B">
              <w:rPr>
                <w:rStyle w:val="Hyperlink"/>
                <w:rFonts w:ascii="Times New Roman" w:hAnsi="Times New Roman" w:cs="Times New Roman"/>
                <w:noProof/>
                <w:szCs w:val="24"/>
              </w:rPr>
              <w:fldChar w:fldCharType="end"/>
            </w:r>
          </w:hyperlink>
        </w:p>
        <w:p w14:paraId="3E1B89CC" w14:textId="22CFF581" w:rsidR="00BB5A02" w:rsidRPr="0059742B" w:rsidRDefault="000265EB" w:rsidP="0059742B">
          <w:pPr>
            <w:pStyle w:val="TOC3"/>
            <w:tabs>
              <w:tab w:val="right" w:leader="dot" w:pos="9016"/>
            </w:tabs>
            <w:spacing w:line="360" w:lineRule="auto"/>
            <w:rPr>
              <w:rFonts w:ascii="Times New Roman" w:eastAsiaTheme="minorEastAsia" w:hAnsi="Times New Roman" w:cs="Times New Roman"/>
              <w:noProof/>
              <w:szCs w:val="24"/>
            </w:rPr>
          </w:pPr>
          <w:hyperlink w:anchor="_Toc223889581" w:history="1">
            <w:r w:rsidR="00BB5A02" w:rsidRPr="0059742B">
              <w:rPr>
                <w:rStyle w:val="Hyperlink"/>
                <w:rFonts w:ascii="Times New Roman" w:hAnsi="Times New Roman" w:cs="Times New Roman"/>
                <w:noProof/>
                <w:szCs w:val="24"/>
              </w:rPr>
              <w:t>7.7.3. Phase 2: Baselines + RevIN-TSMixer training</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_Toc223889581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40</w:t>
            </w:r>
            <w:r w:rsidR="00BB5A02" w:rsidRPr="0059742B">
              <w:rPr>
                <w:rStyle w:val="Hyperlink"/>
                <w:rFonts w:ascii="Times New Roman" w:hAnsi="Times New Roman" w:cs="Times New Roman"/>
                <w:noProof/>
                <w:szCs w:val="24"/>
              </w:rPr>
              <w:fldChar w:fldCharType="end"/>
            </w:r>
          </w:hyperlink>
        </w:p>
        <w:p w14:paraId="41821B25" w14:textId="784A30E0" w:rsidR="00BB5A02" w:rsidRPr="0059742B" w:rsidRDefault="000265EB" w:rsidP="0059742B">
          <w:pPr>
            <w:pStyle w:val="TOC3"/>
            <w:tabs>
              <w:tab w:val="right" w:leader="dot" w:pos="9016"/>
            </w:tabs>
            <w:spacing w:line="360" w:lineRule="auto"/>
            <w:rPr>
              <w:rFonts w:ascii="Times New Roman" w:eastAsiaTheme="minorEastAsia" w:hAnsi="Times New Roman" w:cs="Times New Roman"/>
              <w:noProof/>
              <w:szCs w:val="24"/>
            </w:rPr>
          </w:pPr>
          <w:hyperlink w:anchor="_Toc223889582" w:history="1">
            <w:r w:rsidR="00BB5A02" w:rsidRPr="0059742B">
              <w:rPr>
                <w:rStyle w:val="Hyperlink"/>
                <w:rFonts w:ascii="Times New Roman" w:hAnsi="Times New Roman" w:cs="Times New Roman"/>
                <w:noProof/>
                <w:szCs w:val="24"/>
              </w:rPr>
              <w:t>7.7.4. Phase 3: Inventory integration and two-scenario evaluation</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_Toc223889582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40</w:t>
            </w:r>
            <w:r w:rsidR="00BB5A02" w:rsidRPr="0059742B">
              <w:rPr>
                <w:rStyle w:val="Hyperlink"/>
                <w:rFonts w:ascii="Times New Roman" w:hAnsi="Times New Roman" w:cs="Times New Roman"/>
                <w:noProof/>
                <w:szCs w:val="24"/>
              </w:rPr>
              <w:fldChar w:fldCharType="end"/>
            </w:r>
          </w:hyperlink>
        </w:p>
        <w:p w14:paraId="37583195" w14:textId="0BB7103C" w:rsidR="00BB5A02" w:rsidRPr="0059742B" w:rsidRDefault="000265EB" w:rsidP="0059742B">
          <w:pPr>
            <w:pStyle w:val="TOC3"/>
            <w:tabs>
              <w:tab w:val="right" w:leader="dot" w:pos="9016"/>
            </w:tabs>
            <w:spacing w:line="360" w:lineRule="auto"/>
            <w:rPr>
              <w:rFonts w:ascii="Times New Roman" w:eastAsiaTheme="minorEastAsia" w:hAnsi="Times New Roman" w:cs="Times New Roman"/>
              <w:noProof/>
              <w:szCs w:val="24"/>
            </w:rPr>
          </w:pPr>
          <w:hyperlink w:anchor="_Toc223889583" w:history="1">
            <w:r w:rsidR="00BB5A02" w:rsidRPr="0059742B">
              <w:rPr>
                <w:rStyle w:val="Hyperlink"/>
                <w:rFonts w:ascii="Times New Roman" w:hAnsi="Times New Roman" w:cs="Times New Roman"/>
                <w:noProof/>
                <w:szCs w:val="24"/>
              </w:rPr>
              <w:t>7.7.5. Phase 4: Pilot rollout (human-in-the-loop decision support)</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_Toc223889583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41</w:t>
            </w:r>
            <w:r w:rsidR="00BB5A02" w:rsidRPr="0059742B">
              <w:rPr>
                <w:rStyle w:val="Hyperlink"/>
                <w:rFonts w:ascii="Times New Roman" w:hAnsi="Times New Roman" w:cs="Times New Roman"/>
                <w:noProof/>
                <w:szCs w:val="24"/>
              </w:rPr>
              <w:fldChar w:fldCharType="end"/>
            </w:r>
          </w:hyperlink>
        </w:p>
        <w:p w14:paraId="4D73047C" w14:textId="45BAE771" w:rsidR="00BB5A02" w:rsidRPr="0059742B" w:rsidRDefault="000265EB" w:rsidP="0059742B">
          <w:pPr>
            <w:pStyle w:val="TOC3"/>
            <w:tabs>
              <w:tab w:val="right" w:leader="dot" w:pos="9016"/>
            </w:tabs>
            <w:spacing w:line="360" w:lineRule="auto"/>
            <w:rPr>
              <w:rFonts w:ascii="Times New Roman" w:eastAsiaTheme="minorEastAsia" w:hAnsi="Times New Roman" w:cs="Times New Roman"/>
              <w:noProof/>
              <w:szCs w:val="24"/>
            </w:rPr>
          </w:pPr>
          <w:hyperlink w:anchor="_Toc223889584" w:history="1">
            <w:r w:rsidR="00BB5A02" w:rsidRPr="0059742B">
              <w:rPr>
                <w:rStyle w:val="Hyperlink"/>
                <w:rFonts w:ascii="Times New Roman" w:hAnsi="Times New Roman" w:cs="Times New Roman"/>
                <w:noProof/>
                <w:szCs w:val="24"/>
              </w:rPr>
              <w:t>7.7.6. Phase 5: Operationalization and KPI review</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_Toc223889584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41</w:t>
            </w:r>
            <w:r w:rsidR="00BB5A02" w:rsidRPr="0059742B">
              <w:rPr>
                <w:rStyle w:val="Hyperlink"/>
                <w:rFonts w:ascii="Times New Roman" w:hAnsi="Times New Roman" w:cs="Times New Roman"/>
                <w:noProof/>
                <w:szCs w:val="24"/>
              </w:rPr>
              <w:fldChar w:fldCharType="end"/>
            </w:r>
          </w:hyperlink>
        </w:p>
        <w:p w14:paraId="507FDD57" w14:textId="6BB49F12" w:rsidR="00BB5A02" w:rsidRPr="0059742B" w:rsidRDefault="000265EB" w:rsidP="0059742B">
          <w:pPr>
            <w:pStyle w:val="TOC3"/>
            <w:tabs>
              <w:tab w:val="right" w:leader="dot" w:pos="9016"/>
            </w:tabs>
            <w:spacing w:line="360" w:lineRule="auto"/>
            <w:rPr>
              <w:rFonts w:ascii="Times New Roman" w:eastAsiaTheme="minorEastAsia" w:hAnsi="Times New Roman" w:cs="Times New Roman"/>
              <w:noProof/>
              <w:szCs w:val="24"/>
            </w:rPr>
          </w:pPr>
          <w:hyperlink w:anchor="_Toc223889585" w:history="1">
            <w:r w:rsidR="00BB5A02" w:rsidRPr="0059742B">
              <w:rPr>
                <w:rStyle w:val="Hyperlink"/>
                <w:rFonts w:ascii="Times New Roman" w:hAnsi="Times New Roman" w:cs="Times New Roman"/>
                <w:noProof/>
                <w:szCs w:val="24"/>
              </w:rPr>
              <w:t>7.7.7. Phase 6: Monitoring, drift detection, and shock-mode control</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_Toc223889585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41</w:t>
            </w:r>
            <w:r w:rsidR="00BB5A02" w:rsidRPr="0059742B">
              <w:rPr>
                <w:rStyle w:val="Hyperlink"/>
                <w:rFonts w:ascii="Times New Roman" w:hAnsi="Times New Roman" w:cs="Times New Roman"/>
                <w:noProof/>
                <w:szCs w:val="24"/>
              </w:rPr>
              <w:fldChar w:fldCharType="end"/>
            </w:r>
          </w:hyperlink>
        </w:p>
        <w:p w14:paraId="545B39B5" w14:textId="1D367BD1" w:rsidR="00BB5A02" w:rsidRPr="0059742B" w:rsidRDefault="000265EB" w:rsidP="0059742B">
          <w:pPr>
            <w:pStyle w:val="TOC2"/>
            <w:tabs>
              <w:tab w:val="right" w:leader="dot" w:pos="9016"/>
            </w:tabs>
            <w:spacing w:line="360" w:lineRule="auto"/>
            <w:rPr>
              <w:rFonts w:ascii="Times New Roman" w:eastAsiaTheme="minorEastAsia" w:hAnsi="Times New Roman" w:cs="Times New Roman"/>
              <w:noProof/>
              <w:szCs w:val="24"/>
            </w:rPr>
          </w:pPr>
          <w:hyperlink w:anchor="_Toc223889586" w:history="1">
            <w:r w:rsidR="00BB5A02" w:rsidRPr="0059742B">
              <w:rPr>
                <w:rStyle w:val="Hyperlink"/>
                <w:rFonts w:ascii="Times New Roman" w:hAnsi="Times New Roman" w:cs="Times New Roman"/>
                <w:noProof/>
                <w:szCs w:val="24"/>
              </w:rPr>
              <w:t>7.8. Risk controls and monitoring (Bangladesh-specific)</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_Toc223889586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42</w:t>
            </w:r>
            <w:r w:rsidR="00BB5A02" w:rsidRPr="0059742B">
              <w:rPr>
                <w:rStyle w:val="Hyperlink"/>
                <w:rFonts w:ascii="Times New Roman" w:hAnsi="Times New Roman" w:cs="Times New Roman"/>
                <w:noProof/>
                <w:szCs w:val="24"/>
              </w:rPr>
              <w:fldChar w:fldCharType="end"/>
            </w:r>
          </w:hyperlink>
        </w:p>
        <w:p w14:paraId="4AC1AC32" w14:textId="282F27F5" w:rsidR="00BB5A02" w:rsidRPr="0059742B" w:rsidRDefault="000265EB" w:rsidP="0059742B">
          <w:pPr>
            <w:pStyle w:val="TOC3"/>
            <w:tabs>
              <w:tab w:val="right" w:leader="dot" w:pos="9016"/>
            </w:tabs>
            <w:spacing w:line="360" w:lineRule="auto"/>
            <w:rPr>
              <w:rFonts w:ascii="Times New Roman" w:eastAsiaTheme="minorEastAsia" w:hAnsi="Times New Roman" w:cs="Times New Roman"/>
              <w:noProof/>
              <w:szCs w:val="24"/>
            </w:rPr>
          </w:pPr>
          <w:hyperlink w:anchor="_Toc223889587" w:history="1">
            <w:r w:rsidR="00BB5A02" w:rsidRPr="0059742B">
              <w:rPr>
                <w:rStyle w:val="Hyperlink"/>
                <w:rFonts w:ascii="Times New Roman" w:hAnsi="Times New Roman" w:cs="Times New Roman"/>
                <w:noProof/>
                <w:szCs w:val="24"/>
              </w:rPr>
              <w:t>7.8.1. Shock-mode policy override</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_Toc223889587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42</w:t>
            </w:r>
            <w:r w:rsidR="00BB5A02" w:rsidRPr="0059742B">
              <w:rPr>
                <w:rStyle w:val="Hyperlink"/>
                <w:rFonts w:ascii="Times New Roman" w:hAnsi="Times New Roman" w:cs="Times New Roman"/>
                <w:noProof/>
                <w:szCs w:val="24"/>
              </w:rPr>
              <w:fldChar w:fldCharType="end"/>
            </w:r>
          </w:hyperlink>
        </w:p>
        <w:p w14:paraId="02F7D308" w14:textId="2E52A6BF" w:rsidR="00BB5A02" w:rsidRPr="0059742B" w:rsidRDefault="000265EB" w:rsidP="0059742B">
          <w:pPr>
            <w:pStyle w:val="TOC3"/>
            <w:tabs>
              <w:tab w:val="right" w:leader="dot" w:pos="9016"/>
            </w:tabs>
            <w:spacing w:line="360" w:lineRule="auto"/>
            <w:rPr>
              <w:rFonts w:ascii="Times New Roman" w:eastAsiaTheme="minorEastAsia" w:hAnsi="Times New Roman" w:cs="Times New Roman"/>
              <w:noProof/>
              <w:szCs w:val="24"/>
            </w:rPr>
          </w:pPr>
          <w:hyperlink w:anchor="_Toc223889588" w:history="1">
            <w:r w:rsidR="00BB5A02" w:rsidRPr="0059742B">
              <w:rPr>
                <w:rStyle w:val="Hyperlink"/>
                <w:rFonts w:ascii="Times New Roman" w:hAnsi="Times New Roman" w:cs="Times New Roman"/>
                <w:noProof/>
                <w:szCs w:val="24"/>
              </w:rPr>
              <w:t>7.8.2. Drift detection beyond RevIN</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_Toc223889588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42</w:t>
            </w:r>
            <w:r w:rsidR="00BB5A02" w:rsidRPr="0059742B">
              <w:rPr>
                <w:rStyle w:val="Hyperlink"/>
                <w:rFonts w:ascii="Times New Roman" w:hAnsi="Times New Roman" w:cs="Times New Roman"/>
                <w:noProof/>
                <w:szCs w:val="24"/>
              </w:rPr>
              <w:fldChar w:fldCharType="end"/>
            </w:r>
          </w:hyperlink>
        </w:p>
        <w:p w14:paraId="78679DB7" w14:textId="5AE9CA6C" w:rsidR="00BB5A02" w:rsidRPr="0059742B" w:rsidRDefault="000265EB" w:rsidP="0059742B">
          <w:pPr>
            <w:pStyle w:val="TOC3"/>
            <w:tabs>
              <w:tab w:val="right" w:leader="dot" w:pos="9016"/>
            </w:tabs>
            <w:spacing w:line="360" w:lineRule="auto"/>
            <w:rPr>
              <w:rFonts w:ascii="Times New Roman" w:eastAsiaTheme="minorEastAsia" w:hAnsi="Times New Roman" w:cs="Times New Roman"/>
              <w:noProof/>
              <w:szCs w:val="24"/>
            </w:rPr>
          </w:pPr>
          <w:hyperlink w:anchor="_Toc223889589" w:history="1">
            <w:r w:rsidR="00BB5A02" w:rsidRPr="0059742B">
              <w:rPr>
                <w:rStyle w:val="Hyperlink"/>
                <w:rFonts w:ascii="Times New Roman" w:hAnsi="Times New Roman" w:cs="Times New Roman"/>
                <w:noProof/>
                <w:szCs w:val="24"/>
              </w:rPr>
              <w:t>7.8.3. Governance and retraining cadence</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_Toc223889589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43</w:t>
            </w:r>
            <w:r w:rsidR="00BB5A02" w:rsidRPr="0059742B">
              <w:rPr>
                <w:rStyle w:val="Hyperlink"/>
                <w:rFonts w:ascii="Times New Roman" w:hAnsi="Times New Roman" w:cs="Times New Roman"/>
                <w:noProof/>
                <w:szCs w:val="24"/>
              </w:rPr>
              <w:fldChar w:fldCharType="end"/>
            </w:r>
          </w:hyperlink>
        </w:p>
        <w:p w14:paraId="3A1A5E15" w14:textId="68862163" w:rsidR="00BB5A02" w:rsidRPr="0059742B" w:rsidRDefault="000265EB" w:rsidP="0059742B">
          <w:pPr>
            <w:pStyle w:val="TOC2"/>
            <w:tabs>
              <w:tab w:val="right" w:leader="dot" w:pos="9016"/>
            </w:tabs>
            <w:spacing w:line="360" w:lineRule="auto"/>
            <w:rPr>
              <w:rFonts w:ascii="Times New Roman" w:eastAsiaTheme="minorEastAsia" w:hAnsi="Times New Roman" w:cs="Times New Roman"/>
              <w:noProof/>
              <w:szCs w:val="24"/>
            </w:rPr>
          </w:pPr>
          <w:hyperlink w:anchor="_Toc223889590" w:history="1">
            <w:r w:rsidR="00BB5A02" w:rsidRPr="0059742B">
              <w:rPr>
                <w:rStyle w:val="Hyperlink"/>
                <w:rFonts w:ascii="Times New Roman" w:hAnsi="Times New Roman" w:cs="Times New Roman"/>
                <w:noProof/>
                <w:szCs w:val="24"/>
              </w:rPr>
              <w:t>7.9. Bangladesh deployment checklist</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_Toc223889590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43</w:t>
            </w:r>
            <w:r w:rsidR="00BB5A02" w:rsidRPr="0059742B">
              <w:rPr>
                <w:rStyle w:val="Hyperlink"/>
                <w:rFonts w:ascii="Times New Roman" w:hAnsi="Times New Roman" w:cs="Times New Roman"/>
                <w:noProof/>
                <w:szCs w:val="24"/>
              </w:rPr>
              <w:fldChar w:fldCharType="end"/>
            </w:r>
          </w:hyperlink>
        </w:p>
        <w:p w14:paraId="20982C10" w14:textId="62239198" w:rsidR="00BB5A02" w:rsidRPr="0059742B" w:rsidRDefault="000265EB" w:rsidP="0059742B">
          <w:pPr>
            <w:pStyle w:val="TOC2"/>
            <w:tabs>
              <w:tab w:val="right" w:leader="dot" w:pos="9016"/>
            </w:tabs>
            <w:spacing w:line="360" w:lineRule="auto"/>
            <w:rPr>
              <w:rFonts w:ascii="Times New Roman" w:eastAsiaTheme="minorEastAsia" w:hAnsi="Times New Roman" w:cs="Times New Roman"/>
              <w:noProof/>
              <w:szCs w:val="24"/>
            </w:rPr>
          </w:pPr>
          <w:hyperlink w:anchor="_Toc223889591" w:history="1">
            <w:r w:rsidR="00BB5A02" w:rsidRPr="0059742B">
              <w:rPr>
                <w:rStyle w:val="Hyperlink"/>
                <w:rFonts w:ascii="Times New Roman" w:hAnsi="Times New Roman" w:cs="Times New Roman"/>
                <w:noProof/>
                <w:szCs w:val="24"/>
              </w:rPr>
              <w:t>7.10. Strategic takeaway</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_Toc223889591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44</w:t>
            </w:r>
            <w:r w:rsidR="00BB5A02" w:rsidRPr="0059742B">
              <w:rPr>
                <w:rStyle w:val="Hyperlink"/>
                <w:rFonts w:ascii="Times New Roman" w:hAnsi="Times New Roman" w:cs="Times New Roman"/>
                <w:noProof/>
                <w:szCs w:val="24"/>
              </w:rPr>
              <w:fldChar w:fldCharType="end"/>
            </w:r>
          </w:hyperlink>
        </w:p>
        <w:p w14:paraId="08DF32E3" w14:textId="22BBCFD5" w:rsidR="00BB5A02" w:rsidRPr="0059742B" w:rsidRDefault="000265EB" w:rsidP="0059742B">
          <w:pPr>
            <w:pStyle w:val="TOC1"/>
            <w:tabs>
              <w:tab w:val="right" w:leader="dot" w:pos="9016"/>
            </w:tabs>
            <w:spacing w:line="360" w:lineRule="auto"/>
            <w:rPr>
              <w:rFonts w:ascii="Times New Roman" w:eastAsiaTheme="minorEastAsia" w:hAnsi="Times New Roman" w:cs="Times New Roman"/>
              <w:noProof/>
              <w:szCs w:val="24"/>
            </w:rPr>
          </w:pPr>
          <w:hyperlink w:anchor="_Toc223889592" w:history="1">
            <w:r w:rsidR="00BB5A02" w:rsidRPr="0059742B">
              <w:rPr>
                <w:rStyle w:val="Hyperlink"/>
                <w:rFonts w:ascii="Times New Roman" w:hAnsi="Times New Roman" w:cs="Times New Roman"/>
                <w:noProof/>
                <w:szCs w:val="24"/>
              </w:rPr>
              <w:t>8. References</w:t>
            </w:r>
            <w:r w:rsidR="00BB5A02" w:rsidRPr="0059742B">
              <w:rPr>
                <w:rFonts w:ascii="Times New Roman" w:hAnsi="Times New Roman" w:cs="Times New Roman"/>
                <w:noProof/>
                <w:webHidden/>
                <w:szCs w:val="24"/>
              </w:rPr>
              <w:tab/>
            </w:r>
            <w:r w:rsidR="00BB5A02" w:rsidRPr="0059742B">
              <w:rPr>
                <w:rStyle w:val="Hyperlink"/>
                <w:rFonts w:ascii="Times New Roman" w:hAnsi="Times New Roman" w:cs="Times New Roman"/>
                <w:noProof/>
                <w:szCs w:val="24"/>
              </w:rPr>
              <w:fldChar w:fldCharType="begin"/>
            </w:r>
            <w:r w:rsidR="00BB5A02" w:rsidRPr="0059742B">
              <w:rPr>
                <w:rFonts w:ascii="Times New Roman" w:hAnsi="Times New Roman" w:cs="Times New Roman"/>
                <w:noProof/>
                <w:webHidden/>
                <w:szCs w:val="24"/>
              </w:rPr>
              <w:instrText xml:space="preserve"> PAGEREF _Toc223889592 \h </w:instrText>
            </w:r>
            <w:r w:rsidR="00BB5A02" w:rsidRPr="0059742B">
              <w:rPr>
                <w:rStyle w:val="Hyperlink"/>
                <w:rFonts w:ascii="Times New Roman" w:hAnsi="Times New Roman" w:cs="Times New Roman"/>
                <w:noProof/>
                <w:szCs w:val="24"/>
              </w:rPr>
            </w:r>
            <w:r w:rsidR="00BB5A02" w:rsidRPr="0059742B">
              <w:rPr>
                <w:rStyle w:val="Hyperlink"/>
                <w:rFonts w:ascii="Times New Roman" w:hAnsi="Times New Roman" w:cs="Times New Roman"/>
                <w:noProof/>
                <w:szCs w:val="24"/>
              </w:rPr>
              <w:fldChar w:fldCharType="separate"/>
            </w:r>
            <w:r w:rsidR="00A52ADB">
              <w:rPr>
                <w:rFonts w:ascii="Times New Roman" w:hAnsi="Times New Roman" w:cs="Times New Roman"/>
                <w:noProof/>
                <w:webHidden/>
                <w:szCs w:val="24"/>
              </w:rPr>
              <w:t>45</w:t>
            </w:r>
            <w:r w:rsidR="00BB5A02" w:rsidRPr="0059742B">
              <w:rPr>
                <w:rStyle w:val="Hyperlink"/>
                <w:rFonts w:ascii="Times New Roman" w:hAnsi="Times New Roman" w:cs="Times New Roman"/>
                <w:noProof/>
                <w:szCs w:val="24"/>
              </w:rPr>
              <w:fldChar w:fldCharType="end"/>
            </w:r>
          </w:hyperlink>
        </w:p>
        <w:p w14:paraId="780DEB99" w14:textId="75AFF678" w:rsidR="00D203D2" w:rsidRDefault="00D203D2" w:rsidP="0059742B">
          <w:pPr>
            <w:spacing w:line="360" w:lineRule="auto"/>
          </w:pPr>
          <w:r w:rsidRPr="0059742B">
            <w:rPr>
              <w:rFonts w:ascii="Times New Roman" w:hAnsi="Times New Roman" w:cs="Times New Roman"/>
              <w:b/>
              <w:bCs/>
              <w:noProof/>
              <w:szCs w:val="24"/>
            </w:rPr>
            <w:fldChar w:fldCharType="end"/>
          </w:r>
        </w:p>
      </w:sdtContent>
    </w:sdt>
    <w:p w14:paraId="64A0ED5C" w14:textId="37299D23" w:rsidR="00D203D2" w:rsidRDefault="00D203D2">
      <w:pPr>
        <w:rPr>
          <w:rFonts w:ascii="Times New Roman" w:eastAsiaTheme="majorEastAsia" w:hAnsi="Times New Roman" w:cs="Times New Roman"/>
          <w:color w:val="2F5496" w:themeColor="accent1" w:themeShade="BF"/>
          <w:szCs w:val="24"/>
        </w:rPr>
      </w:pPr>
      <w:r>
        <w:rPr>
          <w:rFonts w:ascii="Times New Roman" w:eastAsiaTheme="majorEastAsia" w:hAnsi="Times New Roman" w:cs="Times New Roman"/>
          <w:color w:val="2F5496" w:themeColor="accent1" w:themeShade="BF"/>
          <w:szCs w:val="24"/>
        </w:rPr>
        <w:br w:type="page"/>
      </w:r>
    </w:p>
    <w:p w14:paraId="1F5F1D5D" w14:textId="4F394F38" w:rsidR="00F061CF" w:rsidRPr="00565A61" w:rsidRDefault="00F061CF" w:rsidP="00565A61">
      <w:pPr>
        <w:pStyle w:val="Heading1"/>
      </w:pPr>
      <w:bookmarkStart w:id="0" w:name="_Toc223889541"/>
      <w:r w:rsidRPr="00565A61">
        <w:lastRenderedPageBreak/>
        <w:t>1. Research Gap</w:t>
      </w:r>
      <w:bookmarkEnd w:id="0"/>
    </w:p>
    <w:p w14:paraId="1EF62957" w14:textId="6BBEE978" w:rsidR="00F061CF" w:rsidRPr="00D203D2" w:rsidRDefault="00F061CF" w:rsidP="00F061CF">
      <w:pPr>
        <w:spacing w:line="360" w:lineRule="auto"/>
        <w:jc w:val="both"/>
        <w:rPr>
          <w:rFonts w:ascii="Times New Roman" w:hAnsi="Times New Roman" w:cs="Times New Roman"/>
          <w:szCs w:val="24"/>
        </w:rPr>
      </w:pPr>
      <w:r w:rsidRPr="00D203D2">
        <w:rPr>
          <w:rFonts w:ascii="Times New Roman" w:hAnsi="Times New Roman" w:cs="Times New Roman"/>
          <w:szCs w:val="24"/>
        </w:rPr>
        <w:t>Inventory carrying and control expenses have been reported to constitute a substantial fraction of product value (e.g., 20–40%), thereby positioning demand uncertainty—and the ability to forecast it reliably—as a core determinant of inventory decisions</w:t>
      </w:r>
      <w:r w:rsidR="00560532" w:rsidRPr="00D203D2">
        <w:rPr>
          <w:rFonts w:ascii="Times New Roman" w:hAnsi="Times New Roman" w:cs="Times New Roman"/>
          <w:szCs w:val="24"/>
        </w:rPr>
        <w:t xml:space="preserve"> </w:t>
      </w:r>
      <w:r w:rsidR="00560532" w:rsidRPr="00D203D2">
        <w:rPr>
          <w:rFonts w:ascii="Times New Roman" w:hAnsi="Times New Roman" w:cs="Times New Roman"/>
          <w:szCs w:val="24"/>
        </w:rPr>
        <w:fldChar w:fldCharType="begin"/>
      </w:r>
      <w:r w:rsidR="00560532" w:rsidRPr="00D203D2">
        <w:rPr>
          <w:rFonts w:ascii="Times New Roman" w:hAnsi="Times New Roman" w:cs="Times New Roman"/>
          <w:szCs w:val="24"/>
        </w:rPr>
        <w:instrText xml:space="preserve"> ADDIN ZOTERO_ITEM CSL_CITATION {"citationID":"94KNVxiC","properties":{"unsorted":false,"formattedCitation":"(Kourentzes et al., 2020; Manatkar et al., 2016)","plainCitation":"(Kourentzes et al., 2020; Manatkar et al., 2016)","noteIndex":0},"citationItems":[{"id":292,"uris":["http://zotero.org/users/local/O2649uJp/items/9YXXEADN"],"itemData":{"id":292,"type":"article-journal","container-title":"International Journal of Production Economics","DOI":"10.1016/j.ijpe.2019.107597","language":"en","page":"107597","title":"Optimising forecasting models for inventory planning","volume":"225","author":[{"family":"Kourentzes","given":"N."},{"family":"Trapero","given":"J.R."},{"family":"Barrow","given":"D.K."}],"issued":{"date-parts":[["2020"]]}}},{"id":296,"uris":["http://zotero.org/users/local/O2649uJp/items/DQPMDYY2"],"itemData":{"id":296,"type":"article-journal","container-title":"International Journal of Production Research","DOI":"10.1080/00207543.2015.","issue":"12","language":"en","page":"3640–3658","title":"An integrated inven- tory optimization model for facility location-allocation problem","volume":"54","author":[{"family":"Manatkar","given":"R.P."},{"family":"Karthik","given":"K."},{"family":"Kumar","given":"S.K."},{"family":"Tiwari","given":"M.K."}],"issued":{"date-parts":[["2016"]]}}}],"schema":"https://github.com/citation-style-language/schema/raw/master/csl-citation.json"} </w:instrText>
      </w:r>
      <w:r w:rsidR="00560532" w:rsidRPr="00D203D2">
        <w:rPr>
          <w:rFonts w:ascii="Times New Roman" w:hAnsi="Times New Roman" w:cs="Times New Roman"/>
          <w:szCs w:val="24"/>
        </w:rPr>
        <w:fldChar w:fldCharType="separate"/>
      </w:r>
      <w:r w:rsidR="00560532" w:rsidRPr="00D203D2">
        <w:rPr>
          <w:rFonts w:ascii="Times New Roman" w:hAnsi="Times New Roman" w:cs="Times New Roman"/>
          <w:szCs w:val="24"/>
        </w:rPr>
        <w:t>(Kourentzes et al., 2020; Manatkar et al., 2016)</w:t>
      </w:r>
      <w:r w:rsidR="00560532" w:rsidRPr="00D203D2">
        <w:rPr>
          <w:rFonts w:ascii="Times New Roman" w:hAnsi="Times New Roman" w:cs="Times New Roman"/>
          <w:szCs w:val="24"/>
        </w:rPr>
        <w:fldChar w:fldCharType="end"/>
      </w:r>
      <w:r w:rsidRPr="00D203D2">
        <w:rPr>
          <w:rFonts w:ascii="Times New Roman" w:hAnsi="Times New Roman" w:cs="Times New Roman"/>
          <w:szCs w:val="24"/>
        </w:rPr>
        <w:t>. Nevertheless, three persistent gaps continue to characterize the forecasting–inventory interface:</w:t>
      </w:r>
    </w:p>
    <w:p w14:paraId="649CBD0E" w14:textId="2EBE98E6" w:rsidR="00F061CF" w:rsidRPr="00D203D2" w:rsidRDefault="00F061CF" w:rsidP="00F061CF">
      <w:pPr>
        <w:numPr>
          <w:ilvl w:val="0"/>
          <w:numId w:val="1"/>
        </w:numPr>
        <w:spacing w:line="360" w:lineRule="auto"/>
        <w:jc w:val="both"/>
        <w:rPr>
          <w:rFonts w:ascii="Times New Roman" w:hAnsi="Times New Roman" w:cs="Times New Roman"/>
          <w:szCs w:val="24"/>
        </w:rPr>
      </w:pPr>
      <w:r w:rsidRPr="00D203D2">
        <w:rPr>
          <w:rFonts w:ascii="Times New Roman" w:hAnsi="Times New Roman" w:cs="Times New Roman"/>
          <w:b/>
          <w:bCs/>
          <w:szCs w:val="24"/>
        </w:rPr>
        <w:t>Forecast accuracy does not guarantee superior inventory outcomes.</w:t>
      </w:r>
      <w:r w:rsidRPr="00D203D2">
        <w:rPr>
          <w:rFonts w:ascii="Times New Roman" w:hAnsi="Times New Roman" w:cs="Times New Roman"/>
          <w:szCs w:val="24"/>
        </w:rPr>
        <w:t xml:space="preserve"> Improvements in conventional predictive metrics (MAE/MSE/RMSE/MAPE) have not been sufficient to ensure optimal inventory performance, because these losses primarily reward average fit and often fail to account for asymmetric overstocking versus understocking penalties and the distributional structure of demand errors </w:t>
      </w:r>
      <w:r w:rsidR="00560532" w:rsidRPr="00D203D2">
        <w:rPr>
          <w:rFonts w:ascii="Times New Roman" w:hAnsi="Times New Roman" w:cs="Times New Roman"/>
          <w:szCs w:val="24"/>
        </w:rPr>
        <w:fldChar w:fldCharType="begin"/>
      </w:r>
      <w:r w:rsidR="00560532" w:rsidRPr="00D203D2">
        <w:rPr>
          <w:rFonts w:ascii="Times New Roman" w:hAnsi="Times New Roman" w:cs="Times New Roman"/>
          <w:szCs w:val="24"/>
        </w:rPr>
        <w:instrText xml:space="preserve"> ADDIN ZOTERO_ITEM CSL_CITATION {"citationID":"9LwCy5ot","properties":{"unsorted":false,"formattedCitation":"(Gneiting, 2011; Kourentzes et al., 2020; Tratar, 2010)","plainCitation":"(Gneiting, 2011; Kourentzes et al., 2020; Tratar, 2010)","noteIndex":0},"citationItems":[{"id":289,"uris":["http://zotero.org/users/local/O2649uJp/items/YMLQ9W5A"],"itemData":{"id":289,"type":"article-journal","container-title":"Journal of the American Statis- tical Association","DOI":"10.1198/jasa.2011.r10138","issue":"494","language":"en","page":"746–762","title":"Making and evaluating point forecasts","volume":"106","author":[{"family":"Gneiting","given":"T."}],"issued":{"date-parts":[["2011"]]}}},{"id":292,"uris":["http://zotero.org/users/local/O2649uJp/items/9YXXEADN"],"itemData":{"id":292,"type":"article-journal","container-title":"International Journal of Production Economics","DOI":"10.1016/j.ijpe.2019.107597","language":"en","page":"107597","title":"Optimising forecasting models for inventory planning","volume":"225","author":[{"family":"Kourentzes","given":"N."},{"family":"Trapero","given":"J.R."},{"family":"Barrow","given":"D.K."}],"issued":{"date-parts":[["2020"]]}}},{"id":307,"uris":["http://zotero.org/users/local/O2649uJp/items/NC4DQC7Y"],"itemData":{"id":307,"type":"article-journal","container-title":"International Journal of Production Economics","DOI":"10.1016/j.ijpe.2010.05.009","issue":"1","language":"en","page":"173–179","title":"Joint optimisation of demand forecasting and stock control parame- ters","volume":"127","author":[{"family":"Tratar","given":"L.F."}],"issued":{"date-parts":[["2010"]]}}}],"schema":"https://github.com/citation-style-language/schema/raw/master/csl-citation.json"} </w:instrText>
      </w:r>
      <w:r w:rsidR="00560532" w:rsidRPr="00D203D2">
        <w:rPr>
          <w:rFonts w:ascii="Times New Roman" w:hAnsi="Times New Roman" w:cs="Times New Roman"/>
          <w:szCs w:val="24"/>
        </w:rPr>
        <w:fldChar w:fldCharType="separate"/>
      </w:r>
      <w:r w:rsidR="00560532" w:rsidRPr="00D203D2">
        <w:rPr>
          <w:rFonts w:ascii="Times New Roman" w:hAnsi="Times New Roman" w:cs="Times New Roman"/>
          <w:szCs w:val="24"/>
        </w:rPr>
        <w:t>(Gneiting, 2011; Kourentzes et al., 2020; Tratar, 2010)</w:t>
      </w:r>
      <w:r w:rsidR="00560532" w:rsidRPr="00D203D2">
        <w:rPr>
          <w:rFonts w:ascii="Times New Roman" w:hAnsi="Times New Roman" w:cs="Times New Roman"/>
          <w:szCs w:val="24"/>
        </w:rPr>
        <w:fldChar w:fldCharType="end"/>
      </w:r>
      <w:r w:rsidRPr="00D203D2">
        <w:rPr>
          <w:rFonts w:ascii="Times New Roman" w:hAnsi="Times New Roman" w:cs="Times New Roman"/>
          <w:szCs w:val="24"/>
        </w:rPr>
        <w:t>.</w:t>
      </w:r>
    </w:p>
    <w:p w14:paraId="6C0DA2BE" w14:textId="77777777" w:rsidR="00F061CF" w:rsidRPr="00D203D2" w:rsidRDefault="00F061CF" w:rsidP="00F061CF">
      <w:pPr>
        <w:numPr>
          <w:ilvl w:val="0"/>
          <w:numId w:val="1"/>
        </w:numPr>
        <w:spacing w:line="360" w:lineRule="auto"/>
        <w:jc w:val="both"/>
        <w:rPr>
          <w:rFonts w:ascii="Times New Roman" w:hAnsi="Times New Roman" w:cs="Times New Roman"/>
          <w:szCs w:val="24"/>
        </w:rPr>
      </w:pPr>
      <w:r w:rsidRPr="00D203D2">
        <w:rPr>
          <w:rFonts w:ascii="Times New Roman" w:hAnsi="Times New Roman" w:cs="Times New Roman"/>
          <w:b/>
          <w:bCs/>
          <w:szCs w:val="24"/>
        </w:rPr>
        <w:t>Limited end-to-end coupling between forecasting objectives and inventory costs.</w:t>
      </w:r>
      <w:r w:rsidRPr="00D203D2">
        <w:rPr>
          <w:rFonts w:ascii="Times New Roman" w:hAnsi="Times New Roman" w:cs="Times New Roman"/>
          <w:szCs w:val="24"/>
        </w:rPr>
        <w:t xml:space="preserve"> Forecasting and inventory control have frequently been handled as two sequential stages, where inventory performance is assessed only after forecasts are produced; such a pipeline can lead to inventory policies that are cost-inefficient even when forecasting accuracy is high (</w:t>
      </w:r>
      <w:proofErr w:type="spellStart"/>
      <w:r w:rsidRPr="00D203D2">
        <w:rPr>
          <w:rFonts w:ascii="Times New Roman" w:hAnsi="Times New Roman" w:cs="Times New Roman"/>
          <w:szCs w:val="24"/>
        </w:rPr>
        <w:t>Kourentzes</w:t>
      </w:r>
      <w:proofErr w:type="spellEnd"/>
      <w:r w:rsidRPr="00D203D2">
        <w:rPr>
          <w:rFonts w:ascii="Times New Roman" w:hAnsi="Times New Roman" w:cs="Times New Roman"/>
          <w:szCs w:val="24"/>
        </w:rPr>
        <w:t xml:space="preserve"> et al., 2020).</w:t>
      </w:r>
    </w:p>
    <w:p w14:paraId="62293900" w14:textId="43094FF5" w:rsidR="00F061CF" w:rsidRPr="00D203D2" w:rsidRDefault="00F061CF" w:rsidP="00F061CF">
      <w:pPr>
        <w:numPr>
          <w:ilvl w:val="0"/>
          <w:numId w:val="1"/>
        </w:numPr>
        <w:spacing w:line="360" w:lineRule="auto"/>
        <w:jc w:val="both"/>
        <w:rPr>
          <w:rFonts w:ascii="Times New Roman" w:hAnsi="Times New Roman" w:cs="Times New Roman"/>
          <w:szCs w:val="24"/>
        </w:rPr>
      </w:pPr>
      <w:r w:rsidRPr="00D203D2">
        <w:rPr>
          <w:rFonts w:ascii="Times New Roman" w:hAnsi="Times New Roman" w:cs="Times New Roman"/>
          <w:b/>
          <w:bCs/>
          <w:szCs w:val="24"/>
        </w:rPr>
        <w:t>Shortage cost remains insufficiently modeled despite its policy-defining role.</w:t>
      </w:r>
      <w:r w:rsidRPr="00D203D2">
        <w:rPr>
          <w:rFonts w:ascii="Times New Roman" w:hAnsi="Times New Roman" w:cs="Times New Roman"/>
          <w:szCs w:val="24"/>
        </w:rPr>
        <w:t xml:space="preserve"> Shortage cost directly shapes service levels, reorder points, safety stock, and overall system cost; however, the way inventory outcomes change as shortage cost varies has not been systematically examined in many studies, despite its centrality to policy design </w:t>
      </w:r>
      <w:r w:rsidR="00560532" w:rsidRPr="00D203D2">
        <w:rPr>
          <w:rFonts w:ascii="Times New Roman" w:hAnsi="Times New Roman" w:cs="Times New Roman"/>
          <w:szCs w:val="24"/>
        </w:rPr>
        <w:fldChar w:fldCharType="begin"/>
      </w:r>
      <w:r w:rsidR="00560532" w:rsidRPr="00D203D2">
        <w:rPr>
          <w:rFonts w:ascii="Times New Roman" w:hAnsi="Times New Roman" w:cs="Times New Roman"/>
          <w:szCs w:val="24"/>
        </w:rPr>
        <w:instrText xml:space="preserve"> ADDIN ZOTERO_ITEM CSL_CITATION {"citationID":"bz0AXAFD","properties":{"unsorted":false,"formattedCitation":"(Winston, 2022)","plainCitation":"(Winston, 2022)","noteIndex":0},"citationItems":[{"id":311,"uris":["http://zotero.org/users/local/O2649uJp/items/LX7LFS7V"],"itemData":{"id":311,"type":"document","genre":"ing.","language":"en","publisher":"Cengage Learn","title":"Operations research: Applications and algorithms","URL":"https://books.google.com.vn/books?id=Y9NYEAAAQBAJ.","author":[{"family":"Winston","given":"W.L."}],"issued":{"date-parts":[["2022"]]}}}],"schema":"https://github.com/citation-style-language/schema/raw/master/csl-citation.json"} </w:instrText>
      </w:r>
      <w:r w:rsidR="00560532" w:rsidRPr="00D203D2">
        <w:rPr>
          <w:rFonts w:ascii="Times New Roman" w:hAnsi="Times New Roman" w:cs="Times New Roman"/>
          <w:szCs w:val="24"/>
        </w:rPr>
        <w:fldChar w:fldCharType="separate"/>
      </w:r>
      <w:r w:rsidR="00560532" w:rsidRPr="00D203D2">
        <w:rPr>
          <w:rFonts w:ascii="Times New Roman" w:hAnsi="Times New Roman" w:cs="Times New Roman"/>
          <w:szCs w:val="24"/>
        </w:rPr>
        <w:t>(Winston, 2022)</w:t>
      </w:r>
      <w:r w:rsidR="00560532" w:rsidRPr="00D203D2">
        <w:rPr>
          <w:rFonts w:ascii="Times New Roman" w:hAnsi="Times New Roman" w:cs="Times New Roman"/>
          <w:szCs w:val="24"/>
        </w:rPr>
        <w:fldChar w:fldCharType="end"/>
      </w:r>
      <w:r w:rsidRPr="00D203D2">
        <w:rPr>
          <w:rFonts w:ascii="Times New Roman" w:hAnsi="Times New Roman" w:cs="Times New Roman"/>
          <w:szCs w:val="24"/>
        </w:rPr>
        <w:t>.</w:t>
      </w:r>
    </w:p>
    <w:p w14:paraId="627C9714" w14:textId="693A767F" w:rsidR="00F061CF" w:rsidRDefault="00F061CF" w:rsidP="00F061CF">
      <w:pPr>
        <w:spacing w:line="360" w:lineRule="auto"/>
        <w:jc w:val="both"/>
        <w:rPr>
          <w:rFonts w:ascii="Times New Roman" w:hAnsi="Times New Roman" w:cs="Times New Roman"/>
          <w:szCs w:val="24"/>
        </w:rPr>
      </w:pPr>
      <w:r w:rsidRPr="00D203D2">
        <w:rPr>
          <w:rFonts w:ascii="Times New Roman" w:hAnsi="Times New Roman" w:cs="Times New Roman"/>
          <w:szCs w:val="24"/>
        </w:rPr>
        <w:t>These gaps were addressed by coupling a strong multivariate forecasting model (</w:t>
      </w:r>
      <w:proofErr w:type="spellStart"/>
      <w:r w:rsidRPr="00D203D2">
        <w:rPr>
          <w:rFonts w:ascii="Times New Roman" w:hAnsi="Times New Roman" w:cs="Times New Roman"/>
          <w:szCs w:val="24"/>
        </w:rPr>
        <w:t>RevIN-TSMixer</w:t>
      </w:r>
      <w:proofErr w:type="spellEnd"/>
      <w:r w:rsidRPr="00D203D2">
        <w:rPr>
          <w:rFonts w:ascii="Times New Roman" w:hAnsi="Times New Roman" w:cs="Times New Roman"/>
          <w:szCs w:val="24"/>
        </w:rPr>
        <w:t>) with a probabilistic continuous-review inventory framework, and by evaluating both error-optimized and cost-optimized regimes so that the operational consequences of forecasting choices could be quantified under differing cost structures.</w:t>
      </w:r>
    </w:p>
    <w:p w14:paraId="02E0CEAA" w14:textId="77777777" w:rsidR="00A85013" w:rsidRPr="00D203D2" w:rsidRDefault="00A85013" w:rsidP="00F061CF">
      <w:pPr>
        <w:spacing w:line="360" w:lineRule="auto"/>
        <w:jc w:val="both"/>
        <w:rPr>
          <w:rFonts w:ascii="Times New Roman" w:hAnsi="Times New Roman" w:cs="Times New Roman"/>
          <w:szCs w:val="24"/>
        </w:rPr>
      </w:pPr>
    </w:p>
    <w:p w14:paraId="69022923" w14:textId="65BC3897" w:rsidR="004D3329" w:rsidRPr="00D203D2" w:rsidRDefault="004D3329" w:rsidP="00565A61">
      <w:pPr>
        <w:pStyle w:val="Heading1"/>
      </w:pPr>
      <w:bookmarkStart w:id="1" w:name="_Toc223889542"/>
      <w:r w:rsidRPr="00D203D2">
        <w:lastRenderedPageBreak/>
        <w:t>2. Research Objectives and Questions</w:t>
      </w:r>
      <w:bookmarkEnd w:id="1"/>
    </w:p>
    <w:p w14:paraId="2F748234" w14:textId="23EFDDD9" w:rsidR="004D3329" w:rsidRPr="00D203D2" w:rsidRDefault="004D3329" w:rsidP="004D3329">
      <w:pPr>
        <w:spacing w:line="360" w:lineRule="auto"/>
        <w:jc w:val="both"/>
        <w:rPr>
          <w:rFonts w:ascii="Times New Roman" w:hAnsi="Times New Roman" w:cs="Times New Roman"/>
          <w:szCs w:val="24"/>
        </w:rPr>
      </w:pPr>
      <w:r w:rsidRPr="00D203D2">
        <w:rPr>
          <w:rFonts w:ascii="Times New Roman" w:hAnsi="Times New Roman" w:cs="Times New Roman"/>
          <w:szCs w:val="24"/>
        </w:rPr>
        <w:t xml:space="preserve">The objectives were defined to move beyond a purely predictive evaluation of demand forecasting and toward an operations-oriented assessment in which forecast quality was judged by its downstream influence on inventory decisions under uncertainty. Accordingly, model development was positioned alongside inventory-policy integration so that both statistical accuracy and cost-relevant performance could be examined under alternative optimization regimes, while explicitly accounting for the role of shortage penalties in shaping reorder decisions and total cost </w:t>
      </w:r>
      <w:r w:rsidR="00560532" w:rsidRPr="00D203D2">
        <w:rPr>
          <w:rFonts w:ascii="Times New Roman" w:hAnsi="Times New Roman" w:cs="Times New Roman"/>
          <w:szCs w:val="24"/>
        </w:rPr>
        <w:fldChar w:fldCharType="begin"/>
      </w:r>
      <w:r w:rsidR="00560532" w:rsidRPr="00D203D2">
        <w:rPr>
          <w:rFonts w:ascii="Times New Roman" w:hAnsi="Times New Roman" w:cs="Times New Roman"/>
          <w:szCs w:val="24"/>
        </w:rPr>
        <w:instrText xml:space="preserve"> ADDIN ZOTERO_ITEM CSL_CITATION {"citationID":"ZkyGjy9i","properties":{"unsorted":false,"formattedCitation":"(Douaioui et al., 2024; Goltsos et al., 2022; Kourentzes et al., 2020; Liu et al., 2023; Winston, 2022; Zuo-Jun Max Shen, 2019)","plainCitation":"(Douaioui et al., 2024; Goltsos et al., 2022; Kourentzes et al., 2020; Liu et al., 2023; Winston, 2022; Zuo-Jun Max Shen, 2019)","noteIndex":0},"citationItems":[{"id":288,"uris":["http://zotero.org/users/local/O2649uJp/items/BUJG3HIU"],"itemData":{"id":288,"type":"article-journal","container-title":"Applied System Innovation (ASI","DOI":"https://doi.org/10.3390/ asi7050093","issue":"5","language":"en","title":"Machine learning and deep learning models for demand forecasting in supply chain management: A critical review","volume":"7","author":[{"family":"Douaioui","given":"K."},{"family":"Oucheikh","given":"R."},{"family":"Benmoussa","given":"O."},{"family":"Mabrouki","given":"C."}],"issued":{"date-parts":[["2024"]]}}},{"id":290,"uris":["http://zotero.org/users/local/O2649uJp/items/AY9FYWM2"],"itemData":{"id":290,"type":"article-journal","container-title":"European Journal of Operational Research","DOI":"10.1016/j.ejor.2021.07.040","issue":"2","language":"en","page":"397–419","title":"Inventory–forecasting: Mind the gap","volume":"299","author":[{"family":"Goltsos","given":"T.E."},{"family":"Syntetos","given":"A.A."},{"family":"Glock","given":"C.H."},{"family":"Ioannou","given":"G."}],"issued":{"date-parts":[["2022"]]}}},{"id":292,"uris":["http://zotero.org/users/local/O2649uJp/items/9YXXEADN"],"itemData":{"id":292,"type":"article-journal","container-title":"International Journal of Production Economics","DOI":"10.1016/j.ijpe.2019.107597","language":"en","page":"107597","title":"Optimising forecasting models for inventory planning","volume":"225","author":[{"family":"Kourentzes","given":"N."},{"family":"Trapero","given":"J.R."},{"family":"Barrow","given":"D.K."}],"issued":{"date-parts":[["2020"]]}}},{"id":294,"uris":["http://zotero.org/users/local/O2649uJp/items/MB4CELQL"],"itemData":{"id":294,"type":"article-journal","container-title":"Journal of Process Control","DOI":"10.1016/j.jprocont.2023.01.015","language":"en","page":"166–178","title":"Long–short-term memory encoder–decoder with regularized hidden dynamics for fault detection in industrial processes","volume":"124","author":[{"family":"Liu","given":"Y."},{"family":"Young","given":"R."},{"family":"Jafarpour","given":"B."}],"issued":{"date-parts":[["2023"]]}}},{"id":311,"uris":["http://zotero.org/users/local/O2649uJp/items/LX7LFS7V"],"itemData":{"id":311,"type":"document","genre":"ing.","language":"en","publisher":"Cengage Learn","title":"Operations research: Applications and algorithms","URL":"https://books.google.com.vn/books?id=Y9NYEAAAQBAJ.","author":[{"family":"Winston","given":"W.L."}],"issued":{"date-parts":[["2022"]]}}},{"id":317,"uris":["http://zotero.org/users/local/O2649uJp/items/F3M889J6"],"itemData":{"id":317,"type":"book","language":"en","publisher":"John Wiley &amp; Sons, Ltd","title":"Fundamentals of supply chain theory","author":[{"family":"Zuo-Jun Max Shen","given":"L.V.S."}],"issued":{"date-parts":[["2019"]]}}}],"schema":"https://github.com/citation-style-language/schema/raw/master/csl-citation.json"} </w:instrText>
      </w:r>
      <w:r w:rsidR="00560532" w:rsidRPr="00D203D2">
        <w:rPr>
          <w:rFonts w:ascii="Times New Roman" w:hAnsi="Times New Roman" w:cs="Times New Roman"/>
          <w:szCs w:val="24"/>
        </w:rPr>
        <w:fldChar w:fldCharType="separate"/>
      </w:r>
      <w:r w:rsidR="00560532" w:rsidRPr="00D203D2">
        <w:rPr>
          <w:rFonts w:ascii="Times New Roman" w:hAnsi="Times New Roman" w:cs="Times New Roman"/>
          <w:szCs w:val="24"/>
        </w:rPr>
        <w:t>(Douaioui et al., 2024; Goltsos et al., 2022; Kourentzes et al., 2020; Liu et al., 2023; Winston, 2022; Zuo-Jun Max Shen, 2019)</w:t>
      </w:r>
      <w:r w:rsidR="00560532" w:rsidRPr="00D203D2">
        <w:rPr>
          <w:rFonts w:ascii="Times New Roman" w:hAnsi="Times New Roman" w:cs="Times New Roman"/>
          <w:szCs w:val="24"/>
        </w:rPr>
        <w:fldChar w:fldCharType="end"/>
      </w:r>
      <w:r w:rsidRPr="00D203D2">
        <w:rPr>
          <w:rFonts w:ascii="Times New Roman" w:hAnsi="Times New Roman" w:cs="Times New Roman"/>
          <w:szCs w:val="24"/>
        </w:rPr>
        <w:t>.</w:t>
      </w:r>
    </w:p>
    <w:p w14:paraId="23B3D597" w14:textId="77777777" w:rsidR="004D3329" w:rsidRPr="00D203D2" w:rsidRDefault="004D3329" w:rsidP="004D3329">
      <w:pPr>
        <w:numPr>
          <w:ilvl w:val="0"/>
          <w:numId w:val="4"/>
        </w:numPr>
        <w:spacing w:line="360" w:lineRule="auto"/>
        <w:jc w:val="both"/>
        <w:rPr>
          <w:rFonts w:ascii="Times New Roman" w:hAnsi="Times New Roman" w:cs="Times New Roman"/>
          <w:szCs w:val="24"/>
        </w:rPr>
      </w:pPr>
      <w:r w:rsidRPr="00D203D2">
        <w:rPr>
          <w:rFonts w:ascii="Times New Roman" w:hAnsi="Times New Roman" w:cs="Times New Roman"/>
          <w:b/>
          <w:bCs/>
          <w:szCs w:val="24"/>
        </w:rPr>
        <w:t>Develop and evaluate an inventory-relevant multivariate forecasting workflow.</w:t>
      </w:r>
      <w:r w:rsidRPr="00D203D2">
        <w:rPr>
          <w:rFonts w:ascii="Times New Roman" w:hAnsi="Times New Roman" w:cs="Times New Roman"/>
          <w:szCs w:val="24"/>
        </w:rPr>
        <w:t xml:space="preserve"> A multivariate demand-forecasting pipeline was developed and evaluated with the explicit aim of producing forecasts that are decision-useful for inventory planning under demand uncertainty, rather than being optimized solely for statistical fit (</w:t>
      </w:r>
      <w:proofErr w:type="spellStart"/>
      <w:r w:rsidRPr="00D203D2">
        <w:rPr>
          <w:rFonts w:ascii="Times New Roman" w:hAnsi="Times New Roman" w:cs="Times New Roman"/>
          <w:szCs w:val="24"/>
        </w:rPr>
        <w:t>Douaioui</w:t>
      </w:r>
      <w:proofErr w:type="spellEnd"/>
      <w:r w:rsidRPr="00D203D2">
        <w:rPr>
          <w:rFonts w:ascii="Times New Roman" w:hAnsi="Times New Roman" w:cs="Times New Roman"/>
          <w:szCs w:val="24"/>
        </w:rPr>
        <w:t xml:space="preserve"> et al., 2024; </w:t>
      </w:r>
      <w:proofErr w:type="spellStart"/>
      <w:r w:rsidRPr="00D203D2">
        <w:rPr>
          <w:rFonts w:ascii="Times New Roman" w:hAnsi="Times New Roman" w:cs="Times New Roman"/>
          <w:szCs w:val="24"/>
        </w:rPr>
        <w:t>Goltsos</w:t>
      </w:r>
      <w:proofErr w:type="spellEnd"/>
      <w:r w:rsidRPr="00D203D2">
        <w:rPr>
          <w:rFonts w:ascii="Times New Roman" w:hAnsi="Times New Roman" w:cs="Times New Roman"/>
          <w:szCs w:val="24"/>
        </w:rPr>
        <w:t xml:space="preserve"> et al., 2022).</w:t>
      </w:r>
    </w:p>
    <w:p w14:paraId="4515CD62" w14:textId="77777777" w:rsidR="004D3329" w:rsidRPr="00D203D2" w:rsidRDefault="004D3329" w:rsidP="004D3329">
      <w:pPr>
        <w:numPr>
          <w:ilvl w:val="0"/>
          <w:numId w:val="4"/>
        </w:numPr>
        <w:spacing w:line="360" w:lineRule="auto"/>
        <w:jc w:val="both"/>
        <w:rPr>
          <w:rFonts w:ascii="Times New Roman" w:hAnsi="Times New Roman" w:cs="Times New Roman"/>
          <w:szCs w:val="24"/>
        </w:rPr>
      </w:pPr>
      <w:r w:rsidRPr="00D203D2">
        <w:rPr>
          <w:rFonts w:ascii="Times New Roman" w:hAnsi="Times New Roman" w:cs="Times New Roman"/>
          <w:b/>
          <w:bCs/>
          <w:szCs w:val="24"/>
        </w:rPr>
        <w:t xml:space="preserve">Improve </w:t>
      </w:r>
      <w:proofErr w:type="spellStart"/>
      <w:r w:rsidRPr="00D203D2">
        <w:rPr>
          <w:rFonts w:ascii="Times New Roman" w:hAnsi="Times New Roman" w:cs="Times New Roman"/>
          <w:b/>
          <w:bCs/>
          <w:szCs w:val="24"/>
        </w:rPr>
        <w:t>TSMixer</w:t>
      </w:r>
      <w:proofErr w:type="spellEnd"/>
      <w:r w:rsidRPr="00D203D2">
        <w:rPr>
          <w:rFonts w:ascii="Times New Roman" w:hAnsi="Times New Roman" w:cs="Times New Roman"/>
          <w:b/>
          <w:bCs/>
          <w:szCs w:val="24"/>
        </w:rPr>
        <w:t xml:space="preserve"> robustness to distribution shift using RevIN and quantify the improvement.</w:t>
      </w:r>
      <w:r w:rsidRPr="00D203D2">
        <w:rPr>
          <w:rFonts w:ascii="Times New Roman" w:hAnsi="Times New Roman" w:cs="Times New Roman"/>
          <w:szCs w:val="24"/>
        </w:rPr>
        <w:t xml:space="preserve"> Reversible instance normalization (RevIN) was integrated into the </w:t>
      </w:r>
      <w:proofErr w:type="spellStart"/>
      <w:r w:rsidRPr="00D203D2">
        <w:rPr>
          <w:rFonts w:ascii="Times New Roman" w:hAnsi="Times New Roman" w:cs="Times New Roman"/>
          <w:szCs w:val="24"/>
        </w:rPr>
        <w:t>TSMixer</w:t>
      </w:r>
      <w:proofErr w:type="spellEnd"/>
      <w:r w:rsidRPr="00D203D2">
        <w:rPr>
          <w:rFonts w:ascii="Times New Roman" w:hAnsi="Times New Roman" w:cs="Times New Roman"/>
          <w:szCs w:val="24"/>
        </w:rPr>
        <w:t xml:space="preserve"> architecture so that shifts in mean and variance across time and across sequences could be mitigated, and performance gains over standard </w:t>
      </w:r>
      <w:proofErr w:type="spellStart"/>
      <w:r w:rsidRPr="00D203D2">
        <w:rPr>
          <w:rFonts w:ascii="Times New Roman" w:hAnsi="Times New Roman" w:cs="Times New Roman"/>
          <w:szCs w:val="24"/>
        </w:rPr>
        <w:t>TSMixer</w:t>
      </w:r>
      <w:proofErr w:type="spellEnd"/>
      <w:r w:rsidRPr="00D203D2">
        <w:rPr>
          <w:rFonts w:ascii="Times New Roman" w:hAnsi="Times New Roman" w:cs="Times New Roman"/>
          <w:szCs w:val="24"/>
        </w:rPr>
        <w:t xml:space="preserve"> were quantified (Liu et al., 2023).</w:t>
      </w:r>
    </w:p>
    <w:p w14:paraId="70750609" w14:textId="73E97D10" w:rsidR="004D3329" w:rsidRPr="00D203D2" w:rsidRDefault="004D3329" w:rsidP="004D3329">
      <w:pPr>
        <w:numPr>
          <w:ilvl w:val="0"/>
          <w:numId w:val="4"/>
        </w:numPr>
        <w:spacing w:line="360" w:lineRule="auto"/>
        <w:jc w:val="both"/>
        <w:rPr>
          <w:rFonts w:ascii="Times New Roman" w:hAnsi="Times New Roman" w:cs="Times New Roman"/>
          <w:szCs w:val="24"/>
        </w:rPr>
      </w:pPr>
      <w:r w:rsidRPr="00D203D2">
        <w:rPr>
          <w:rFonts w:ascii="Times New Roman" w:hAnsi="Times New Roman" w:cs="Times New Roman"/>
          <w:b/>
          <w:bCs/>
          <w:szCs w:val="24"/>
        </w:rPr>
        <w:t xml:space="preserve">Couple forecasting with a probabilistic continuous-review </w:t>
      </w:r>
      <m:oMath>
        <m:d>
          <m:dPr>
            <m:sepChr m:val=","/>
            <m:ctrlPr>
              <w:rPr>
                <w:rFonts w:ascii="Cambria Math" w:hAnsi="Cambria Math" w:cs="Times New Roman"/>
                <w:szCs w:val="24"/>
              </w:rPr>
            </m:ctrlPr>
          </m:dPr>
          <m:e>
            <m:r>
              <w:rPr>
                <w:rFonts w:ascii="Cambria Math" w:hAnsi="Cambria Math" w:cs="Times New Roman"/>
                <w:szCs w:val="24"/>
              </w:rPr>
              <m:t>r</m:t>
            </m:r>
          </m:e>
          <m:e>
            <m:r>
              <w:rPr>
                <w:rFonts w:ascii="Cambria Math" w:hAnsi="Cambria Math" w:cs="Times New Roman"/>
                <w:szCs w:val="24"/>
              </w:rPr>
              <m:t>q</m:t>
            </m:r>
          </m:e>
        </m:d>
      </m:oMath>
      <w:r w:rsidRPr="00D203D2">
        <w:rPr>
          <w:rFonts w:ascii="Times New Roman" w:hAnsi="Times New Roman" w:cs="Times New Roman"/>
          <w:b/>
          <w:bCs/>
          <w:szCs w:val="24"/>
        </w:rPr>
        <w:t>inventory model and evaluate operational metrics.</w:t>
      </w:r>
      <w:r w:rsidRPr="00D203D2">
        <w:rPr>
          <w:rFonts w:ascii="Times New Roman" w:hAnsi="Times New Roman" w:cs="Times New Roman"/>
          <w:szCs w:val="24"/>
        </w:rPr>
        <w:t xml:space="preserve"> The forecasting model was integrated with a probabilistic </w:t>
      </w:r>
      <m:oMath>
        <m:d>
          <m:dPr>
            <m:sepChr m:val=","/>
            <m:ctrlPr>
              <w:rPr>
                <w:rFonts w:ascii="Cambria Math" w:hAnsi="Cambria Math" w:cs="Times New Roman"/>
                <w:szCs w:val="24"/>
              </w:rPr>
            </m:ctrlPr>
          </m:dPr>
          <m:e>
            <m:r>
              <w:rPr>
                <w:rFonts w:ascii="Cambria Math" w:hAnsi="Cambria Math" w:cs="Times New Roman"/>
                <w:szCs w:val="24"/>
              </w:rPr>
              <m:t>r</m:t>
            </m:r>
          </m:e>
          <m:e>
            <m:r>
              <w:rPr>
                <w:rFonts w:ascii="Cambria Math" w:hAnsi="Cambria Math" w:cs="Times New Roman"/>
                <w:szCs w:val="24"/>
              </w:rPr>
              <m:t>q</m:t>
            </m:r>
          </m:e>
        </m:d>
      </m:oMath>
      <w:r w:rsidRPr="00D203D2">
        <w:rPr>
          <w:rFonts w:ascii="Times New Roman" w:hAnsi="Times New Roman" w:cs="Times New Roman"/>
          <w:szCs w:val="24"/>
        </w:rPr>
        <w:t>policy, and safety stock, reorder point, stockout probability, expected shortage cost, and total cost were evaluated to reflect operational consequences (Winston, 2022; Zuo-Jun Max Shen, 2019).</w:t>
      </w:r>
    </w:p>
    <w:p w14:paraId="54757484" w14:textId="77777777" w:rsidR="004D3329" w:rsidRPr="00D203D2" w:rsidRDefault="004D3329" w:rsidP="004D3329">
      <w:pPr>
        <w:numPr>
          <w:ilvl w:val="0"/>
          <w:numId w:val="4"/>
        </w:numPr>
        <w:spacing w:line="360" w:lineRule="auto"/>
        <w:jc w:val="both"/>
        <w:rPr>
          <w:rFonts w:ascii="Times New Roman" w:hAnsi="Times New Roman" w:cs="Times New Roman"/>
          <w:szCs w:val="24"/>
        </w:rPr>
      </w:pPr>
      <w:r w:rsidRPr="00D203D2">
        <w:rPr>
          <w:rFonts w:ascii="Times New Roman" w:hAnsi="Times New Roman" w:cs="Times New Roman"/>
          <w:b/>
          <w:bCs/>
          <w:szCs w:val="24"/>
        </w:rPr>
        <w:t>Compare error-optimized versus cost-optimized regimes to characterize the accuracy–cost trade-off.</w:t>
      </w:r>
      <w:r w:rsidRPr="00D203D2">
        <w:rPr>
          <w:rFonts w:ascii="Times New Roman" w:hAnsi="Times New Roman" w:cs="Times New Roman"/>
          <w:szCs w:val="24"/>
        </w:rPr>
        <w:t xml:space="preserve"> Two experimental scenarios—error optimization and total cost optimization—were compared to examine whether improvements in standard forecasting metrics translate into cost-efficient inventory performance (</w:t>
      </w:r>
      <w:proofErr w:type="spellStart"/>
      <w:r w:rsidRPr="00D203D2">
        <w:rPr>
          <w:rFonts w:ascii="Times New Roman" w:hAnsi="Times New Roman" w:cs="Times New Roman"/>
          <w:szCs w:val="24"/>
        </w:rPr>
        <w:t>Kourentzes</w:t>
      </w:r>
      <w:proofErr w:type="spellEnd"/>
      <w:r w:rsidRPr="00D203D2">
        <w:rPr>
          <w:rFonts w:ascii="Times New Roman" w:hAnsi="Times New Roman" w:cs="Times New Roman"/>
          <w:szCs w:val="24"/>
        </w:rPr>
        <w:t xml:space="preserve"> et al., 2020).</w:t>
      </w:r>
    </w:p>
    <w:p w14:paraId="3903BF80" w14:textId="77777777" w:rsidR="004D3329" w:rsidRPr="00D203D2" w:rsidRDefault="004D3329" w:rsidP="004D3329">
      <w:pPr>
        <w:numPr>
          <w:ilvl w:val="0"/>
          <w:numId w:val="4"/>
        </w:numPr>
        <w:spacing w:line="360" w:lineRule="auto"/>
        <w:jc w:val="both"/>
        <w:rPr>
          <w:rFonts w:ascii="Times New Roman" w:hAnsi="Times New Roman" w:cs="Times New Roman"/>
          <w:szCs w:val="24"/>
        </w:rPr>
      </w:pPr>
      <w:r w:rsidRPr="00D203D2">
        <w:rPr>
          <w:rFonts w:ascii="Times New Roman" w:hAnsi="Times New Roman" w:cs="Times New Roman"/>
          <w:b/>
          <w:bCs/>
          <w:szCs w:val="24"/>
        </w:rPr>
        <w:t>Assess the role of shortage cost as a driver of inventory behavior and model ranking.</w:t>
      </w:r>
      <w:r w:rsidRPr="00D203D2">
        <w:rPr>
          <w:rFonts w:ascii="Times New Roman" w:hAnsi="Times New Roman" w:cs="Times New Roman"/>
          <w:szCs w:val="24"/>
        </w:rPr>
        <w:t xml:space="preserve"> Shortage cost was treated as a variable to analyze how changes in penalty </w:t>
      </w:r>
      <w:r w:rsidRPr="00D203D2">
        <w:rPr>
          <w:rFonts w:ascii="Times New Roman" w:hAnsi="Times New Roman" w:cs="Times New Roman"/>
          <w:szCs w:val="24"/>
        </w:rPr>
        <w:lastRenderedPageBreak/>
        <w:t>structure reshape service levels, safety-stock requirements, reorder points, expected shortages, and total cost, and how these changes affect comparative conclusions across models (Winston, 2022).</w:t>
      </w:r>
    </w:p>
    <w:p w14:paraId="6025CB54" w14:textId="77777777" w:rsidR="004D3329" w:rsidRPr="00D203D2" w:rsidRDefault="004D3329" w:rsidP="004D3329">
      <w:pPr>
        <w:spacing w:line="360" w:lineRule="auto"/>
        <w:jc w:val="both"/>
        <w:rPr>
          <w:rFonts w:ascii="Times New Roman" w:hAnsi="Times New Roman" w:cs="Times New Roman"/>
          <w:szCs w:val="24"/>
        </w:rPr>
      </w:pPr>
      <w:r w:rsidRPr="00D203D2">
        <w:rPr>
          <w:rFonts w:ascii="Times New Roman" w:hAnsi="Times New Roman" w:cs="Times New Roman"/>
          <w:szCs w:val="24"/>
        </w:rPr>
        <w:t>The research questions were defined to test whether robustness-oriented forecasting improvements translate into inventory gains, and to determine when cost-aware optimization changes model selection relative to error-based tuning. In particular, the questions were designed to separate (</w:t>
      </w:r>
      <w:proofErr w:type="spellStart"/>
      <w:r w:rsidRPr="00D203D2">
        <w:rPr>
          <w:rFonts w:ascii="Times New Roman" w:hAnsi="Times New Roman" w:cs="Times New Roman"/>
          <w:szCs w:val="24"/>
        </w:rPr>
        <w:t>i</w:t>
      </w:r>
      <w:proofErr w:type="spellEnd"/>
      <w:r w:rsidRPr="00D203D2">
        <w:rPr>
          <w:rFonts w:ascii="Times New Roman" w:hAnsi="Times New Roman" w:cs="Times New Roman"/>
          <w:szCs w:val="24"/>
        </w:rPr>
        <w:t>) predictive superiority under standard error metrics from (ii) decision superiority under total-cost objectives, while also quantifying how varying shortage penalties propagate through service levels and reorder decisions to affect overall cost.</w:t>
      </w:r>
    </w:p>
    <w:p w14:paraId="24F6368D" w14:textId="77777777" w:rsidR="004D3329" w:rsidRPr="00D203D2" w:rsidRDefault="004D3329" w:rsidP="00D203D2">
      <w:pPr>
        <w:spacing w:line="360" w:lineRule="auto"/>
        <w:ind w:left="360"/>
        <w:jc w:val="both"/>
        <w:rPr>
          <w:rFonts w:ascii="Times New Roman" w:hAnsi="Times New Roman" w:cs="Times New Roman"/>
          <w:szCs w:val="24"/>
        </w:rPr>
      </w:pPr>
      <w:r w:rsidRPr="00D203D2">
        <w:rPr>
          <w:rFonts w:ascii="Times New Roman" w:hAnsi="Times New Roman" w:cs="Times New Roman"/>
          <w:b/>
          <w:bCs/>
          <w:i/>
          <w:iCs/>
          <w:szCs w:val="24"/>
        </w:rPr>
        <w:t>RQ1:</w:t>
      </w:r>
      <w:r w:rsidRPr="00D203D2">
        <w:rPr>
          <w:rFonts w:ascii="Times New Roman" w:hAnsi="Times New Roman" w:cs="Times New Roman"/>
          <w:szCs w:val="24"/>
        </w:rPr>
        <w:t xml:space="preserve"> Under the error-optimization scenario, did </w:t>
      </w:r>
      <w:proofErr w:type="spellStart"/>
      <w:r w:rsidRPr="00D203D2">
        <w:rPr>
          <w:rFonts w:ascii="Times New Roman" w:hAnsi="Times New Roman" w:cs="Times New Roman"/>
          <w:szCs w:val="24"/>
        </w:rPr>
        <w:t>RevIN-TSMixer</w:t>
      </w:r>
      <w:proofErr w:type="spellEnd"/>
      <w:r w:rsidRPr="00D203D2">
        <w:rPr>
          <w:rFonts w:ascii="Times New Roman" w:hAnsi="Times New Roman" w:cs="Times New Roman"/>
          <w:szCs w:val="24"/>
        </w:rPr>
        <w:t xml:space="preserve"> outperform standard </w:t>
      </w:r>
      <w:proofErr w:type="spellStart"/>
      <w:r w:rsidRPr="00D203D2">
        <w:rPr>
          <w:rFonts w:ascii="Times New Roman" w:hAnsi="Times New Roman" w:cs="Times New Roman"/>
          <w:szCs w:val="24"/>
        </w:rPr>
        <w:t>TSMixer</w:t>
      </w:r>
      <w:proofErr w:type="spellEnd"/>
      <w:r w:rsidRPr="00D203D2">
        <w:rPr>
          <w:rFonts w:ascii="Times New Roman" w:hAnsi="Times New Roman" w:cs="Times New Roman"/>
          <w:szCs w:val="24"/>
        </w:rPr>
        <w:t xml:space="preserve"> and classical deep-learning baselines in forecasting accuracy?</w:t>
      </w:r>
    </w:p>
    <w:p w14:paraId="14977B51" w14:textId="77777777" w:rsidR="004D3329" w:rsidRPr="00D203D2" w:rsidRDefault="004D3329" w:rsidP="00D203D2">
      <w:pPr>
        <w:spacing w:line="360" w:lineRule="auto"/>
        <w:ind w:left="360"/>
        <w:jc w:val="both"/>
        <w:rPr>
          <w:rFonts w:ascii="Times New Roman" w:hAnsi="Times New Roman" w:cs="Times New Roman"/>
          <w:szCs w:val="24"/>
        </w:rPr>
      </w:pPr>
      <w:r w:rsidRPr="00D203D2">
        <w:rPr>
          <w:rFonts w:ascii="Times New Roman" w:hAnsi="Times New Roman" w:cs="Times New Roman"/>
          <w:b/>
          <w:bCs/>
          <w:i/>
          <w:iCs/>
          <w:szCs w:val="24"/>
        </w:rPr>
        <w:t>RQ2:</w:t>
      </w:r>
      <w:r w:rsidRPr="00D203D2">
        <w:rPr>
          <w:rFonts w:ascii="Times New Roman" w:hAnsi="Times New Roman" w:cs="Times New Roman"/>
          <w:szCs w:val="24"/>
        </w:rPr>
        <w:t xml:space="preserve"> When hyperparameters were optimized for total cost, were inventory costs reduced even if forecasting accuracy metrics worsened?</w:t>
      </w:r>
    </w:p>
    <w:p w14:paraId="12629FD4" w14:textId="77777777" w:rsidR="004D3329" w:rsidRPr="00D203D2" w:rsidRDefault="004D3329" w:rsidP="00D203D2">
      <w:pPr>
        <w:spacing w:line="360" w:lineRule="auto"/>
        <w:ind w:left="360"/>
        <w:jc w:val="both"/>
        <w:rPr>
          <w:rFonts w:ascii="Times New Roman" w:hAnsi="Times New Roman" w:cs="Times New Roman"/>
          <w:szCs w:val="24"/>
        </w:rPr>
      </w:pPr>
      <w:r w:rsidRPr="00D203D2">
        <w:rPr>
          <w:rFonts w:ascii="Times New Roman" w:hAnsi="Times New Roman" w:cs="Times New Roman"/>
          <w:b/>
          <w:bCs/>
          <w:i/>
          <w:iCs/>
          <w:szCs w:val="24"/>
        </w:rPr>
        <w:t>RQ3:</w:t>
      </w:r>
      <w:r w:rsidRPr="00D203D2">
        <w:rPr>
          <w:rFonts w:ascii="Times New Roman" w:hAnsi="Times New Roman" w:cs="Times New Roman"/>
          <w:szCs w:val="24"/>
        </w:rPr>
        <w:t xml:space="preserve"> How did varying shortage cost affect stockout probability, safety stock, reorder point, expected shortage cost, and total cost across forecasting models?</w:t>
      </w:r>
    </w:p>
    <w:p w14:paraId="6C9A53D7" w14:textId="77777777" w:rsidR="004D3329" w:rsidRPr="00D203D2" w:rsidRDefault="004D3329" w:rsidP="00D203D2">
      <w:pPr>
        <w:spacing w:line="360" w:lineRule="auto"/>
        <w:ind w:left="360"/>
        <w:jc w:val="both"/>
        <w:rPr>
          <w:rFonts w:ascii="Times New Roman" w:hAnsi="Times New Roman" w:cs="Times New Roman"/>
          <w:szCs w:val="24"/>
        </w:rPr>
      </w:pPr>
      <w:r w:rsidRPr="00D203D2">
        <w:rPr>
          <w:rFonts w:ascii="Times New Roman" w:hAnsi="Times New Roman" w:cs="Times New Roman"/>
          <w:b/>
          <w:bCs/>
          <w:i/>
          <w:iCs/>
          <w:szCs w:val="24"/>
        </w:rPr>
        <w:t>RQ4:</w:t>
      </w:r>
      <w:r w:rsidRPr="00D203D2">
        <w:rPr>
          <w:rFonts w:ascii="Times New Roman" w:hAnsi="Times New Roman" w:cs="Times New Roman"/>
          <w:szCs w:val="24"/>
        </w:rPr>
        <w:t xml:space="preserve"> Did integrating inventory cost into forecasting optimization (Scenario 2) yield clearer separation in inventory performance than sequential evaluation under Scenario 1?</w:t>
      </w:r>
    </w:p>
    <w:p w14:paraId="1FE60DC9" w14:textId="342BDE88" w:rsidR="00F061CF" w:rsidRDefault="004D3329" w:rsidP="00D203D2">
      <w:pPr>
        <w:spacing w:line="360" w:lineRule="auto"/>
        <w:ind w:left="360"/>
        <w:jc w:val="both"/>
        <w:rPr>
          <w:rFonts w:ascii="Times New Roman" w:hAnsi="Times New Roman" w:cs="Times New Roman"/>
          <w:szCs w:val="24"/>
        </w:rPr>
      </w:pPr>
      <w:r w:rsidRPr="00D203D2">
        <w:rPr>
          <w:rFonts w:ascii="Times New Roman" w:hAnsi="Times New Roman" w:cs="Times New Roman"/>
          <w:b/>
          <w:bCs/>
          <w:i/>
          <w:iCs/>
          <w:szCs w:val="24"/>
        </w:rPr>
        <w:t>RQ5:</w:t>
      </w:r>
      <w:r w:rsidRPr="00D203D2">
        <w:rPr>
          <w:rFonts w:ascii="Times New Roman" w:hAnsi="Times New Roman" w:cs="Times New Roman"/>
          <w:szCs w:val="24"/>
        </w:rPr>
        <w:t xml:space="preserve"> Was </w:t>
      </w:r>
      <w:proofErr w:type="spellStart"/>
      <w:r w:rsidRPr="00D203D2">
        <w:rPr>
          <w:rFonts w:ascii="Times New Roman" w:hAnsi="Times New Roman" w:cs="Times New Roman"/>
          <w:szCs w:val="24"/>
        </w:rPr>
        <w:t>RevIN-TSMixer</w:t>
      </w:r>
      <w:proofErr w:type="spellEnd"/>
      <w:r w:rsidRPr="00D203D2">
        <w:rPr>
          <w:rFonts w:ascii="Times New Roman" w:hAnsi="Times New Roman" w:cs="Times New Roman"/>
          <w:szCs w:val="24"/>
        </w:rPr>
        <w:t xml:space="preserve"> robust across both scenarios in balancing forecasting accuracy and cost efficiency?</w:t>
      </w:r>
    </w:p>
    <w:p w14:paraId="1204D15D" w14:textId="0DB40168" w:rsidR="00A85013" w:rsidRDefault="00A85013" w:rsidP="00D203D2">
      <w:pPr>
        <w:spacing w:line="360" w:lineRule="auto"/>
        <w:ind w:left="360"/>
        <w:jc w:val="both"/>
        <w:rPr>
          <w:rFonts w:ascii="Times New Roman" w:hAnsi="Times New Roman" w:cs="Times New Roman"/>
          <w:szCs w:val="24"/>
        </w:rPr>
      </w:pPr>
    </w:p>
    <w:p w14:paraId="4DA6BD42" w14:textId="484026F2" w:rsidR="00A85013" w:rsidRDefault="00A85013" w:rsidP="00D203D2">
      <w:pPr>
        <w:spacing w:line="360" w:lineRule="auto"/>
        <w:ind w:left="360"/>
        <w:jc w:val="both"/>
        <w:rPr>
          <w:rFonts w:ascii="Times New Roman" w:hAnsi="Times New Roman" w:cs="Times New Roman"/>
          <w:szCs w:val="24"/>
        </w:rPr>
      </w:pPr>
    </w:p>
    <w:p w14:paraId="6022E322" w14:textId="3CA04191" w:rsidR="00A85013" w:rsidRDefault="00A85013" w:rsidP="00D203D2">
      <w:pPr>
        <w:spacing w:line="360" w:lineRule="auto"/>
        <w:ind w:left="360"/>
        <w:jc w:val="both"/>
        <w:rPr>
          <w:rFonts w:ascii="Times New Roman" w:hAnsi="Times New Roman" w:cs="Times New Roman"/>
          <w:szCs w:val="24"/>
        </w:rPr>
      </w:pPr>
    </w:p>
    <w:p w14:paraId="6B002AFE" w14:textId="0A8A3723" w:rsidR="00A85013" w:rsidRDefault="00A85013" w:rsidP="00D203D2">
      <w:pPr>
        <w:spacing w:line="360" w:lineRule="auto"/>
        <w:ind w:left="360"/>
        <w:jc w:val="both"/>
        <w:rPr>
          <w:rFonts w:ascii="Times New Roman" w:hAnsi="Times New Roman" w:cs="Times New Roman"/>
          <w:szCs w:val="24"/>
        </w:rPr>
      </w:pPr>
    </w:p>
    <w:p w14:paraId="7371DF40" w14:textId="77777777" w:rsidR="00A85013" w:rsidRPr="00D203D2" w:rsidRDefault="00A85013" w:rsidP="00D203D2">
      <w:pPr>
        <w:spacing w:line="360" w:lineRule="auto"/>
        <w:ind w:left="360"/>
        <w:jc w:val="both"/>
        <w:rPr>
          <w:rFonts w:ascii="Times New Roman" w:hAnsi="Times New Roman" w:cs="Times New Roman"/>
          <w:szCs w:val="24"/>
        </w:rPr>
      </w:pPr>
    </w:p>
    <w:p w14:paraId="6A7EBAA1" w14:textId="4ECCBFC7" w:rsidR="008B6867" w:rsidRPr="00D203D2" w:rsidRDefault="008B6867" w:rsidP="00565A61">
      <w:pPr>
        <w:pStyle w:val="Heading1"/>
      </w:pPr>
      <w:bookmarkStart w:id="2" w:name="_Toc223889543"/>
      <w:r w:rsidRPr="00D203D2">
        <w:lastRenderedPageBreak/>
        <w:t>3. Methodology</w:t>
      </w:r>
      <w:bookmarkEnd w:id="2"/>
    </w:p>
    <w:p w14:paraId="1ACA92D9" w14:textId="77777777" w:rsidR="008B6867" w:rsidRPr="00565A61" w:rsidRDefault="008B6867" w:rsidP="008B6867">
      <w:pPr>
        <w:pStyle w:val="Heading2"/>
      </w:pPr>
      <w:bookmarkStart w:id="3" w:name="_Toc223889544"/>
      <w:r w:rsidRPr="00565A61">
        <w:t>3.1. Overview</w:t>
      </w:r>
      <w:bookmarkEnd w:id="3"/>
    </w:p>
    <w:p w14:paraId="79DAAFAA" w14:textId="55920637" w:rsidR="008B6867" w:rsidRPr="00D203D2" w:rsidRDefault="008B6867" w:rsidP="008B6867">
      <w:pPr>
        <w:spacing w:line="360" w:lineRule="auto"/>
        <w:jc w:val="both"/>
        <w:rPr>
          <w:rFonts w:ascii="Times New Roman" w:hAnsi="Times New Roman" w:cs="Times New Roman"/>
          <w:szCs w:val="24"/>
        </w:rPr>
      </w:pPr>
      <w:r w:rsidRPr="00D203D2">
        <w:rPr>
          <w:rFonts w:ascii="Times New Roman" w:hAnsi="Times New Roman" w:cs="Times New Roman"/>
          <w:szCs w:val="24"/>
        </w:rPr>
        <w:t xml:space="preserve">Two experimental scenarios were introduced so that the interaction between demand-forecasting accuracy and inventory-management efficiency could be examined. The scenarios were structured to evaluate forecasting performance and the subsequent influence of forecasts on inventory decisions, and the overall methodology with the two scenarios was presented in Fig. 1. </w:t>
      </w:r>
    </w:p>
    <w:p w14:paraId="0DDDFDBD" w14:textId="22509052" w:rsidR="008B6867" w:rsidRPr="00D203D2" w:rsidRDefault="008B6867" w:rsidP="008B6867">
      <w:pPr>
        <w:spacing w:line="360" w:lineRule="auto"/>
        <w:rPr>
          <w:rFonts w:ascii="Times New Roman" w:hAnsi="Times New Roman" w:cs="Times New Roman"/>
          <w:szCs w:val="24"/>
        </w:rPr>
      </w:pPr>
      <w:r w:rsidRPr="00D203D2">
        <w:rPr>
          <w:rFonts w:ascii="Times New Roman" w:hAnsi="Times New Roman" w:cs="Times New Roman"/>
          <w:noProof/>
          <w:szCs w:val="24"/>
        </w:rPr>
        <w:drawing>
          <wp:inline distT="0" distB="0" distL="0" distR="0" wp14:anchorId="07BD50B7" wp14:editId="686D8968">
            <wp:extent cx="5731510" cy="2371075"/>
            <wp:effectExtent l="0" t="0" r="254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9" cstate="print"/>
                    <a:stretch>
                      <a:fillRect/>
                    </a:stretch>
                  </pic:blipFill>
                  <pic:spPr>
                    <a:xfrm>
                      <a:off x="0" y="0"/>
                      <a:ext cx="5731510" cy="2371075"/>
                    </a:xfrm>
                    <a:prstGeom prst="rect">
                      <a:avLst/>
                    </a:prstGeom>
                  </pic:spPr>
                </pic:pic>
              </a:graphicData>
            </a:graphic>
          </wp:inline>
        </w:drawing>
      </w:r>
    </w:p>
    <w:p w14:paraId="44A794ED" w14:textId="41018F10" w:rsidR="008B6867" w:rsidRPr="00D203D2" w:rsidRDefault="008B6867" w:rsidP="008B6867">
      <w:pPr>
        <w:spacing w:line="360" w:lineRule="auto"/>
        <w:jc w:val="center"/>
        <w:rPr>
          <w:rFonts w:ascii="Times New Roman" w:hAnsi="Times New Roman" w:cs="Times New Roman"/>
          <w:szCs w:val="24"/>
        </w:rPr>
      </w:pPr>
      <w:r w:rsidRPr="00D203D2">
        <w:rPr>
          <w:rFonts w:ascii="Times New Roman" w:hAnsi="Times New Roman" w:cs="Times New Roman"/>
          <w:b/>
          <w:bCs/>
          <w:szCs w:val="24"/>
        </w:rPr>
        <w:t>Fig. 1.</w:t>
      </w:r>
      <w:r w:rsidRPr="00D203D2">
        <w:rPr>
          <w:rFonts w:ascii="Times New Roman" w:hAnsi="Times New Roman" w:cs="Times New Roman"/>
          <w:szCs w:val="24"/>
        </w:rPr>
        <w:t xml:space="preserve"> Overview of the proposed methodology with two scenarios.</w:t>
      </w:r>
    </w:p>
    <w:p w14:paraId="534FDC61" w14:textId="441E9457" w:rsidR="008B6867" w:rsidRPr="00D203D2" w:rsidRDefault="008B6867" w:rsidP="00560532">
      <w:pPr>
        <w:spacing w:line="360" w:lineRule="auto"/>
        <w:jc w:val="both"/>
        <w:rPr>
          <w:rFonts w:ascii="Times New Roman" w:hAnsi="Times New Roman" w:cs="Times New Roman"/>
          <w:szCs w:val="24"/>
        </w:rPr>
      </w:pPr>
      <w:r w:rsidRPr="00D203D2">
        <w:rPr>
          <w:rFonts w:ascii="Times New Roman" w:hAnsi="Times New Roman" w:cs="Times New Roman"/>
          <w:szCs w:val="24"/>
        </w:rPr>
        <w:t xml:space="preserve">In Scenario 1, the forecasting component was evaluated independently to measure its contribution to inventory management. Data collection was initiated by combining internal company data with external crawled data, after which preprocessing was performed. Two forecasting approaches were applied: a standalone </w:t>
      </w:r>
      <w:proofErr w:type="spellStart"/>
      <w:r w:rsidRPr="00D203D2">
        <w:rPr>
          <w:rFonts w:ascii="Times New Roman" w:hAnsi="Times New Roman" w:cs="Times New Roman"/>
          <w:szCs w:val="24"/>
        </w:rPr>
        <w:t>TSMixer</w:t>
      </w:r>
      <w:proofErr w:type="spellEnd"/>
      <w:r w:rsidRPr="00D203D2">
        <w:rPr>
          <w:rFonts w:ascii="Times New Roman" w:hAnsi="Times New Roman" w:cs="Times New Roman"/>
          <w:szCs w:val="24"/>
        </w:rPr>
        <w:t xml:space="preserve"> model and a hybrid </w:t>
      </w:r>
      <w:proofErr w:type="spellStart"/>
      <w:r w:rsidRPr="00D203D2">
        <w:rPr>
          <w:rFonts w:ascii="Times New Roman" w:hAnsi="Times New Roman" w:cs="Times New Roman"/>
          <w:szCs w:val="24"/>
        </w:rPr>
        <w:t>RevIN-TSMixer</w:t>
      </w:r>
      <w:proofErr w:type="spellEnd"/>
      <w:r w:rsidRPr="00D203D2">
        <w:rPr>
          <w:rFonts w:ascii="Times New Roman" w:hAnsi="Times New Roman" w:cs="Times New Roman"/>
          <w:szCs w:val="24"/>
        </w:rPr>
        <w:t xml:space="preserve"> model. Forecast accuracy was evaluated using MSE, MAE, RMSE, and MAPE, with MAPE being treated as the primary metric for comparison across datasets. The resulting forecasts were then combined with historical sales and inventory data and were used as inputs to an inventory model based on the continuous review </w:t>
      </w:r>
      <m:oMath>
        <m:d>
          <m:dPr>
            <m:sepChr m:val=","/>
            <m:ctrlPr>
              <w:rPr>
                <w:rFonts w:ascii="Cambria Math" w:hAnsi="Cambria Math" w:cs="Times New Roman"/>
                <w:szCs w:val="24"/>
              </w:rPr>
            </m:ctrlPr>
          </m:dPr>
          <m:e>
            <m:r>
              <w:rPr>
                <w:rFonts w:ascii="Cambria Math" w:hAnsi="Cambria Math" w:cs="Times New Roman"/>
                <w:szCs w:val="24"/>
              </w:rPr>
              <m:t>r</m:t>
            </m:r>
          </m:e>
          <m:e>
            <m:r>
              <w:rPr>
                <w:rFonts w:ascii="Cambria Math" w:hAnsi="Cambria Math" w:cs="Times New Roman"/>
                <w:szCs w:val="24"/>
              </w:rPr>
              <m:t>q</m:t>
            </m:r>
          </m:e>
        </m:d>
      </m:oMath>
      <w:r w:rsidRPr="00D203D2">
        <w:rPr>
          <w:rFonts w:ascii="Times New Roman" w:hAnsi="Times New Roman" w:cs="Times New Roman"/>
          <w:szCs w:val="24"/>
        </w:rPr>
        <w:t xml:space="preserve">policy, where </w:t>
      </w:r>
      <m:oMath>
        <m:r>
          <w:rPr>
            <w:rFonts w:ascii="Cambria Math" w:hAnsi="Cambria Math" w:cs="Times New Roman"/>
            <w:szCs w:val="24"/>
          </w:rPr>
          <m:t>r</m:t>
        </m:r>
      </m:oMath>
      <w:r w:rsidRPr="00D203D2">
        <w:rPr>
          <w:rFonts w:ascii="Times New Roman" w:hAnsi="Times New Roman" w:cs="Times New Roman"/>
          <w:szCs w:val="24"/>
        </w:rPr>
        <w:t xml:space="preserve">represented the reorder point and </w:t>
      </w:r>
      <m:oMath>
        <m:r>
          <w:rPr>
            <w:rFonts w:ascii="Cambria Math" w:hAnsi="Cambria Math" w:cs="Times New Roman"/>
            <w:szCs w:val="24"/>
          </w:rPr>
          <m:t>q</m:t>
        </m:r>
      </m:oMath>
      <w:r w:rsidRPr="00D203D2">
        <w:rPr>
          <w:rFonts w:ascii="Times New Roman" w:hAnsi="Times New Roman" w:cs="Times New Roman"/>
          <w:szCs w:val="24"/>
        </w:rPr>
        <w:t xml:space="preserve">denoted the order quantity. Safety stock, reorder points, and total costs were then computed to analyze how forecasting affected inventory performance under separated evaluation. </w:t>
      </w:r>
    </w:p>
    <w:p w14:paraId="39C64BA2" w14:textId="5EDE23FE" w:rsidR="008B6867" w:rsidRPr="00D203D2" w:rsidRDefault="008B6867" w:rsidP="008B6867">
      <w:pPr>
        <w:spacing w:line="360" w:lineRule="auto"/>
        <w:jc w:val="both"/>
        <w:rPr>
          <w:rFonts w:ascii="Times New Roman" w:hAnsi="Times New Roman" w:cs="Times New Roman"/>
          <w:szCs w:val="24"/>
        </w:rPr>
      </w:pPr>
      <w:r w:rsidRPr="00D203D2">
        <w:rPr>
          <w:rFonts w:ascii="Times New Roman" w:hAnsi="Times New Roman" w:cs="Times New Roman"/>
          <w:szCs w:val="24"/>
        </w:rPr>
        <w:t xml:space="preserve">In Scenario 2, inventory outcomes were integrated into the evaluation process using an end-to-end viewpoint. The workflow followed the same stages of data collection, preprocessing, and </w:t>
      </w:r>
      <w:r w:rsidRPr="00D203D2">
        <w:rPr>
          <w:rFonts w:ascii="Times New Roman" w:hAnsi="Times New Roman" w:cs="Times New Roman"/>
          <w:szCs w:val="24"/>
        </w:rPr>
        <w:lastRenderedPageBreak/>
        <w:t xml:space="preserve">forecasting as in Scenario 1, and the same forecasting models were applied. However, hyperparameter optimization was driven primarily by the Total Cost metric so that the financial consequences of forecasting errors (e.g., overstocking or stockouts) could be captured directly. Because shortage levels were treated as fluctuating, optimization was focused on minimizing Total Cost to adapt to varying demand conditions, while MAPE was retained as a supplementary measure of forecast accuracy. Inventory decisions were generated using the same </w:t>
      </w:r>
      <m:oMath>
        <m:d>
          <m:dPr>
            <m:sepChr m:val=","/>
            <m:ctrlPr>
              <w:rPr>
                <w:rFonts w:ascii="Cambria Math" w:hAnsi="Cambria Math" w:cs="Times New Roman"/>
                <w:szCs w:val="24"/>
              </w:rPr>
            </m:ctrlPr>
          </m:dPr>
          <m:e>
            <m:r>
              <w:rPr>
                <w:rFonts w:ascii="Cambria Math" w:hAnsi="Cambria Math" w:cs="Times New Roman"/>
                <w:szCs w:val="24"/>
              </w:rPr>
              <m:t>r</m:t>
            </m:r>
          </m:e>
          <m:e>
            <m:r>
              <w:rPr>
                <w:rFonts w:ascii="Cambria Math" w:hAnsi="Cambria Math" w:cs="Times New Roman"/>
                <w:szCs w:val="24"/>
              </w:rPr>
              <m:t>q</m:t>
            </m:r>
          </m:e>
        </m:d>
      </m:oMath>
      <w:r w:rsidRPr="00D203D2">
        <w:rPr>
          <w:rFonts w:ascii="Times New Roman" w:hAnsi="Times New Roman" w:cs="Times New Roman"/>
          <w:szCs w:val="24"/>
        </w:rPr>
        <w:t xml:space="preserve">policy, and the integrated framework was used to highlight practical and economic implications of forecasting accuracy in inventory management. </w:t>
      </w:r>
    </w:p>
    <w:p w14:paraId="6A99FDA9" w14:textId="77777777" w:rsidR="008B6867" w:rsidRPr="00565A61" w:rsidRDefault="008B6867" w:rsidP="00565A61">
      <w:pPr>
        <w:pStyle w:val="Heading2"/>
      </w:pPr>
      <w:bookmarkStart w:id="4" w:name="_Toc223889545"/>
      <w:r w:rsidRPr="00565A61">
        <w:t>3.2. Demand forecasting</w:t>
      </w:r>
      <w:bookmarkEnd w:id="4"/>
    </w:p>
    <w:p w14:paraId="30A5370E" w14:textId="77777777" w:rsidR="008B6867" w:rsidRPr="00565A61" w:rsidRDefault="008B6867" w:rsidP="00565A61">
      <w:pPr>
        <w:pStyle w:val="Heading3"/>
      </w:pPr>
      <w:bookmarkStart w:id="5" w:name="_Toc223889546"/>
      <w:r w:rsidRPr="00565A61">
        <w:t>3.2.1. Forecasting problem formulation</w:t>
      </w:r>
      <w:bookmarkEnd w:id="5"/>
    </w:p>
    <w:p w14:paraId="581A7A18" w14:textId="2A40D328" w:rsidR="008B6867" w:rsidRPr="00D203D2" w:rsidRDefault="008B6867" w:rsidP="008B6867">
      <w:pPr>
        <w:spacing w:line="360" w:lineRule="auto"/>
        <w:jc w:val="both"/>
        <w:rPr>
          <w:rFonts w:ascii="Times New Roman" w:hAnsi="Times New Roman" w:cs="Times New Roman"/>
          <w:szCs w:val="24"/>
        </w:rPr>
      </w:pPr>
      <w:r w:rsidRPr="00D203D2">
        <w:rPr>
          <w:rFonts w:ascii="Times New Roman" w:hAnsi="Times New Roman" w:cs="Times New Roman"/>
          <w:szCs w:val="24"/>
        </w:rPr>
        <w:t xml:space="preserve">A three-month lead time was selected to align demand forecasting with inventory-management requirements. This forecasting cycle was framed as enabling sufficient time for supply and production adjustments and supporting inventory preparation to avoid shortages and excess stock, while also matching typical production and supply cycles. </w:t>
      </w:r>
    </w:p>
    <w:p w14:paraId="00AFB7C3" w14:textId="32DB6D1C" w:rsidR="008B6867" w:rsidRPr="00D203D2" w:rsidRDefault="008B6867" w:rsidP="004D3329">
      <w:pPr>
        <w:spacing w:line="360" w:lineRule="auto"/>
        <w:jc w:val="both"/>
        <w:rPr>
          <w:rFonts w:ascii="Times New Roman" w:hAnsi="Times New Roman" w:cs="Times New Roman"/>
          <w:szCs w:val="24"/>
        </w:rPr>
      </w:pPr>
      <w:r w:rsidRPr="00D203D2">
        <w:rPr>
          <w:rFonts w:ascii="Times New Roman" w:hAnsi="Times New Roman" w:cs="Times New Roman"/>
          <w:szCs w:val="24"/>
        </w:rPr>
        <w:t xml:space="preserve">The forecasting task was formulated as predicting a future time series </w:t>
      </w:r>
      <m:oMath>
        <m:acc>
          <m:accPr>
            <m:ctrlPr>
              <w:rPr>
                <w:rFonts w:ascii="Cambria Math" w:hAnsi="Cambria Math" w:cs="Times New Roman"/>
                <w:szCs w:val="24"/>
              </w:rPr>
            </m:ctrlPr>
          </m:accPr>
          <m:e>
            <m:r>
              <m:rPr>
                <m:scr m:val="script"/>
              </m:rPr>
              <w:rPr>
                <w:rFonts w:ascii="Cambria Math" w:hAnsi="Cambria Math" w:cs="Times New Roman"/>
                <w:szCs w:val="24"/>
              </w:rPr>
              <m:t>X</m:t>
            </m:r>
          </m:e>
        </m:acc>
      </m:oMath>
      <w:r w:rsidRPr="00D203D2">
        <w:rPr>
          <w:rFonts w:ascii="Times New Roman" w:hAnsi="Times New Roman" w:cs="Times New Roman"/>
          <w:szCs w:val="24"/>
        </w:rPr>
        <w:t xml:space="preserve">from a historical time series </w:t>
      </w:r>
      <m:oMath>
        <m:r>
          <m:rPr>
            <m:scr m:val="script"/>
          </m:rPr>
          <w:rPr>
            <w:rFonts w:ascii="Cambria Math" w:hAnsi="Cambria Math" w:cs="Times New Roman"/>
            <w:szCs w:val="24"/>
          </w:rPr>
          <m:t>X</m:t>
        </m:r>
      </m:oMath>
      <w:r w:rsidRPr="00D203D2">
        <w:rPr>
          <w:rFonts w:ascii="Times New Roman" w:hAnsi="Times New Roman" w:cs="Times New Roman"/>
          <w:szCs w:val="24"/>
        </w:rPr>
        <w:t xml:space="preserve">, with the historical series defined over length </w:t>
      </w:r>
      <m:oMath>
        <m:r>
          <w:rPr>
            <w:rFonts w:ascii="Cambria Math" w:hAnsi="Cambria Math" w:cs="Times New Roman"/>
            <w:szCs w:val="24"/>
          </w:rPr>
          <m:t>S</m:t>
        </m:r>
      </m:oMath>
      <w:r w:rsidRPr="00D203D2">
        <w:rPr>
          <w:rFonts w:ascii="Times New Roman" w:hAnsi="Times New Roman" w:cs="Times New Roman"/>
          <w:szCs w:val="24"/>
        </w:rPr>
        <w:t xml:space="preserve">and feature dimension </w:t>
      </w:r>
      <m:oMath>
        <m:r>
          <w:rPr>
            <w:rFonts w:ascii="Cambria Math" w:hAnsi="Cambria Math" w:cs="Times New Roman"/>
            <w:szCs w:val="24"/>
          </w:rPr>
          <m:t>C</m:t>
        </m:r>
      </m:oMath>
      <w:r w:rsidRPr="00D203D2">
        <w:rPr>
          <w:rFonts w:ascii="Times New Roman" w:hAnsi="Times New Roman" w:cs="Times New Roman"/>
          <w:szCs w:val="24"/>
        </w:rPr>
        <w:t xml:space="preserve">, and the predicted series defined over </w:t>
      </w:r>
      <m:oMath>
        <m:r>
          <w:rPr>
            <w:rFonts w:ascii="Cambria Math" w:hAnsi="Cambria Math" w:cs="Times New Roman"/>
            <w:szCs w:val="24"/>
          </w:rPr>
          <m:t>N</m:t>
        </m:r>
      </m:oMath>
      <w:r w:rsidRPr="00D203D2">
        <w:rPr>
          <w:rFonts w:ascii="Times New Roman" w:hAnsi="Times New Roman" w:cs="Times New Roman"/>
          <w:szCs w:val="24"/>
        </w:rPr>
        <w:t xml:space="preserve">forecast steps and </w:t>
      </w:r>
      <m:oMath>
        <m:r>
          <w:rPr>
            <w:rFonts w:ascii="Cambria Math" w:hAnsi="Cambria Math" w:cs="Times New Roman"/>
            <w:szCs w:val="24"/>
          </w:rPr>
          <m:t>F</m:t>
        </m:r>
      </m:oMath>
      <w:r w:rsidRPr="00D203D2">
        <w:rPr>
          <w:rFonts w:ascii="Times New Roman" w:hAnsi="Times New Roman" w:cs="Times New Roman"/>
          <w:szCs w:val="24"/>
        </w:rPr>
        <w:t>predicted features. The formal representation was provided in Eq. (1).</w:t>
      </w:r>
    </w:p>
    <w:p w14:paraId="7E6D8B9B" w14:textId="26F5A4B7" w:rsidR="008B6867" w:rsidRPr="00D203D2" w:rsidRDefault="000265EB" w:rsidP="004D3329">
      <w:pPr>
        <w:spacing w:line="360" w:lineRule="auto"/>
        <w:rPr>
          <w:rFonts w:ascii="Times New Roman" w:hAnsi="Times New Roman" w:cs="Times New Roman"/>
          <w:szCs w:val="24"/>
        </w:rPr>
      </w:pPr>
      <m:oMath>
        <m:m>
          <m:mPr>
            <m:plcHide m:val="1"/>
            <m:mcs>
              <m:mc>
                <m:mcPr>
                  <m:count m:val="4"/>
                  <m:mcJc m:val="center"/>
                </m:mcPr>
              </m:mc>
            </m:mcs>
            <m:ctrlPr>
              <w:rPr>
                <w:rFonts w:ascii="Cambria Math" w:hAnsi="Cambria Math" w:cs="Times New Roman"/>
                <w:szCs w:val="24"/>
              </w:rPr>
            </m:ctrlPr>
          </m:mPr>
          <m:mr>
            <m:e/>
            <m:e>
              <m:r>
                <m:rPr>
                  <m:scr m:val="script"/>
                </m:rPr>
                <w:rPr>
                  <w:rFonts w:ascii="Cambria Math" w:hAnsi="Cambria Math" w:cs="Times New Roman"/>
                  <w:szCs w:val="24"/>
                </w:rPr>
                <m:t>X</m:t>
              </m:r>
              <m:r>
                <w:rPr>
                  <w:rFonts w:ascii="Cambria Math" w:hAnsi="Cambria Math" w:cs="Times New Roman"/>
                  <w:szCs w:val="24"/>
                </w:rPr>
                <m:t>=</m:t>
              </m:r>
              <m:d>
                <m:dPr>
                  <m:begChr m:val="["/>
                  <m:endChr m:val="]"/>
                  <m:ctrlPr>
                    <w:rPr>
                      <w:rFonts w:ascii="Cambria Math" w:hAnsi="Cambria Math" w:cs="Times New Roman"/>
                      <w:szCs w:val="24"/>
                    </w:rPr>
                  </m:ctrlPr>
                </m:dPr>
                <m:e>
                  <m:eqArr>
                    <m:eqArrPr>
                      <m:ctrlPr>
                        <w:rPr>
                          <w:rFonts w:ascii="Cambria Math" w:hAnsi="Cambria Math" w:cs="Times New Roman"/>
                          <w:szCs w:val="24"/>
                        </w:rPr>
                      </m:ctrlPr>
                    </m:eqArrPr>
                    <m:e>
                      <m:sSub>
                        <m:sSubPr>
                          <m:ctrlPr>
                            <w:rPr>
                              <w:rFonts w:ascii="Cambria Math" w:hAnsi="Cambria Math" w:cs="Times New Roman"/>
                              <w:szCs w:val="24"/>
                            </w:rPr>
                          </m:ctrlPr>
                        </m:sSubPr>
                        <m:e>
                          <m:r>
                            <m:rPr>
                              <m:sty m:val="b"/>
                            </m:rPr>
                            <w:rPr>
                              <w:rFonts w:ascii="Cambria Math" w:hAnsi="Cambria Math" w:cs="Times New Roman"/>
                              <w:szCs w:val="24"/>
                            </w:rPr>
                            <m:t>X</m:t>
                          </m:r>
                        </m:e>
                        <m:sub>
                          <m:r>
                            <w:rPr>
                              <w:rFonts w:ascii="Cambria Math" w:hAnsi="Cambria Math" w:cs="Times New Roman"/>
                              <w:szCs w:val="24"/>
                            </w:rPr>
                            <m:t>1</m:t>
                          </m:r>
                        </m:sub>
                      </m:sSub>
                    </m:e>
                    <m:e>
                      <m:sSub>
                        <m:sSubPr>
                          <m:ctrlPr>
                            <w:rPr>
                              <w:rFonts w:ascii="Cambria Math" w:hAnsi="Cambria Math" w:cs="Times New Roman"/>
                              <w:szCs w:val="24"/>
                            </w:rPr>
                          </m:ctrlPr>
                        </m:sSubPr>
                        <m:e>
                          <m:r>
                            <m:rPr>
                              <m:sty m:val="b"/>
                            </m:rPr>
                            <w:rPr>
                              <w:rFonts w:ascii="Cambria Math" w:hAnsi="Cambria Math" w:cs="Times New Roman"/>
                              <w:szCs w:val="24"/>
                            </w:rPr>
                            <m:t>X</m:t>
                          </m:r>
                        </m:e>
                        <m:sub>
                          <m:r>
                            <w:rPr>
                              <w:rFonts w:ascii="Cambria Math" w:hAnsi="Cambria Math" w:cs="Times New Roman"/>
                              <w:szCs w:val="24"/>
                            </w:rPr>
                            <m:t>2</m:t>
                          </m:r>
                        </m:sub>
                      </m:sSub>
                    </m:e>
                    <m:e>
                      <m:r>
                        <m:rPr>
                          <m:sty m:val="p"/>
                        </m:rPr>
                        <w:rPr>
                          <w:rFonts w:ascii="Cambria Math" w:hAnsi="Cambria Math" w:cs="Times New Roman"/>
                          <w:szCs w:val="24"/>
                        </w:rPr>
                        <m:t>⋮</m:t>
                      </m:r>
                    </m:e>
                    <m:e>
                      <m:sSub>
                        <m:sSubPr>
                          <m:ctrlPr>
                            <w:rPr>
                              <w:rFonts w:ascii="Cambria Math" w:hAnsi="Cambria Math" w:cs="Times New Roman"/>
                              <w:szCs w:val="24"/>
                            </w:rPr>
                          </m:ctrlPr>
                        </m:sSubPr>
                        <m:e>
                          <m:r>
                            <m:rPr>
                              <m:sty m:val="b"/>
                            </m:rPr>
                            <w:rPr>
                              <w:rFonts w:ascii="Cambria Math" w:hAnsi="Cambria Math" w:cs="Times New Roman"/>
                              <w:szCs w:val="24"/>
                            </w:rPr>
                            <m:t>X</m:t>
                          </m:r>
                        </m:e>
                        <m:sub>
                          <m:r>
                            <w:rPr>
                              <w:rFonts w:ascii="Cambria Math" w:hAnsi="Cambria Math" w:cs="Times New Roman"/>
                              <w:szCs w:val="24"/>
                            </w:rPr>
                            <m:t>S</m:t>
                          </m:r>
                        </m:sub>
                      </m:sSub>
                    </m:e>
                  </m:eqArr>
                </m:e>
              </m:d>
              <m:r>
                <w:rPr>
                  <w:rFonts w:ascii="Cambria Math" w:hAnsi="Cambria Math" w:cs="Times New Roman"/>
                  <w:szCs w:val="24"/>
                </w:rPr>
                <m:t>=</m:t>
              </m:r>
              <m:d>
                <m:dPr>
                  <m:begChr m:val="["/>
                  <m:endChr m:val="]"/>
                  <m:ctrlPr>
                    <w:rPr>
                      <w:rFonts w:ascii="Cambria Math" w:hAnsi="Cambria Math" w:cs="Times New Roman"/>
                      <w:szCs w:val="24"/>
                    </w:rPr>
                  </m:ctrlPr>
                </m:dPr>
                <m:e>
                  <m:m>
                    <m:mPr>
                      <m:plcHide m:val="1"/>
                      <m:mcs>
                        <m:mc>
                          <m:mcPr>
                            <m:count m:val="4"/>
                            <m:mcJc m:val="center"/>
                          </m:mcPr>
                        </m:mc>
                      </m:mcs>
                      <m:ctrlPr>
                        <w:rPr>
                          <w:rFonts w:ascii="Cambria Math" w:hAnsi="Cambria Math" w:cs="Times New Roman"/>
                          <w:szCs w:val="24"/>
                        </w:rPr>
                      </m:ctrlPr>
                    </m:mPr>
                    <m:mr>
                      <m:e>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1,1</m:t>
                            </m:r>
                          </m:sub>
                        </m:sSub>
                      </m:e>
                      <m:e>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1,2</m:t>
                            </m:r>
                          </m:sub>
                        </m:sSub>
                      </m:e>
                      <m:e>
                        <m:r>
                          <w:rPr>
                            <w:rFonts w:ascii="Cambria Math" w:hAnsi="Cambria Math" w:cs="Times New Roman"/>
                            <w:szCs w:val="24"/>
                          </w:rPr>
                          <m:t>…</m:t>
                        </m:r>
                      </m:e>
                      <m:e>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1,</m:t>
                            </m:r>
                            <m:r>
                              <w:rPr>
                                <w:rFonts w:ascii="Cambria Math" w:hAnsi="Cambria Math" w:cs="Times New Roman"/>
                                <w:szCs w:val="24"/>
                              </w:rPr>
                              <m:t>C</m:t>
                            </m:r>
                          </m:sub>
                        </m:sSub>
                      </m:e>
                    </m:mr>
                    <m:mr>
                      <m:e>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2,1</m:t>
                            </m:r>
                          </m:sub>
                        </m:sSub>
                      </m:e>
                      <m:e>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2,2</m:t>
                            </m:r>
                          </m:sub>
                        </m:sSub>
                      </m:e>
                      <m:e>
                        <m:r>
                          <w:rPr>
                            <w:rFonts w:ascii="Cambria Math" w:hAnsi="Cambria Math" w:cs="Times New Roman"/>
                            <w:szCs w:val="24"/>
                          </w:rPr>
                          <m:t>…</m:t>
                        </m:r>
                      </m:e>
                      <m:e>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2,</m:t>
                            </m:r>
                            <m:r>
                              <w:rPr>
                                <w:rFonts w:ascii="Cambria Math" w:hAnsi="Cambria Math" w:cs="Times New Roman"/>
                                <w:szCs w:val="24"/>
                              </w:rPr>
                              <m:t>C</m:t>
                            </m:r>
                          </m:sub>
                        </m:sSub>
                      </m:e>
                    </m:mr>
                    <m:mr>
                      <m:e>
                        <m:r>
                          <m:rPr>
                            <m:sty m:val="p"/>
                          </m:rPr>
                          <w:rPr>
                            <w:rFonts w:ascii="Cambria Math" w:hAnsi="Cambria Math" w:cs="Times New Roman"/>
                            <w:szCs w:val="24"/>
                          </w:rPr>
                          <m:t>⋮</m:t>
                        </m:r>
                      </m:e>
                      <m:e>
                        <m:r>
                          <m:rPr>
                            <m:sty m:val="p"/>
                          </m:rPr>
                          <w:rPr>
                            <w:rFonts w:ascii="Cambria Math" w:hAnsi="Cambria Math" w:cs="Times New Roman"/>
                            <w:szCs w:val="24"/>
                          </w:rPr>
                          <m:t>⋮</m:t>
                        </m:r>
                      </m:e>
                      <m:e>
                        <m:r>
                          <w:rPr>
                            <w:rFonts w:ascii="Cambria Math" w:hAnsi="Cambria Math" w:cs="Times New Roman"/>
                            <w:szCs w:val="24"/>
                          </w:rPr>
                          <m:t>⋱</m:t>
                        </m:r>
                      </m:e>
                      <m:e>
                        <m:r>
                          <m:rPr>
                            <m:sty m:val="p"/>
                          </m:rPr>
                          <w:rPr>
                            <w:rFonts w:ascii="Cambria Math" w:hAnsi="Cambria Math" w:cs="Times New Roman"/>
                            <w:szCs w:val="24"/>
                          </w:rPr>
                          <m:t>⋮</m:t>
                        </m:r>
                      </m:e>
                    </m:mr>
                    <m:mr>
                      <m:e>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S</m:t>
                            </m:r>
                            <m:r>
                              <w:rPr>
                                <w:rFonts w:ascii="Cambria Math" w:hAnsi="Cambria Math" w:cs="Times New Roman"/>
                                <w:szCs w:val="24"/>
                              </w:rPr>
                              <m:t>,1</m:t>
                            </m:r>
                          </m:sub>
                        </m:sSub>
                      </m:e>
                      <m:e>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S</m:t>
                            </m:r>
                            <m:r>
                              <w:rPr>
                                <w:rFonts w:ascii="Cambria Math" w:hAnsi="Cambria Math" w:cs="Times New Roman"/>
                                <w:szCs w:val="24"/>
                              </w:rPr>
                              <m:t>,2</m:t>
                            </m:r>
                          </m:sub>
                        </m:sSub>
                      </m:e>
                      <m:e>
                        <m:r>
                          <w:rPr>
                            <w:rFonts w:ascii="Cambria Math" w:hAnsi="Cambria Math" w:cs="Times New Roman"/>
                            <w:szCs w:val="24"/>
                          </w:rPr>
                          <m:t>…</m:t>
                        </m:r>
                      </m:e>
                      <m:e>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S</m:t>
                            </m:r>
                            <m:r>
                              <w:rPr>
                                <w:rFonts w:ascii="Cambria Math" w:hAnsi="Cambria Math" w:cs="Times New Roman"/>
                                <w:szCs w:val="24"/>
                              </w:rPr>
                              <m:t>,</m:t>
                            </m:r>
                            <m:r>
                              <w:rPr>
                                <w:rFonts w:ascii="Cambria Math" w:hAnsi="Cambria Math" w:cs="Times New Roman"/>
                                <w:szCs w:val="24"/>
                              </w:rPr>
                              <m:t>C</m:t>
                            </m:r>
                          </m:sub>
                        </m:sSub>
                      </m:e>
                    </m:mr>
                  </m:m>
                </m:e>
              </m:d>
              <m:r>
                <w:rPr>
                  <w:rFonts w:ascii="Cambria Math" w:hAnsi="Cambria Math" w:cs="Times New Roman"/>
                  <w:szCs w:val="24"/>
                </w:rPr>
                <m:t>,</m:t>
              </m:r>
              <m:acc>
                <m:accPr>
                  <m:ctrlPr>
                    <w:rPr>
                      <w:rFonts w:ascii="Cambria Math" w:hAnsi="Cambria Math" w:cs="Times New Roman"/>
                      <w:szCs w:val="24"/>
                    </w:rPr>
                  </m:ctrlPr>
                </m:accPr>
                <m:e>
                  <m:r>
                    <m:rPr>
                      <m:scr m:val="script"/>
                    </m:rPr>
                    <w:rPr>
                      <w:rFonts w:ascii="Cambria Math" w:hAnsi="Cambria Math" w:cs="Times New Roman"/>
                      <w:szCs w:val="24"/>
                    </w:rPr>
                    <m:t>X</m:t>
                  </m:r>
                </m:e>
              </m:acc>
              <m:r>
                <w:rPr>
                  <w:rFonts w:ascii="Cambria Math" w:hAnsi="Cambria Math" w:cs="Times New Roman"/>
                  <w:szCs w:val="24"/>
                </w:rPr>
                <m:t>=</m:t>
              </m:r>
              <m:d>
                <m:dPr>
                  <m:begChr m:val="["/>
                  <m:endChr m:val="]"/>
                  <m:ctrlPr>
                    <w:rPr>
                      <w:rFonts w:ascii="Cambria Math" w:hAnsi="Cambria Math" w:cs="Times New Roman"/>
                      <w:szCs w:val="24"/>
                    </w:rPr>
                  </m:ctrlPr>
                </m:dPr>
                <m:e>
                  <m:eqArr>
                    <m:eqArrPr>
                      <m:ctrlPr>
                        <w:rPr>
                          <w:rFonts w:ascii="Cambria Math" w:hAnsi="Cambria Math" w:cs="Times New Roman"/>
                          <w:szCs w:val="24"/>
                        </w:rPr>
                      </m:ctrlPr>
                    </m:eqArrPr>
                    <m:e>
                      <m:sSub>
                        <m:sSubPr>
                          <m:ctrlPr>
                            <w:rPr>
                              <w:rFonts w:ascii="Cambria Math" w:hAnsi="Cambria Math" w:cs="Times New Roman"/>
                              <w:szCs w:val="24"/>
                            </w:rPr>
                          </m:ctrlPr>
                        </m:sSubPr>
                        <m:e>
                          <m:acc>
                            <m:accPr>
                              <m:ctrlPr>
                                <w:rPr>
                                  <w:rFonts w:ascii="Cambria Math" w:hAnsi="Cambria Math" w:cs="Times New Roman"/>
                                  <w:szCs w:val="24"/>
                                </w:rPr>
                              </m:ctrlPr>
                            </m:accPr>
                            <m:e>
                              <m:r>
                                <m:rPr>
                                  <m:sty m:val="b"/>
                                </m:rPr>
                                <w:rPr>
                                  <w:rFonts w:ascii="Cambria Math" w:hAnsi="Cambria Math" w:cs="Times New Roman"/>
                                  <w:szCs w:val="24"/>
                                </w:rPr>
                                <m:t>X</m:t>
                              </m:r>
                            </m:e>
                          </m:acc>
                        </m:e>
                        <m:sub>
                          <m:r>
                            <w:rPr>
                              <w:rFonts w:ascii="Cambria Math" w:hAnsi="Cambria Math" w:cs="Times New Roman"/>
                              <w:szCs w:val="24"/>
                            </w:rPr>
                            <m:t>S</m:t>
                          </m:r>
                          <m:r>
                            <w:rPr>
                              <w:rFonts w:ascii="Cambria Math" w:hAnsi="Cambria Math" w:cs="Times New Roman"/>
                              <w:szCs w:val="24"/>
                            </w:rPr>
                            <m:t>+4</m:t>
                          </m:r>
                        </m:sub>
                      </m:sSub>
                    </m:e>
                    <m:e>
                      <m:sSub>
                        <m:sSubPr>
                          <m:ctrlPr>
                            <w:rPr>
                              <w:rFonts w:ascii="Cambria Math" w:hAnsi="Cambria Math" w:cs="Times New Roman"/>
                              <w:szCs w:val="24"/>
                            </w:rPr>
                          </m:ctrlPr>
                        </m:sSubPr>
                        <m:e>
                          <m:acc>
                            <m:accPr>
                              <m:ctrlPr>
                                <w:rPr>
                                  <w:rFonts w:ascii="Cambria Math" w:hAnsi="Cambria Math" w:cs="Times New Roman"/>
                                  <w:szCs w:val="24"/>
                                </w:rPr>
                              </m:ctrlPr>
                            </m:accPr>
                            <m:e>
                              <m:r>
                                <m:rPr>
                                  <m:sty m:val="b"/>
                                </m:rPr>
                                <w:rPr>
                                  <w:rFonts w:ascii="Cambria Math" w:hAnsi="Cambria Math" w:cs="Times New Roman"/>
                                  <w:szCs w:val="24"/>
                                </w:rPr>
                                <m:t>X</m:t>
                              </m:r>
                            </m:e>
                          </m:acc>
                        </m:e>
                        <m:sub>
                          <m:r>
                            <w:rPr>
                              <w:rFonts w:ascii="Cambria Math" w:hAnsi="Cambria Math" w:cs="Times New Roman"/>
                              <w:szCs w:val="24"/>
                            </w:rPr>
                            <m:t>S</m:t>
                          </m:r>
                          <m:r>
                            <w:rPr>
                              <w:rFonts w:ascii="Cambria Math" w:hAnsi="Cambria Math" w:cs="Times New Roman"/>
                              <w:szCs w:val="24"/>
                            </w:rPr>
                            <m:t>+5</m:t>
                          </m:r>
                        </m:sub>
                      </m:sSub>
                    </m:e>
                    <m:e>
                      <m:r>
                        <m:rPr>
                          <m:sty m:val="p"/>
                        </m:rPr>
                        <w:rPr>
                          <w:rFonts w:ascii="Cambria Math" w:hAnsi="Cambria Math" w:cs="Times New Roman"/>
                          <w:szCs w:val="24"/>
                        </w:rPr>
                        <m:t>⋮</m:t>
                      </m:r>
                    </m:e>
                    <m:e>
                      <m:sSub>
                        <m:sSubPr>
                          <m:ctrlPr>
                            <w:rPr>
                              <w:rFonts w:ascii="Cambria Math" w:hAnsi="Cambria Math" w:cs="Times New Roman"/>
                              <w:szCs w:val="24"/>
                            </w:rPr>
                          </m:ctrlPr>
                        </m:sSubPr>
                        <m:e>
                          <m:acc>
                            <m:accPr>
                              <m:ctrlPr>
                                <w:rPr>
                                  <w:rFonts w:ascii="Cambria Math" w:hAnsi="Cambria Math" w:cs="Times New Roman"/>
                                  <w:szCs w:val="24"/>
                                </w:rPr>
                              </m:ctrlPr>
                            </m:accPr>
                            <m:e>
                              <m:r>
                                <m:rPr>
                                  <m:sty m:val="b"/>
                                </m:rPr>
                                <w:rPr>
                                  <w:rFonts w:ascii="Cambria Math" w:hAnsi="Cambria Math" w:cs="Times New Roman"/>
                                  <w:szCs w:val="24"/>
                                </w:rPr>
                                <m:t>X</m:t>
                              </m:r>
                            </m:e>
                          </m:acc>
                        </m:e>
                        <m:sub>
                          <m:r>
                            <w:rPr>
                              <w:rFonts w:ascii="Cambria Math" w:hAnsi="Cambria Math" w:cs="Times New Roman"/>
                              <w:szCs w:val="24"/>
                            </w:rPr>
                            <m:t>S</m:t>
                          </m:r>
                          <m:r>
                            <w:rPr>
                              <w:rFonts w:ascii="Cambria Math" w:hAnsi="Cambria Math" w:cs="Times New Roman"/>
                              <w:szCs w:val="24"/>
                            </w:rPr>
                            <m:t>+</m:t>
                          </m:r>
                          <m:r>
                            <w:rPr>
                              <w:rFonts w:ascii="Cambria Math" w:hAnsi="Cambria Math" w:cs="Times New Roman"/>
                              <w:szCs w:val="24"/>
                            </w:rPr>
                            <m:t>N</m:t>
                          </m:r>
                          <m:r>
                            <w:rPr>
                              <w:rFonts w:ascii="Cambria Math" w:hAnsi="Cambria Math" w:cs="Times New Roman"/>
                              <w:szCs w:val="24"/>
                            </w:rPr>
                            <m:t>+3</m:t>
                          </m:r>
                        </m:sub>
                      </m:sSub>
                    </m:e>
                  </m:eqArr>
                </m:e>
              </m:d>
              <m:r>
                <w:rPr>
                  <w:rFonts w:ascii="Cambria Math" w:hAnsi="Cambria Math" w:cs="Times New Roman"/>
                  <w:szCs w:val="24"/>
                </w:rPr>
                <m:t>=</m:t>
              </m:r>
              <m:d>
                <m:dPr>
                  <m:begChr m:val="["/>
                  <m:endChr m:val="]"/>
                  <m:ctrlPr>
                    <w:rPr>
                      <w:rFonts w:ascii="Cambria Math" w:hAnsi="Cambria Math" w:cs="Times New Roman"/>
                      <w:szCs w:val="24"/>
                    </w:rPr>
                  </m:ctrlPr>
                </m:dPr>
                <m:e>
                  <m:m>
                    <m:mPr>
                      <m:plcHide m:val="1"/>
                      <m:mcs>
                        <m:mc>
                          <m:mcPr>
                            <m:count m:val="4"/>
                            <m:mcJc m:val="center"/>
                          </m:mcPr>
                        </m:mc>
                      </m:mcs>
                      <m:ctrlPr>
                        <w:rPr>
                          <w:rFonts w:ascii="Cambria Math" w:hAnsi="Cambria Math" w:cs="Times New Roman"/>
                          <w:szCs w:val="24"/>
                        </w:rPr>
                      </m:ctrlPr>
                    </m:mPr>
                    <m:mr>
                      <m:e>
                        <m:sSub>
                          <m:sSubPr>
                            <m:ctrlPr>
                              <w:rPr>
                                <w:rFonts w:ascii="Cambria Math" w:hAnsi="Cambria Math" w:cs="Times New Roman"/>
                                <w:szCs w:val="24"/>
                              </w:rPr>
                            </m:ctrlPr>
                          </m:sSubPr>
                          <m:e>
                            <m:acc>
                              <m:accPr>
                                <m:ctrlPr>
                                  <w:rPr>
                                    <w:rFonts w:ascii="Cambria Math" w:hAnsi="Cambria Math" w:cs="Times New Roman"/>
                                    <w:szCs w:val="24"/>
                                  </w:rPr>
                                </m:ctrlPr>
                              </m:accPr>
                              <m:e>
                                <m:r>
                                  <w:rPr>
                                    <w:rFonts w:ascii="Cambria Math" w:hAnsi="Cambria Math" w:cs="Times New Roman"/>
                                    <w:szCs w:val="24"/>
                                  </w:rPr>
                                  <m:t>X</m:t>
                                </m:r>
                              </m:e>
                            </m:acc>
                          </m:e>
                          <m:sub>
                            <m:r>
                              <w:rPr>
                                <w:rFonts w:ascii="Cambria Math" w:hAnsi="Cambria Math" w:cs="Times New Roman"/>
                                <w:szCs w:val="24"/>
                              </w:rPr>
                              <m:t>S</m:t>
                            </m:r>
                            <m:r>
                              <w:rPr>
                                <w:rFonts w:ascii="Cambria Math" w:hAnsi="Cambria Math" w:cs="Times New Roman"/>
                                <w:szCs w:val="24"/>
                              </w:rPr>
                              <m:t>+4,1</m:t>
                            </m:r>
                          </m:sub>
                        </m:sSub>
                      </m:e>
                      <m:e>
                        <m:sSub>
                          <m:sSubPr>
                            <m:ctrlPr>
                              <w:rPr>
                                <w:rFonts w:ascii="Cambria Math" w:hAnsi="Cambria Math" w:cs="Times New Roman"/>
                                <w:szCs w:val="24"/>
                              </w:rPr>
                            </m:ctrlPr>
                          </m:sSubPr>
                          <m:e>
                            <m:acc>
                              <m:accPr>
                                <m:ctrlPr>
                                  <w:rPr>
                                    <w:rFonts w:ascii="Cambria Math" w:hAnsi="Cambria Math" w:cs="Times New Roman"/>
                                    <w:szCs w:val="24"/>
                                  </w:rPr>
                                </m:ctrlPr>
                              </m:accPr>
                              <m:e>
                                <m:r>
                                  <w:rPr>
                                    <w:rFonts w:ascii="Cambria Math" w:hAnsi="Cambria Math" w:cs="Times New Roman"/>
                                    <w:szCs w:val="24"/>
                                  </w:rPr>
                                  <m:t>X</m:t>
                                </m:r>
                              </m:e>
                            </m:acc>
                          </m:e>
                          <m:sub>
                            <m:r>
                              <w:rPr>
                                <w:rFonts w:ascii="Cambria Math" w:hAnsi="Cambria Math" w:cs="Times New Roman"/>
                                <w:szCs w:val="24"/>
                              </w:rPr>
                              <m:t>S</m:t>
                            </m:r>
                            <m:r>
                              <w:rPr>
                                <w:rFonts w:ascii="Cambria Math" w:hAnsi="Cambria Math" w:cs="Times New Roman"/>
                                <w:szCs w:val="24"/>
                              </w:rPr>
                              <m:t>+4,2</m:t>
                            </m:r>
                          </m:sub>
                        </m:sSub>
                      </m:e>
                      <m:e>
                        <m:r>
                          <w:rPr>
                            <w:rFonts w:ascii="Cambria Math" w:hAnsi="Cambria Math" w:cs="Times New Roman"/>
                            <w:szCs w:val="24"/>
                          </w:rPr>
                          <m:t>…</m:t>
                        </m:r>
                      </m:e>
                      <m:e>
                        <m:sSub>
                          <m:sSubPr>
                            <m:ctrlPr>
                              <w:rPr>
                                <w:rFonts w:ascii="Cambria Math" w:hAnsi="Cambria Math" w:cs="Times New Roman"/>
                                <w:szCs w:val="24"/>
                              </w:rPr>
                            </m:ctrlPr>
                          </m:sSubPr>
                          <m:e>
                            <m:acc>
                              <m:accPr>
                                <m:ctrlPr>
                                  <w:rPr>
                                    <w:rFonts w:ascii="Cambria Math" w:hAnsi="Cambria Math" w:cs="Times New Roman"/>
                                    <w:szCs w:val="24"/>
                                  </w:rPr>
                                </m:ctrlPr>
                              </m:accPr>
                              <m:e>
                                <m:r>
                                  <w:rPr>
                                    <w:rFonts w:ascii="Cambria Math" w:hAnsi="Cambria Math" w:cs="Times New Roman"/>
                                    <w:szCs w:val="24"/>
                                  </w:rPr>
                                  <m:t>X</m:t>
                                </m:r>
                              </m:e>
                            </m:acc>
                          </m:e>
                          <m:sub>
                            <m:r>
                              <w:rPr>
                                <w:rFonts w:ascii="Cambria Math" w:hAnsi="Cambria Math" w:cs="Times New Roman"/>
                                <w:szCs w:val="24"/>
                              </w:rPr>
                              <m:t>S</m:t>
                            </m:r>
                            <m:r>
                              <w:rPr>
                                <w:rFonts w:ascii="Cambria Math" w:hAnsi="Cambria Math" w:cs="Times New Roman"/>
                                <w:szCs w:val="24"/>
                              </w:rPr>
                              <m:t>+</m:t>
                            </m:r>
                            <m:r>
                              <w:rPr>
                                <w:rFonts w:ascii="Cambria Math" w:hAnsi="Cambria Math" w:cs="Times New Roman"/>
                                <w:szCs w:val="24"/>
                              </w:rPr>
                              <m:t>4,</m:t>
                            </m:r>
                            <m:r>
                              <w:rPr>
                                <w:rFonts w:ascii="Cambria Math" w:hAnsi="Cambria Math" w:cs="Times New Roman"/>
                                <w:szCs w:val="24"/>
                              </w:rPr>
                              <m:t>F</m:t>
                            </m:r>
                          </m:sub>
                        </m:sSub>
                      </m:e>
                    </m:mr>
                    <m:mr>
                      <m:e>
                        <m:sSub>
                          <m:sSubPr>
                            <m:ctrlPr>
                              <w:rPr>
                                <w:rFonts w:ascii="Cambria Math" w:hAnsi="Cambria Math" w:cs="Times New Roman"/>
                                <w:szCs w:val="24"/>
                              </w:rPr>
                            </m:ctrlPr>
                          </m:sSubPr>
                          <m:e>
                            <m:acc>
                              <m:accPr>
                                <m:ctrlPr>
                                  <w:rPr>
                                    <w:rFonts w:ascii="Cambria Math" w:hAnsi="Cambria Math" w:cs="Times New Roman"/>
                                    <w:szCs w:val="24"/>
                                  </w:rPr>
                                </m:ctrlPr>
                              </m:accPr>
                              <m:e>
                                <m:r>
                                  <w:rPr>
                                    <w:rFonts w:ascii="Cambria Math" w:hAnsi="Cambria Math" w:cs="Times New Roman"/>
                                    <w:szCs w:val="24"/>
                                  </w:rPr>
                                  <m:t>X</m:t>
                                </m:r>
                              </m:e>
                            </m:acc>
                          </m:e>
                          <m:sub>
                            <m:r>
                              <w:rPr>
                                <w:rFonts w:ascii="Cambria Math" w:hAnsi="Cambria Math" w:cs="Times New Roman"/>
                                <w:szCs w:val="24"/>
                              </w:rPr>
                              <m:t>S</m:t>
                            </m:r>
                            <m:r>
                              <w:rPr>
                                <w:rFonts w:ascii="Cambria Math" w:hAnsi="Cambria Math" w:cs="Times New Roman"/>
                                <w:szCs w:val="24"/>
                              </w:rPr>
                              <m:t>+5,1</m:t>
                            </m:r>
                          </m:sub>
                        </m:sSub>
                      </m:e>
                      <m:e>
                        <m:sSub>
                          <m:sSubPr>
                            <m:ctrlPr>
                              <w:rPr>
                                <w:rFonts w:ascii="Cambria Math" w:hAnsi="Cambria Math" w:cs="Times New Roman"/>
                                <w:szCs w:val="24"/>
                              </w:rPr>
                            </m:ctrlPr>
                          </m:sSubPr>
                          <m:e>
                            <m:acc>
                              <m:accPr>
                                <m:ctrlPr>
                                  <w:rPr>
                                    <w:rFonts w:ascii="Cambria Math" w:hAnsi="Cambria Math" w:cs="Times New Roman"/>
                                    <w:szCs w:val="24"/>
                                  </w:rPr>
                                </m:ctrlPr>
                              </m:accPr>
                              <m:e>
                                <m:r>
                                  <w:rPr>
                                    <w:rFonts w:ascii="Cambria Math" w:hAnsi="Cambria Math" w:cs="Times New Roman"/>
                                    <w:szCs w:val="24"/>
                                  </w:rPr>
                                  <m:t>X</m:t>
                                </m:r>
                              </m:e>
                            </m:acc>
                          </m:e>
                          <m:sub>
                            <m:r>
                              <w:rPr>
                                <w:rFonts w:ascii="Cambria Math" w:hAnsi="Cambria Math" w:cs="Times New Roman"/>
                                <w:szCs w:val="24"/>
                              </w:rPr>
                              <m:t>S</m:t>
                            </m:r>
                            <m:r>
                              <w:rPr>
                                <w:rFonts w:ascii="Cambria Math" w:hAnsi="Cambria Math" w:cs="Times New Roman"/>
                                <w:szCs w:val="24"/>
                              </w:rPr>
                              <m:t>+5,2</m:t>
                            </m:r>
                          </m:sub>
                        </m:sSub>
                      </m:e>
                      <m:e>
                        <m:r>
                          <w:rPr>
                            <w:rFonts w:ascii="Cambria Math" w:hAnsi="Cambria Math" w:cs="Times New Roman"/>
                            <w:szCs w:val="24"/>
                          </w:rPr>
                          <m:t>…</m:t>
                        </m:r>
                      </m:e>
                      <m:e>
                        <m:sSub>
                          <m:sSubPr>
                            <m:ctrlPr>
                              <w:rPr>
                                <w:rFonts w:ascii="Cambria Math" w:hAnsi="Cambria Math" w:cs="Times New Roman"/>
                                <w:szCs w:val="24"/>
                              </w:rPr>
                            </m:ctrlPr>
                          </m:sSubPr>
                          <m:e>
                            <m:acc>
                              <m:accPr>
                                <m:ctrlPr>
                                  <w:rPr>
                                    <w:rFonts w:ascii="Cambria Math" w:hAnsi="Cambria Math" w:cs="Times New Roman"/>
                                    <w:szCs w:val="24"/>
                                  </w:rPr>
                                </m:ctrlPr>
                              </m:accPr>
                              <m:e>
                                <m:r>
                                  <w:rPr>
                                    <w:rFonts w:ascii="Cambria Math" w:hAnsi="Cambria Math" w:cs="Times New Roman"/>
                                    <w:szCs w:val="24"/>
                                  </w:rPr>
                                  <m:t>X</m:t>
                                </m:r>
                              </m:e>
                            </m:acc>
                          </m:e>
                          <m:sub>
                            <m:r>
                              <w:rPr>
                                <w:rFonts w:ascii="Cambria Math" w:hAnsi="Cambria Math" w:cs="Times New Roman"/>
                                <w:szCs w:val="24"/>
                              </w:rPr>
                              <m:t>S</m:t>
                            </m:r>
                            <m:r>
                              <w:rPr>
                                <w:rFonts w:ascii="Cambria Math" w:hAnsi="Cambria Math" w:cs="Times New Roman"/>
                                <w:szCs w:val="24"/>
                              </w:rPr>
                              <m:t>+5,</m:t>
                            </m:r>
                            <m:r>
                              <w:rPr>
                                <w:rFonts w:ascii="Cambria Math" w:hAnsi="Cambria Math" w:cs="Times New Roman"/>
                                <w:szCs w:val="24"/>
                              </w:rPr>
                              <m:t>F</m:t>
                            </m:r>
                          </m:sub>
                        </m:sSub>
                      </m:e>
                    </m:mr>
                    <m:mr>
                      <m:e>
                        <m:r>
                          <m:rPr>
                            <m:sty m:val="p"/>
                          </m:rPr>
                          <w:rPr>
                            <w:rFonts w:ascii="Cambria Math" w:hAnsi="Cambria Math" w:cs="Times New Roman"/>
                            <w:szCs w:val="24"/>
                          </w:rPr>
                          <m:t>⋮</m:t>
                        </m:r>
                      </m:e>
                      <m:e>
                        <m:r>
                          <m:rPr>
                            <m:sty m:val="p"/>
                          </m:rPr>
                          <w:rPr>
                            <w:rFonts w:ascii="Cambria Math" w:hAnsi="Cambria Math" w:cs="Times New Roman"/>
                            <w:szCs w:val="24"/>
                          </w:rPr>
                          <m:t>⋮</m:t>
                        </m:r>
                      </m:e>
                      <m:e>
                        <m:r>
                          <w:rPr>
                            <w:rFonts w:ascii="Cambria Math" w:hAnsi="Cambria Math" w:cs="Times New Roman"/>
                            <w:szCs w:val="24"/>
                          </w:rPr>
                          <m:t>⋱</m:t>
                        </m:r>
                      </m:e>
                      <m:e>
                        <m:r>
                          <m:rPr>
                            <m:sty m:val="p"/>
                          </m:rPr>
                          <w:rPr>
                            <w:rFonts w:ascii="Cambria Math" w:hAnsi="Cambria Math" w:cs="Times New Roman"/>
                            <w:szCs w:val="24"/>
                          </w:rPr>
                          <m:t>⋮</m:t>
                        </m:r>
                      </m:e>
                    </m:mr>
                    <m:mr>
                      <m:e>
                        <m:sSub>
                          <m:sSubPr>
                            <m:ctrlPr>
                              <w:rPr>
                                <w:rFonts w:ascii="Cambria Math" w:hAnsi="Cambria Math" w:cs="Times New Roman"/>
                                <w:szCs w:val="24"/>
                              </w:rPr>
                            </m:ctrlPr>
                          </m:sSubPr>
                          <m:e>
                            <m:acc>
                              <m:accPr>
                                <m:ctrlPr>
                                  <w:rPr>
                                    <w:rFonts w:ascii="Cambria Math" w:hAnsi="Cambria Math" w:cs="Times New Roman"/>
                                    <w:szCs w:val="24"/>
                                  </w:rPr>
                                </m:ctrlPr>
                              </m:accPr>
                              <m:e>
                                <m:r>
                                  <w:rPr>
                                    <w:rFonts w:ascii="Cambria Math" w:hAnsi="Cambria Math" w:cs="Times New Roman"/>
                                    <w:szCs w:val="24"/>
                                  </w:rPr>
                                  <m:t>X</m:t>
                                </m:r>
                              </m:e>
                            </m:acc>
                          </m:e>
                          <m:sub>
                            <m:r>
                              <w:rPr>
                                <w:rFonts w:ascii="Cambria Math" w:hAnsi="Cambria Math" w:cs="Times New Roman"/>
                                <w:szCs w:val="24"/>
                              </w:rPr>
                              <m:t>S</m:t>
                            </m:r>
                            <m:r>
                              <w:rPr>
                                <w:rFonts w:ascii="Cambria Math" w:hAnsi="Cambria Math" w:cs="Times New Roman"/>
                                <w:szCs w:val="24"/>
                              </w:rPr>
                              <m:t>+</m:t>
                            </m:r>
                            <m:r>
                              <w:rPr>
                                <w:rFonts w:ascii="Cambria Math" w:hAnsi="Cambria Math" w:cs="Times New Roman"/>
                                <w:szCs w:val="24"/>
                              </w:rPr>
                              <m:t>N</m:t>
                            </m:r>
                            <m:r>
                              <w:rPr>
                                <w:rFonts w:ascii="Cambria Math" w:hAnsi="Cambria Math" w:cs="Times New Roman"/>
                                <w:szCs w:val="24"/>
                              </w:rPr>
                              <m:t>+3,1</m:t>
                            </m:r>
                          </m:sub>
                        </m:sSub>
                      </m:e>
                      <m:e>
                        <m:sSub>
                          <m:sSubPr>
                            <m:ctrlPr>
                              <w:rPr>
                                <w:rFonts w:ascii="Cambria Math" w:hAnsi="Cambria Math" w:cs="Times New Roman"/>
                                <w:szCs w:val="24"/>
                              </w:rPr>
                            </m:ctrlPr>
                          </m:sSubPr>
                          <m:e>
                            <m:acc>
                              <m:accPr>
                                <m:ctrlPr>
                                  <w:rPr>
                                    <w:rFonts w:ascii="Cambria Math" w:hAnsi="Cambria Math" w:cs="Times New Roman"/>
                                    <w:szCs w:val="24"/>
                                  </w:rPr>
                                </m:ctrlPr>
                              </m:accPr>
                              <m:e>
                                <m:r>
                                  <w:rPr>
                                    <w:rFonts w:ascii="Cambria Math" w:hAnsi="Cambria Math" w:cs="Times New Roman"/>
                                    <w:szCs w:val="24"/>
                                  </w:rPr>
                                  <m:t>X</m:t>
                                </m:r>
                              </m:e>
                            </m:acc>
                          </m:e>
                          <m:sub>
                            <m:r>
                              <w:rPr>
                                <w:rFonts w:ascii="Cambria Math" w:hAnsi="Cambria Math" w:cs="Times New Roman"/>
                                <w:szCs w:val="24"/>
                              </w:rPr>
                              <m:t>S</m:t>
                            </m:r>
                            <m:r>
                              <w:rPr>
                                <w:rFonts w:ascii="Cambria Math" w:hAnsi="Cambria Math" w:cs="Times New Roman"/>
                                <w:szCs w:val="24"/>
                              </w:rPr>
                              <m:t>+</m:t>
                            </m:r>
                            <m:r>
                              <w:rPr>
                                <w:rFonts w:ascii="Cambria Math" w:hAnsi="Cambria Math" w:cs="Times New Roman"/>
                                <w:szCs w:val="24"/>
                              </w:rPr>
                              <m:t>N</m:t>
                            </m:r>
                            <m:r>
                              <w:rPr>
                                <w:rFonts w:ascii="Cambria Math" w:hAnsi="Cambria Math" w:cs="Times New Roman"/>
                                <w:szCs w:val="24"/>
                              </w:rPr>
                              <m:t>+3,2</m:t>
                            </m:r>
                          </m:sub>
                        </m:sSub>
                      </m:e>
                      <m:e>
                        <m:r>
                          <w:rPr>
                            <w:rFonts w:ascii="Cambria Math" w:hAnsi="Cambria Math" w:cs="Times New Roman"/>
                            <w:szCs w:val="24"/>
                          </w:rPr>
                          <m:t>…</m:t>
                        </m:r>
                      </m:e>
                      <m:e>
                        <m:sSub>
                          <m:sSubPr>
                            <m:ctrlPr>
                              <w:rPr>
                                <w:rFonts w:ascii="Cambria Math" w:hAnsi="Cambria Math" w:cs="Times New Roman"/>
                                <w:szCs w:val="24"/>
                              </w:rPr>
                            </m:ctrlPr>
                          </m:sSubPr>
                          <m:e>
                            <m:acc>
                              <m:accPr>
                                <m:ctrlPr>
                                  <w:rPr>
                                    <w:rFonts w:ascii="Cambria Math" w:hAnsi="Cambria Math" w:cs="Times New Roman"/>
                                    <w:szCs w:val="24"/>
                                  </w:rPr>
                                </m:ctrlPr>
                              </m:accPr>
                              <m:e>
                                <m:r>
                                  <w:rPr>
                                    <w:rFonts w:ascii="Cambria Math" w:hAnsi="Cambria Math" w:cs="Times New Roman"/>
                                    <w:szCs w:val="24"/>
                                  </w:rPr>
                                  <m:t>X</m:t>
                                </m:r>
                              </m:e>
                            </m:acc>
                          </m:e>
                          <m:sub>
                            <m:r>
                              <w:rPr>
                                <w:rFonts w:ascii="Cambria Math" w:hAnsi="Cambria Math" w:cs="Times New Roman"/>
                                <w:szCs w:val="24"/>
                              </w:rPr>
                              <m:t>S</m:t>
                            </m:r>
                            <m:r>
                              <w:rPr>
                                <w:rFonts w:ascii="Cambria Math" w:hAnsi="Cambria Math" w:cs="Times New Roman"/>
                                <w:szCs w:val="24"/>
                              </w:rPr>
                              <m:t>+</m:t>
                            </m:r>
                            <m:r>
                              <w:rPr>
                                <w:rFonts w:ascii="Cambria Math" w:hAnsi="Cambria Math" w:cs="Times New Roman"/>
                                <w:szCs w:val="24"/>
                              </w:rPr>
                              <m:t>N</m:t>
                            </m:r>
                            <m:r>
                              <w:rPr>
                                <w:rFonts w:ascii="Cambria Math" w:hAnsi="Cambria Math" w:cs="Times New Roman"/>
                                <w:szCs w:val="24"/>
                              </w:rPr>
                              <m:t>+3,</m:t>
                            </m:r>
                            <m:r>
                              <w:rPr>
                                <w:rFonts w:ascii="Cambria Math" w:hAnsi="Cambria Math" w:cs="Times New Roman"/>
                                <w:szCs w:val="24"/>
                              </w:rPr>
                              <m:t>F</m:t>
                            </m:r>
                          </m:sub>
                        </m:sSub>
                      </m:e>
                    </m:mr>
                  </m:m>
                </m:e>
              </m:d>
              <m:r>
                <m:rPr>
                  <m:sty m:val="p"/>
                </m:rPr>
                <w:rPr>
                  <w:rFonts w:ascii="Cambria Math" w:hAnsi="Cambria Math" w:cs="Times New Roman"/>
                  <w:szCs w:val="24"/>
                </w:rPr>
                <m:t>.</m:t>
              </m:r>
            </m:e>
            <m:e>
              <m:r>
                <w:rPr>
                  <w:rFonts w:ascii="Cambria Math" w:hAnsi="Cambria Math" w:cs="Times New Roman"/>
                  <w:szCs w:val="24"/>
                </w:rPr>
                <m:t>(1)</m:t>
              </m:r>
            </m:e>
            <m:e/>
          </m:mr>
        </m:m>
      </m:oMath>
      <w:r w:rsidR="004D3329" w:rsidRPr="00D203D2">
        <w:rPr>
          <w:rFonts w:ascii="Times New Roman" w:hAnsi="Times New Roman" w:cs="Times New Roman"/>
          <w:szCs w:val="24"/>
        </w:rPr>
        <w:t xml:space="preserve"> </w:t>
      </w:r>
    </w:p>
    <w:p w14:paraId="4B91B3D1" w14:textId="77777777" w:rsidR="008B6867" w:rsidRPr="00565A61" w:rsidRDefault="008B6867" w:rsidP="008B6867">
      <w:pPr>
        <w:pStyle w:val="Heading3"/>
      </w:pPr>
      <w:bookmarkStart w:id="6" w:name="_Toc223889547"/>
      <w:r w:rsidRPr="00565A61">
        <w:t xml:space="preserve">3.2.2. </w:t>
      </w:r>
      <w:proofErr w:type="spellStart"/>
      <w:r w:rsidRPr="00565A61">
        <w:t>TSMixer</w:t>
      </w:r>
      <w:proofErr w:type="spellEnd"/>
      <w:r w:rsidRPr="00565A61">
        <w:t xml:space="preserve"> model</w:t>
      </w:r>
      <w:bookmarkEnd w:id="6"/>
    </w:p>
    <w:p w14:paraId="7C0D5BE8" w14:textId="540E4675" w:rsidR="008B6867" w:rsidRPr="00D203D2" w:rsidRDefault="008B6867" w:rsidP="008B6867">
      <w:pPr>
        <w:spacing w:line="360" w:lineRule="auto"/>
        <w:jc w:val="both"/>
        <w:rPr>
          <w:rFonts w:ascii="Times New Roman" w:hAnsi="Times New Roman" w:cs="Times New Roman"/>
          <w:szCs w:val="24"/>
        </w:rPr>
      </w:pPr>
      <w:r w:rsidRPr="00D203D2">
        <w:rPr>
          <w:rFonts w:ascii="Times New Roman" w:hAnsi="Times New Roman" w:cs="Times New Roman"/>
          <w:szCs w:val="24"/>
        </w:rPr>
        <w:t>The Time-Series Mixer (</w:t>
      </w:r>
      <w:proofErr w:type="spellStart"/>
      <w:r w:rsidRPr="00D203D2">
        <w:rPr>
          <w:rFonts w:ascii="Times New Roman" w:hAnsi="Times New Roman" w:cs="Times New Roman"/>
          <w:szCs w:val="24"/>
        </w:rPr>
        <w:t>TSMixer</w:t>
      </w:r>
      <w:proofErr w:type="spellEnd"/>
      <w:r w:rsidRPr="00D203D2">
        <w:rPr>
          <w:rFonts w:ascii="Times New Roman" w:hAnsi="Times New Roman" w:cs="Times New Roman"/>
          <w:szCs w:val="24"/>
        </w:rPr>
        <w:t xml:space="preserve">) model was described as an MLP-based forecasting paradigm for multivariate time series, where mixing was performed across temporal and feature dimensions so that trends over time and cross-sectional feature interactions could be captured. The architecture was presented as comprising a Mixing Layer and a Temporal Projection Layer, with the Mixing Layer including a Time-Mixing Layer and a Feature-Mixing Layer that operated sequentially. </w:t>
      </w:r>
    </w:p>
    <w:p w14:paraId="395CD7E2" w14:textId="2DE2A99D" w:rsidR="008B6867" w:rsidRPr="00D203D2" w:rsidRDefault="008B6867" w:rsidP="008B6867">
      <w:pPr>
        <w:spacing w:line="360" w:lineRule="auto"/>
        <w:jc w:val="both"/>
        <w:rPr>
          <w:rFonts w:ascii="Times New Roman" w:hAnsi="Times New Roman" w:cs="Times New Roman"/>
          <w:szCs w:val="24"/>
        </w:rPr>
      </w:pPr>
      <w:r w:rsidRPr="00D203D2">
        <w:rPr>
          <w:rFonts w:ascii="Times New Roman" w:hAnsi="Times New Roman" w:cs="Times New Roman"/>
          <w:szCs w:val="24"/>
        </w:rPr>
        <w:t xml:space="preserve">The input was defined as a tensor </w:t>
      </w:r>
      <m:oMath>
        <m:sSup>
          <m:sSupPr>
            <m:ctrlPr>
              <w:rPr>
                <w:rFonts w:ascii="Cambria Math" w:hAnsi="Cambria Math" w:cs="Times New Roman"/>
                <w:szCs w:val="24"/>
              </w:rPr>
            </m:ctrlPr>
          </m:sSupPr>
          <m:e>
            <m:r>
              <m:rPr>
                <m:scr m:val="script"/>
              </m:rPr>
              <w:rPr>
                <w:rFonts w:ascii="Cambria Math" w:hAnsi="Cambria Math" w:cs="Times New Roman"/>
                <w:szCs w:val="24"/>
              </w:rPr>
              <m:t>B</m:t>
            </m:r>
          </m:e>
          <m:sup>
            <m:d>
              <m:dPr>
                <m:ctrlPr>
                  <w:rPr>
                    <w:rFonts w:ascii="Cambria Math" w:hAnsi="Cambria Math" w:cs="Times New Roman"/>
                    <w:szCs w:val="24"/>
                  </w:rPr>
                </m:ctrlPr>
              </m:dPr>
              <m:e>
                <m:r>
                  <w:rPr>
                    <w:rFonts w:ascii="Cambria Math" w:hAnsi="Cambria Math" w:cs="Times New Roman"/>
                    <w:szCs w:val="24"/>
                  </w:rPr>
                  <m:t>d</m:t>
                </m:r>
              </m:e>
            </m:d>
          </m:sup>
        </m:sSup>
        <m:r>
          <w:rPr>
            <w:rFonts w:ascii="Cambria Math" w:hAnsi="Cambria Math" w:cs="Times New Roman"/>
            <w:szCs w:val="24"/>
          </w:rPr>
          <m:t>∈</m:t>
        </m:r>
        <m:sSup>
          <m:sSupPr>
            <m:ctrlPr>
              <w:rPr>
                <w:rFonts w:ascii="Cambria Math" w:hAnsi="Cambria Math" w:cs="Times New Roman"/>
                <w:szCs w:val="24"/>
              </w:rPr>
            </m:ctrlPr>
          </m:sSupPr>
          <m:e>
            <m:r>
              <m:rPr>
                <m:scr m:val="double-struck"/>
                <m:sty m:val="p"/>
              </m:rPr>
              <w:rPr>
                <w:rFonts w:ascii="Cambria Math" w:hAnsi="Cambria Math" w:cs="Times New Roman"/>
                <w:szCs w:val="24"/>
              </w:rPr>
              <m:t>R</m:t>
            </m:r>
          </m:e>
          <m:sup>
            <m:r>
              <w:rPr>
                <w:rFonts w:ascii="Cambria Math" w:hAnsi="Cambria Math" w:cs="Times New Roman"/>
                <w:szCs w:val="24"/>
              </w:rPr>
              <m:t>M×T×C</m:t>
            </m:r>
          </m:sup>
        </m:sSup>
      </m:oMath>
      <w:r w:rsidRPr="00D203D2">
        <w:rPr>
          <w:rFonts w:ascii="Times New Roman" w:hAnsi="Times New Roman" w:cs="Times New Roman"/>
          <w:szCs w:val="24"/>
        </w:rPr>
        <w:t xml:space="preserve">, where </w:t>
      </w:r>
      <m:oMath>
        <m:r>
          <w:rPr>
            <w:rFonts w:ascii="Cambria Math" w:hAnsi="Cambria Math" w:cs="Times New Roman"/>
            <w:szCs w:val="24"/>
          </w:rPr>
          <m:t>M</m:t>
        </m:r>
      </m:oMath>
      <w:r w:rsidRPr="00D203D2">
        <w:rPr>
          <w:rFonts w:ascii="Times New Roman" w:hAnsi="Times New Roman" w:cs="Times New Roman"/>
          <w:szCs w:val="24"/>
        </w:rPr>
        <w:t xml:space="preserve">denoted batch size, </w:t>
      </w:r>
      <m:oMath>
        <m:r>
          <w:rPr>
            <w:rFonts w:ascii="Cambria Math" w:hAnsi="Cambria Math" w:cs="Times New Roman"/>
            <w:szCs w:val="24"/>
          </w:rPr>
          <m:t>T</m:t>
        </m:r>
      </m:oMath>
      <w:r w:rsidRPr="00D203D2">
        <w:rPr>
          <w:rFonts w:ascii="Times New Roman" w:hAnsi="Times New Roman" w:cs="Times New Roman"/>
          <w:szCs w:val="24"/>
        </w:rPr>
        <w:t xml:space="preserve"> denoted the number of time steps, and </w:t>
      </w:r>
      <m:oMath>
        <m:r>
          <w:rPr>
            <w:rFonts w:ascii="Cambria Math" w:hAnsi="Cambria Math" w:cs="Times New Roman"/>
            <w:szCs w:val="24"/>
          </w:rPr>
          <m:t>C</m:t>
        </m:r>
      </m:oMath>
      <w:r w:rsidRPr="00D203D2">
        <w:rPr>
          <w:rFonts w:ascii="Times New Roman" w:hAnsi="Times New Roman" w:cs="Times New Roman"/>
          <w:szCs w:val="24"/>
        </w:rPr>
        <w:t xml:space="preserve">denoted the number of input features. </w:t>
      </w:r>
      <w:r w:rsidR="0044369E" w:rsidRPr="00D203D2">
        <w:rPr>
          <w:rFonts w:ascii="Times New Roman" w:hAnsi="Times New Roman" w:cs="Times New Roman"/>
          <w:szCs w:val="24"/>
        </w:rPr>
        <w:t xml:space="preserve">Fig. 2 illustrates the overall </w:t>
      </w:r>
      <w:r w:rsidR="0044369E" w:rsidRPr="00D203D2">
        <w:rPr>
          <w:rFonts w:ascii="Times New Roman" w:hAnsi="Times New Roman" w:cs="Times New Roman"/>
          <w:szCs w:val="24"/>
        </w:rPr>
        <w:lastRenderedPageBreak/>
        <w:t xml:space="preserve">architecture of the proposed forecasting framework and shows how the </w:t>
      </w:r>
      <w:proofErr w:type="spellStart"/>
      <w:r w:rsidR="0044369E" w:rsidRPr="00D203D2">
        <w:rPr>
          <w:rFonts w:ascii="Times New Roman" w:hAnsi="Times New Roman" w:cs="Times New Roman"/>
          <w:szCs w:val="24"/>
        </w:rPr>
        <w:t>RevIN-TSMixer</w:t>
      </w:r>
      <w:proofErr w:type="spellEnd"/>
      <w:r w:rsidR="0044369E" w:rsidRPr="00D203D2">
        <w:rPr>
          <w:rFonts w:ascii="Times New Roman" w:hAnsi="Times New Roman" w:cs="Times New Roman"/>
          <w:szCs w:val="24"/>
        </w:rPr>
        <w:t xml:space="preserve"> extends the baseline </w:t>
      </w:r>
      <w:proofErr w:type="spellStart"/>
      <w:r w:rsidR="0044369E" w:rsidRPr="00D203D2">
        <w:rPr>
          <w:rFonts w:ascii="Times New Roman" w:hAnsi="Times New Roman" w:cs="Times New Roman"/>
          <w:szCs w:val="24"/>
        </w:rPr>
        <w:t>TSMixer</w:t>
      </w:r>
      <w:proofErr w:type="spellEnd"/>
      <w:r w:rsidR="0044369E" w:rsidRPr="00D203D2">
        <w:rPr>
          <w:rFonts w:ascii="Times New Roman" w:hAnsi="Times New Roman" w:cs="Times New Roman"/>
          <w:szCs w:val="24"/>
        </w:rPr>
        <w:t xml:space="preserve"> pipeline.</w:t>
      </w:r>
    </w:p>
    <w:p w14:paraId="3F6A30E2" w14:textId="77777777" w:rsidR="00D14335" w:rsidRPr="00D203D2" w:rsidRDefault="00D14335" w:rsidP="008B6867">
      <w:pPr>
        <w:spacing w:line="360" w:lineRule="auto"/>
        <w:rPr>
          <w:rFonts w:ascii="Times New Roman" w:hAnsi="Times New Roman" w:cs="Times New Roman"/>
          <w:szCs w:val="24"/>
        </w:rPr>
      </w:pPr>
      <w:r w:rsidRPr="00D203D2">
        <w:rPr>
          <w:rFonts w:ascii="Times New Roman" w:hAnsi="Times New Roman" w:cs="Times New Roman"/>
          <w:noProof/>
          <w:szCs w:val="24"/>
        </w:rPr>
        <w:drawing>
          <wp:inline distT="0" distB="0" distL="0" distR="0" wp14:anchorId="0EB36A71" wp14:editId="14071D09">
            <wp:extent cx="5726430" cy="4008120"/>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0" cstate="print"/>
                    <a:stretch>
                      <a:fillRect/>
                    </a:stretch>
                  </pic:blipFill>
                  <pic:spPr>
                    <a:xfrm>
                      <a:off x="0" y="0"/>
                      <a:ext cx="5726430" cy="4008120"/>
                    </a:xfrm>
                    <a:prstGeom prst="rect">
                      <a:avLst/>
                    </a:prstGeom>
                  </pic:spPr>
                </pic:pic>
              </a:graphicData>
            </a:graphic>
          </wp:inline>
        </w:drawing>
      </w:r>
    </w:p>
    <w:p w14:paraId="22772B46" w14:textId="77777777" w:rsidR="00D14335" w:rsidRPr="00D203D2" w:rsidRDefault="00D14335" w:rsidP="00D14335">
      <w:pPr>
        <w:spacing w:line="360" w:lineRule="auto"/>
        <w:jc w:val="center"/>
        <w:rPr>
          <w:rFonts w:ascii="Times New Roman" w:hAnsi="Times New Roman" w:cs="Times New Roman"/>
          <w:szCs w:val="24"/>
        </w:rPr>
      </w:pPr>
      <w:r w:rsidRPr="00D203D2">
        <w:rPr>
          <w:rFonts w:ascii="Times New Roman" w:hAnsi="Times New Roman" w:cs="Times New Roman"/>
          <w:b/>
          <w:bCs/>
          <w:szCs w:val="24"/>
        </w:rPr>
        <w:t>Fig. 2.</w:t>
      </w:r>
      <w:r w:rsidRPr="00D203D2">
        <w:rPr>
          <w:rFonts w:ascii="Times New Roman" w:hAnsi="Times New Roman" w:cs="Times New Roman"/>
          <w:szCs w:val="24"/>
        </w:rPr>
        <w:t xml:space="preserve"> Overall architecture of the proposed model ( Step 1: divide the input sequence into tensors →Step 2: forecasting model: the </w:t>
      </w:r>
      <w:proofErr w:type="spellStart"/>
      <w:r w:rsidRPr="00D203D2">
        <w:rPr>
          <w:rFonts w:ascii="Times New Roman" w:hAnsi="Times New Roman" w:cs="Times New Roman"/>
          <w:szCs w:val="24"/>
        </w:rPr>
        <w:t>RevIN-TSMixer</w:t>
      </w:r>
      <w:proofErr w:type="spellEnd"/>
      <w:r w:rsidRPr="00D203D2">
        <w:rPr>
          <w:rFonts w:ascii="Times New Roman" w:hAnsi="Times New Roman" w:cs="Times New Roman"/>
          <w:szCs w:val="24"/>
        </w:rPr>
        <w:t xml:space="preserve"> model includes transition steps 2.1 to 2.4, while the </w:t>
      </w:r>
      <w:proofErr w:type="spellStart"/>
      <w:r w:rsidRPr="00D203D2">
        <w:rPr>
          <w:rFonts w:ascii="Times New Roman" w:hAnsi="Times New Roman" w:cs="Times New Roman"/>
          <w:szCs w:val="24"/>
        </w:rPr>
        <w:t>TSMixer</w:t>
      </w:r>
      <w:proofErr w:type="spellEnd"/>
      <w:r w:rsidRPr="00D203D2">
        <w:rPr>
          <w:rFonts w:ascii="Times New Roman" w:hAnsi="Times New Roman" w:cs="Times New Roman"/>
          <w:szCs w:val="24"/>
        </w:rPr>
        <w:t xml:space="preserve"> model includes only steps 2.3 and 2.4 →Step 3: output tensor generated after forecasting →Step 4: combine the tensors to form the final output prediction).</w:t>
      </w:r>
    </w:p>
    <w:p w14:paraId="74FCBA99" w14:textId="7B29E50B" w:rsidR="008B6867" w:rsidRPr="00D203D2" w:rsidRDefault="00165134" w:rsidP="00165134">
      <w:pPr>
        <w:spacing w:line="360" w:lineRule="auto"/>
        <w:jc w:val="both"/>
        <w:rPr>
          <w:rFonts w:ascii="Times New Roman" w:hAnsi="Times New Roman" w:cs="Times New Roman"/>
          <w:szCs w:val="24"/>
        </w:rPr>
      </w:pPr>
      <w:r w:rsidRPr="00D203D2">
        <w:rPr>
          <w:rFonts w:ascii="Times New Roman" w:hAnsi="Times New Roman" w:cs="Times New Roman"/>
          <w:szCs w:val="24"/>
        </w:rPr>
        <w:t xml:space="preserve">In the Time-Mixing Layer, transformations were applied along the time dimension to capture temporal dependencies. First, 2D batch normalization was applied to stabilize training and improve convergence, and a tensor transpose operation was applied so that the MLP operating across time steps could be used effectively. A linear transformation followed by </w:t>
      </w:r>
      <w:proofErr w:type="spellStart"/>
      <w:r w:rsidRPr="00D203D2">
        <w:rPr>
          <w:rFonts w:ascii="Times New Roman" w:hAnsi="Times New Roman" w:cs="Times New Roman"/>
          <w:szCs w:val="24"/>
        </w:rPr>
        <w:t>ReLU</w:t>
      </w:r>
      <w:proofErr w:type="spellEnd"/>
      <w:r w:rsidRPr="00D203D2">
        <w:rPr>
          <w:rFonts w:ascii="Times New Roman" w:hAnsi="Times New Roman" w:cs="Times New Roman"/>
          <w:szCs w:val="24"/>
        </w:rPr>
        <w:t xml:space="preserve"> and dropout was then applied to perform temporal mixing, after which the tensor was transposed back. A residual connection was then added so that original input information would be preserved and gradient flow would be improved. These operations were formalized in Eq</w:t>
      </w:r>
      <w:r w:rsidR="00565A61">
        <w:rPr>
          <w:rFonts w:ascii="Times New Roman" w:hAnsi="Times New Roman" w:cs="Times New Roman"/>
          <w:szCs w:val="24"/>
        </w:rPr>
        <w:t>uation</w:t>
      </w:r>
      <w:r w:rsidRPr="00D203D2">
        <w:rPr>
          <w:rFonts w:ascii="Times New Roman" w:hAnsi="Times New Roman" w:cs="Times New Roman"/>
          <w:szCs w:val="24"/>
        </w:rPr>
        <w:t>s (2)–(6).</w:t>
      </w:r>
    </w:p>
    <w:p w14:paraId="3D3621EF" w14:textId="653E9372" w:rsidR="008B6867" w:rsidRPr="00D203D2" w:rsidRDefault="000265EB" w:rsidP="008B6867">
      <w:pPr>
        <w:spacing w:line="360" w:lineRule="auto"/>
        <w:rPr>
          <w:rFonts w:ascii="Times New Roman" w:hAnsi="Times New Roman" w:cs="Times New Roman"/>
          <w:szCs w:val="24"/>
        </w:rPr>
      </w:pPr>
      <m:oMathPara>
        <m:oMath>
          <m:m>
            <m:mPr>
              <m:plcHide m:val="1"/>
              <m:mcs>
                <m:mc>
                  <m:mcPr>
                    <m:count m:val="4"/>
                    <m:mcJc m:val="center"/>
                  </m:mcPr>
                </m:mc>
              </m:mcs>
              <m:ctrlPr>
                <w:rPr>
                  <w:rFonts w:ascii="Cambria Math" w:hAnsi="Cambria Math" w:cs="Times New Roman"/>
                  <w:szCs w:val="24"/>
                </w:rPr>
              </m:ctrlPr>
            </m:mPr>
            <m:mr>
              <m:e/>
              <m:e>
                <m:sSubSup>
                  <m:sSubSupPr>
                    <m:ctrlPr>
                      <w:rPr>
                        <w:rFonts w:ascii="Cambria Math" w:hAnsi="Cambria Math" w:cs="Times New Roman"/>
                        <w:szCs w:val="24"/>
                      </w:rPr>
                    </m:ctrlPr>
                  </m:sSubSupPr>
                  <m:e>
                    <m:r>
                      <m:rPr>
                        <m:scr m:val="script"/>
                      </m:rPr>
                      <w:rPr>
                        <w:rFonts w:ascii="Cambria Math" w:hAnsi="Cambria Math" w:cs="Times New Roman"/>
                        <w:szCs w:val="24"/>
                      </w:rPr>
                      <m:t>B</m:t>
                    </m:r>
                  </m:e>
                  <m:sub>
                    <m:r>
                      <w:rPr>
                        <w:rFonts w:ascii="Cambria Math" w:hAnsi="Cambria Math" w:cs="Times New Roman"/>
                        <w:szCs w:val="24"/>
                      </w:rPr>
                      <m:t>t</m:t>
                    </m:r>
                    <m:r>
                      <m:rPr>
                        <m:sty m:val="p"/>
                      </m:rPr>
                      <w:rPr>
                        <w:rFonts w:ascii="Cambria Math" w:hAnsi="Cambria Math" w:cs="Times New Roman"/>
                        <w:szCs w:val="24"/>
                      </w:rPr>
                      <m:t>_</m:t>
                    </m:r>
                    <m:r>
                      <w:rPr>
                        <w:rFonts w:ascii="Cambria Math" w:hAnsi="Cambria Math" w:cs="Times New Roman"/>
                        <w:szCs w:val="24"/>
                      </w:rPr>
                      <m:t>norm</m:t>
                    </m:r>
                  </m:sub>
                  <m:sup>
                    <m:d>
                      <m:dPr>
                        <m:ctrlPr>
                          <w:rPr>
                            <w:rFonts w:ascii="Cambria Math" w:hAnsi="Cambria Math" w:cs="Times New Roman"/>
                            <w:szCs w:val="24"/>
                          </w:rPr>
                        </m:ctrlPr>
                      </m:dPr>
                      <m:e>
                        <m:r>
                          <w:rPr>
                            <w:rFonts w:ascii="Cambria Math" w:hAnsi="Cambria Math" w:cs="Times New Roman"/>
                            <w:szCs w:val="24"/>
                          </w:rPr>
                          <m:t>d</m:t>
                        </m:r>
                      </m:e>
                    </m:d>
                  </m:sup>
                </m:sSubSup>
                <m:r>
                  <w:rPr>
                    <w:rFonts w:ascii="Cambria Math" w:hAnsi="Cambria Math" w:cs="Times New Roman"/>
                    <w:szCs w:val="24"/>
                  </w:rPr>
                  <m:t>=2</m:t>
                </m:r>
                <m:r>
                  <w:rPr>
                    <w:rFonts w:ascii="Cambria Math" w:hAnsi="Cambria Math" w:cs="Times New Roman"/>
                    <w:szCs w:val="24"/>
                  </w:rPr>
                  <m:t>DBatc</m:t>
                </m:r>
                <m:r>
                  <w:rPr>
                    <w:rFonts w:ascii="Cambria Math" w:hAnsi="Cambria Math" w:cs="Times New Roman"/>
                    <w:szCs w:val="24"/>
                  </w:rPr>
                  <m:t>h</m:t>
                </m:r>
                <m:r>
                  <w:rPr>
                    <w:rFonts w:ascii="Cambria Math" w:hAnsi="Cambria Math" w:cs="Times New Roman"/>
                    <w:szCs w:val="24"/>
                  </w:rPr>
                  <m:t>Norm</m:t>
                </m:r>
                <m:r>
                  <w:rPr>
                    <w:rFonts w:ascii="Cambria Math" w:hAnsi="Cambria Math" w:cs="Times New Roman"/>
                    <w:szCs w:val="24"/>
                  </w:rPr>
                  <m:t>(</m:t>
                </m:r>
                <m:sSup>
                  <m:sSupPr>
                    <m:ctrlPr>
                      <w:rPr>
                        <w:rFonts w:ascii="Cambria Math" w:hAnsi="Cambria Math" w:cs="Times New Roman"/>
                        <w:szCs w:val="24"/>
                      </w:rPr>
                    </m:ctrlPr>
                  </m:sSupPr>
                  <m:e>
                    <m:r>
                      <m:rPr>
                        <m:scr m:val="script"/>
                      </m:rPr>
                      <w:rPr>
                        <w:rFonts w:ascii="Cambria Math" w:hAnsi="Cambria Math" w:cs="Times New Roman"/>
                        <w:szCs w:val="24"/>
                      </w:rPr>
                      <m:t>B</m:t>
                    </m:r>
                  </m:e>
                  <m:sup>
                    <m:d>
                      <m:dPr>
                        <m:ctrlPr>
                          <w:rPr>
                            <w:rFonts w:ascii="Cambria Math" w:hAnsi="Cambria Math" w:cs="Times New Roman"/>
                            <w:szCs w:val="24"/>
                          </w:rPr>
                        </m:ctrlPr>
                      </m:dPr>
                      <m:e>
                        <m:r>
                          <w:rPr>
                            <w:rFonts w:ascii="Cambria Math" w:hAnsi="Cambria Math" w:cs="Times New Roman"/>
                            <w:szCs w:val="24"/>
                          </w:rPr>
                          <m:t>d</m:t>
                        </m:r>
                      </m:e>
                    </m:d>
                  </m:sup>
                </m:sSup>
                <m:r>
                  <w:rPr>
                    <w:rFonts w:ascii="Cambria Math" w:hAnsi="Cambria Math" w:cs="Times New Roman"/>
                    <w:szCs w:val="24"/>
                  </w:rPr>
                  <m:t>)</m:t>
                </m:r>
                <m:r>
                  <m:rPr>
                    <m:sty m:val="p"/>
                  </m:rPr>
                  <w:rPr>
                    <w:rFonts w:ascii="Cambria Math" w:hAnsi="Cambria Math" w:cs="Times New Roman"/>
                    <w:szCs w:val="24"/>
                  </w:rPr>
                  <m:t>.</m:t>
                </m:r>
              </m:e>
              <m:e/>
              <m:e>
                <m:r>
                  <m:rPr>
                    <m:nor/>
                  </m:rPr>
                  <w:rPr>
                    <w:rFonts w:ascii="Times New Roman" w:hAnsi="Times New Roman" w:cs="Times New Roman"/>
                    <w:szCs w:val="24"/>
                  </w:rPr>
                  <m:t>(2)</m:t>
                </m:r>
              </m:e>
            </m:mr>
          </m:m>
        </m:oMath>
      </m:oMathPara>
    </w:p>
    <w:p w14:paraId="0C785367" w14:textId="2E56C24F" w:rsidR="008B6867" w:rsidRPr="00D203D2" w:rsidRDefault="000265EB" w:rsidP="008B6867">
      <w:pPr>
        <w:spacing w:line="360" w:lineRule="auto"/>
        <w:rPr>
          <w:rFonts w:ascii="Times New Roman" w:hAnsi="Times New Roman" w:cs="Times New Roman"/>
          <w:szCs w:val="24"/>
        </w:rPr>
      </w:pPr>
      <m:oMathPara>
        <m:oMath>
          <m:m>
            <m:mPr>
              <m:plcHide m:val="1"/>
              <m:mcs>
                <m:mc>
                  <m:mcPr>
                    <m:count m:val="4"/>
                    <m:mcJc m:val="center"/>
                  </m:mcPr>
                </m:mc>
              </m:mcs>
              <m:ctrlPr>
                <w:rPr>
                  <w:rFonts w:ascii="Cambria Math" w:hAnsi="Cambria Math" w:cs="Times New Roman"/>
                  <w:szCs w:val="24"/>
                </w:rPr>
              </m:ctrlPr>
            </m:mPr>
            <m:mr>
              <m:e/>
              <m:e>
                <m:sSubSup>
                  <m:sSubSupPr>
                    <m:ctrlPr>
                      <w:rPr>
                        <w:rFonts w:ascii="Cambria Math" w:hAnsi="Cambria Math" w:cs="Times New Roman"/>
                        <w:szCs w:val="24"/>
                      </w:rPr>
                    </m:ctrlPr>
                  </m:sSubSupPr>
                  <m:e>
                    <m:r>
                      <m:rPr>
                        <m:scr m:val="script"/>
                      </m:rPr>
                      <w:rPr>
                        <w:rFonts w:ascii="Cambria Math" w:hAnsi="Cambria Math" w:cs="Times New Roman"/>
                        <w:szCs w:val="24"/>
                      </w:rPr>
                      <m:t>B</m:t>
                    </m:r>
                  </m:e>
                  <m:sub>
                    <m:r>
                      <w:rPr>
                        <w:rFonts w:ascii="Cambria Math" w:hAnsi="Cambria Math" w:cs="Times New Roman"/>
                        <w:szCs w:val="24"/>
                      </w:rPr>
                      <m:t>t</m:t>
                    </m:r>
                    <m:r>
                      <m:rPr>
                        <m:sty m:val="p"/>
                      </m:rPr>
                      <w:rPr>
                        <w:rFonts w:ascii="Cambria Math" w:hAnsi="Cambria Math" w:cs="Times New Roman"/>
                        <w:szCs w:val="24"/>
                      </w:rPr>
                      <m:t>_</m:t>
                    </m:r>
                    <m:r>
                      <w:rPr>
                        <w:rFonts w:ascii="Cambria Math" w:hAnsi="Cambria Math" w:cs="Times New Roman"/>
                        <w:szCs w:val="24"/>
                      </w:rPr>
                      <m:t>trans</m:t>
                    </m:r>
                    <m:r>
                      <w:rPr>
                        <w:rFonts w:ascii="Cambria Math" w:hAnsi="Cambria Math" w:cs="Times New Roman"/>
                        <w:szCs w:val="24"/>
                      </w:rPr>
                      <m:t>1</m:t>
                    </m:r>
                  </m:sub>
                  <m:sup>
                    <m:d>
                      <m:dPr>
                        <m:ctrlPr>
                          <w:rPr>
                            <w:rFonts w:ascii="Cambria Math" w:hAnsi="Cambria Math" w:cs="Times New Roman"/>
                            <w:szCs w:val="24"/>
                          </w:rPr>
                        </m:ctrlPr>
                      </m:dPr>
                      <m:e>
                        <m:r>
                          <w:rPr>
                            <w:rFonts w:ascii="Cambria Math" w:hAnsi="Cambria Math" w:cs="Times New Roman"/>
                            <w:szCs w:val="24"/>
                          </w:rPr>
                          <m:t>d</m:t>
                        </m:r>
                      </m:e>
                    </m:d>
                  </m:sup>
                </m:sSubSup>
                <m:r>
                  <w:rPr>
                    <w:rFonts w:ascii="Cambria Math" w:hAnsi="Cambria Math" w:cs="Times New Roman"/>
                    <w:szCs w:val="24"/>
                  </w:rPr>
                  <m:t>=</m:t>
                </m:r>
                <m:r>
                  <w:rPr>
                    <w:rFonts w:ascii="Cambria Math" w:hAnsi="Cambria Math" w:cs="Times New Roman"/>
                    <w:szCs w:val="24"/>
                  </w:rPr>
                  <m:t>Tensor</m:t>
                </m:r>
                <m:r>
                  <m:rPr>
                    <m:sty m:val="p"/>
                  </m:rPr>
                  <w:rPr>
                    <w:rFonts w:ascii="Cambria Math" w:hAnsi="Cambria Math" w:cs="Times New Roman"/>
                    <w:szCs w:val="24"/>
                  </w:rPr>
                  <m:t>_</m:t>
                </m:r>
                <m:r>
                  <w:rPr>
                    <w:rFonts w:ascii="Cambria Math" w:hAnsi="Cambria Math" w:cs="Times New Roman"/>
                    <w:szCs w:val="24"/>
                  </w:rPr>
                  <m:t>Transpose</m:t>
                </m:r>
                <m:r>
                  <w:rPr>
                    <w:rFonts w:ascii="Cambria Math" w:hAnsi="Cambria Math" w:cs="Times New Roman"/>
                    <w:szCs w:val="24"/>
                  </w:rPr>
                  <m:t>(</m:t>
                </m:r>
                <m:sSubSup>
                  <m:sSubSupPr>
                    <m:ctrlPr>
                      <w:rPr>
                        <w:rFonts w:ascii="Cambria Math" w:hAnsi="Cambria Math" w:cs="Times New Roman"/>
                        <w:szCs w:val="24"/>
                      </w:rPr>
                    </m:ctrlPr>
                  </m:sSubSupPr>
                  <m:e>
                    <m:r>
                      <m:rPr>
                        <m:scr m:val="script"/>
                      </m:rPr>
                      <w:rPr>
                        <w:rFonts w:ascii="Cambria Math" w:hAnsi="Cambria Math" w:cs="Times New Roman"/>
                        <w:szCs w:val="24"/>
                      </w:rPr>
                      <m:t>B</m:t>
                    </m:r>
                  </m:e>
                  <m:sub>
                    <m:r>
                      <w:rPr>
                        <w:rFonts w:ascii="Cambria Math" w:hAnsi="Cambria Math" w:cs="Times New Roman"/>
                        <w:szCs w:val="24"/>
                      </w:rPr>
                      <m:t>t</m:t>
                    </m:r>
                    <m:r>
                      <m:rPr>
                        <m:sty m:val="p"/>
                      </m:rPr>
                      <w:rPr>
                        <w:rFonts w:ascii="Cambria Math" w:hAnsi="Cambria Math" w:cs="Times New Roman"/>
                        <w:szCs w:val="24"/>
                      </w:rPr>
                      <m:t>_</m:t>
                    </m:r>
                    <m:r>
                      <w:rPr>
                        <w:rFonts w:ascii="Cambria Math" w:hAnsi="Cambria Math" w:cs="Times New Roman"/>
                        <w:szCs w:val="24"/>
                      </w:rPr>
                      <m:t>norm</m:t>
                    </m:r>
                  </m:sub>
                  <m:sup>
                    <m:d>
                      <m:dPr>
                        <m:ctrlPr>
                          <w:rPr>
                            <w:rFonts w:ascii="Cambria Math" w:hAnsi="Cambria Math" w:cs="Times New Roman"/>
                            <w:szCs w:val="24"/>
                          </w:rPr>
                        </m:ctrlPr>
                      </m:dPr>
                      <m:e>
                        <m:r>
                          <w:rPr>
                            <w:rFonts w:ascii="Cambria Math" w:hAnsi="Cambria Math" w:cs="Times New Roman"/>
                            <w:szCs w:val="24"/>
                          </w:rPr>
                          <m:t>d</m:t>
                        </m:r>
                      </m:e>
                    </m:d>
                  </m:sup>
                </m:sSubSup>
                <m:r>
                  <w:rPr>
                    <w:rFonts w:ascii="Cambria Math" w:hAnsi="Cambria Math" w:cs="Times New Roman"/>
                    <w:szCs w:val="24"/>
                  </w:rPr>
                  <m:t>)∈</m:t>
                </m:r>
                <m:sSup>
                  <m:sSupPr>
                    <m:ctrlPr>
                      <w:rPr>
                        <w:rFonts w:ascii="Cambria Math" w:hAnsi="Cambria Math" w:cs="Times New Roman"/>
                        <w:szCs w:val="24"/>
                      </w:rPr>
                    </m:ctrlPr>
                  </m:sSupPr>
                  <m:e>
                    <m:r>
                      <m:rPr>
                        <m:scr m:val="double-struck"/>
                        <m:sty m:val="p"/>
                      </m:rPr>
                      <w:rPr>
                        <w:rFonts w:ascii="Cambria Math" w:hAnsi="Cambria Math" w:cs="Times New Roman"/>
                        <w:szCs w:val="24"/>
                      </w:rPr>
                      <m:t>R</m:t>
                    </m:r>
                  </m:e>
                  <m:sup>
                    <m:r>
                      <w:rPr>
                        <w:rFonts w:ascii="Cambria Math" w:hAnsi="Cambria Math" w:cs="Times New Roman"/>
                        <w:szCs w:val="24"/>
                      </w:rPr>
                      <m:t>M</m:t>
                    </m:r>
                    <m:r>
                      <w:rPr>
                        <w:rFonts w:ascii="Cambria Math" w:hAnsi="Cambria Math" w:cs="Times New Roman"/>
                        <w:szCs w:val="24"/>
                      </w:rPr>
                      <m:t>×</m:t>
                    </m:r>
                    <m:r>
                      <w:rPr>
                        <w:rFonts w:ascii="Cambria Math" w:hAnsi="Cambria Math" w:cs="Times New Roman"/>
                        <w:szCs w:val="24"/>
                      </w:rPr>
                      <m:t>T</m:t>
                    </m:r>
                    <m:r>
                      <w:rPr>
                        <w:rFonts w:ascii="Cambria Math" w:hAnsi="Cambria Math" w:cs="Times New Roman"/>
                        <w:szCs w:val="24"/>
                      </w:rPr>
                      <m:t>×</m:t>
                    </m:r>
                    <m:r>
                      <w:rPr>
                        <w:rFonts w:ascii="Cambria Math" w:hAnsi="Cambria Math" w:cs="Times New Roman"/>
                        <w:szCs w:val="24"/>
                      </w:rPr>
                      <m:t>N</m:t>
                    </m:r>
                  </m:sup>
                </m:sSup>
                <m:r>
                  <m:rPr>
                    <m:sty m:val="p"/>
                  </m:rPr>
                  <w:rPr>
                    <w:rFonts w:ascii="Cambria Math" w:hAnsi="Cambria Math" w:cs="Times New Roman"/>
                    <w:szCs w:val="24"/>
                  </w:rPr>
                  <m:t>.</m:t>
                </m:r>
              </m:e>
              <m:e/>
              <m:e>
                <m:r>
                  <m:rPr>
                    <m:nor/>
                  </m:rPr>
                  <w:rPr>
                    <w:rFonts w:ascii="Times New Roman" w:hAnsi="Times New Roman" w:cs="Times New Roman"/>
                    <w:szCs w:val="24"/>
                  </w:rPr>
                  <m:t>(3)</m:t>
                </m:r>
              </m:e>
            </m:mr>
          </m:m>
        </m:oMath>
      </m:oMathPara>
    </w:p>
    <w:p w14:paraId="596FC363" w14:textId="4FE124EB" w:rsidR="008B6867" w:rsidRPr="00D203D2" w:rsidRDefault="000265EB" w:rsidP="008B6867">
      <w:pPr>
        <w:spacing w:line="360" w:lineRule="auto"/>
        <w:rPr>
          <w:rFonts w:ascii="Times New Roman" w:hAnsi="Times New Roman" w:cs="Times New Roman"/>
          <w:szCs w:val="24"/>
        </w:rPr>
      </w:pPr>
      <m:oMathPara>
        <m:oMath>
          <m:m>
            <m:mPr>
              <m:plcHide m:val="1"/>
              <m:mcs>
                <m:mc>
                  <m:mcPr>
                    <m:count m:val="4"/>
                    <m:mcJc m:val="center"/>
                  </m:mcPr>
                </m:mc>
              </m:mcs>
              <m:ctrlPr>
                <w:rPr>
                  <w:rFonts w:ascii="Cambria Math" w:hAnsi="Cambria Math" w:cs="Times New Roman"/>
                  <w:szCs w:val="24"/>
                </w:rPr>
              </m:ctrlPr>
            </m:mPr>
            <m:mr>
              <m:e/>
              <m:e>
                <m:sSubSup>
                  <m:sSubSupPr>
                    <m:ctrlPr>
                      <w:rPr>
                        <w:rFonts w:ascii="Cambria Math" w:hAnsi="Cambria Math" w:cs="Times New Roman"/>
                        <w:szCs w:val="24"/>
                      </w:rPr>
                    </m:ctrlPr>
                  </m:sSubSupPr>
                  <m:e>
                    <m:r>
                      <m:rPr>
                        <m:scr m:val="script"/>
                      </m:rPr>
                      <w:rPr>
                        <w:rFonts w:ascii="Cambria Math" w:hAnsi="Cambria Math" w:cs="Times New Roman"/>
                        <w:szCs w:val="24"/>
                      </w:rPr>
                      <m:t>B</m:t>
                    </m:r>
                  </m:e>
                  <m:sub>
                    <m:r>
                      <w:rPr>
                        <w:rFonts w:ascii="Cambria Math" w:hAnsi="Cambria Math" w:cs="Times New Roman"/>
                        <w:szCs w:val="24"/>
                      </w:rPr>
                      <m:t>t</m:t>
                    </m:r>
                    <m:r>
                      <m:rPr>
                        <m:sty m:val="p"/>
                      </m:rPr>
                      <w:rPr>
                        <w:rFonts w:ascii="Cambria Math" w:hAnsi="Cambria Math" w:cs="Times New Roman"/>
                        <w:szCs w:val="24"/>
                      </w:rPr>
                      <m:t>_</m:t>
                    </m:r>
                    <m:r>
                      <w:rPr>
                        <w:rFonts w:ascii="Cambria Math" w:hAnsi="Cambria Math" w:cs="Times New Roman"/>
                        <w:szCs w:val="24"/>
                      </w:rPr>
                      <m:t>mlp</m:t>
                    </m:r>
                  </m:sub>
                  <m:sup>
                    <m:d>
                      <m:dPr>
                        <m:ctrlPr>
                          <w:rPr>
                            <w:rFonts w:ascii="Cambria Math" w:hAnsi="Cambria Math" w:cs="Times New Roman"/>
                            <w:szCs w:val="24"/>
                          </w:rPr>
                        </m:ctrlPr>
                      </m:dPr>
                      <m:e>
                        <m:r>
                          <w:rPr>
                            <w:rFonts w:ascii="Cambria Math" w:hAnsi="Cambria Math" w:cs="Times New Roman"/>
                            <w:szCs w:val="24"/>
                          </w:rPr>
                          <m:t>d</m:t>
                        </m:r>
                      </m:e>
                    </m:d>
                  </m:sup>
                </m:sSubSup>
                <m:r>
                  <w:rPr>
                    <w:rFonts w:ascii="Cambria Math" w:hAnsi="Cambria Math" w:cs="Times New Roman"/>
                    <w:szCs w:val="24"/>
                  </w:rPr>
                  <m:t>=</m:t>
                </m:r>
                <m:r>
                  <w:rPr>
                    <w:rFonts w:ascii="Cambria Math" w:hAnsi="Cambria Math" w:cs="Times New Roman"/>
                    <w:szCs w:val="24"/>
                  </w:rPr>
                  <m:t>Dropout</m:t>
                </m:r>
                <m:r>
                  <w:rPr>
                    <w:rFonts w:ascii="Cambria Math" w:hAnsi="Cambria Math" w:cs="Times New Roman"/>
                    <w:szCs w:val="24"/>
                  </w:rPr>
                  <m:t>(</m:t>
                </m:r>
                <m:r>
                  <w:rPr>
                    <w:rFonts w:ascii="Cambria Math" w:hAnsi="Cambria Math" w:cs="Times New Roman"/>
                    <w:szCs w:val="24"/>
                  </w:rPr>
                  <m:t>R</m:t>
                </m:r>
                <m:r>
                  <w:rPr>
                    <w:rFonts w:ascii="Cambria Math" w:hAnsi="Cambria Math" w:cs="Times New Roman"/>
                    <w:szCs w:val="24"/>
                  </w:rPr>
                  <m:t>eLU</m:t>
                </m:r>
                <m:r>
                  <w:rPr>
                    <w:rFonts w:ascii="Cambria Math" w:hAnsi="Cambria Math" w:cs="Times New Roman"/>
                    <w:szCs w:val="24"/>
                  </w:rPr>
                  <m:t>(</m:t>
                </m:r>
                <m:sSubSup>
                  <m:sSubSupPr>
                    <m:ctrlPr>
                      <w:rPr>
                        <w:rFonts w:ascii="Cambria Math" w:hAnsi="Cambria Math" w:cs="Times New Roman"/>
                        <w:szCs w:val="24"/>
                      </w:rPr>
                    </m:ctrlPr>
                  </m:sSubSupPr>
                  <m:e>
                    <m:r>
                      <m:rPr>
                        <m:scr m:val="script"/>
                      </m:rPr>
                      <w:rPr>
                        <w:rFonts w:ascii="Cambria Math" w:hAnsi="Cambria Math" w:cs="Times New Roman"/>
                        <w:szCs w:val="24"/>
                      </w:rPr>
                      <m:t>B</m:t>
                    </m:r>
                  </m:e>
                  <m:sub>
                    <m:r>
                      <w:rPr>
                        <w:rFonts w:ascii="Cambria Math" w:hAnsi="Cambria Math" w:cs="Times New Roman"/>
                        <w:szCs w:val="24"/>
                      </w:rPr>
                      <m:t>t</m:t>
                    </m:r>
                    <m:r>
                      <m:rPr>
                        <m:sty m:val="p"/>
                      </m:rPr>
                      <w:rPr>
                        <w:rFonts w:ascii="Cambria Math" w:hAnsi="Cambria Math" w:cs="Times New Roman"/>
                        <w:szCs w:val="24"/>
                      </w:rPr>
                      <m:t>_</m:t>
                    </m:r>
                    <m:r>
                      <w:rPr>
                        <w:rFonts w:ascii="Cambria Math" w:hAnsi="Cambria Math" w:cs="Times New Roman"/>
                        <w:szCs w:val="24"/>
                      </w:rPr>
                      <m:t>trans</m:t>
                    </m:r>
                    <m:r>
                      <w:rPr>
                        <w:rFonts w:ascii="Cambria Math" w:hAnsi="Cambria Math" w:cs="Times New Roman"/>
                        <w:szCs w:val="24"/>
                      </w:rPr>
                      <m:t>1</m:t>
                    </m:r>
                  </m:sub>
                  <m:sup>
                    <m:d>
                      <m:dPr>
                        <m:ctrlPr>
                          <w:rPr>
                            <w:rFonts w:ascii="Cambria Math" w:hAnsi="Cambria Math" w:cs="Times New Roman"/>
                            <w:szCs w:val="24"/>
                          </w:rPr>
                        </m:ctrlPr>
                      </m:dPr>
                      <m:e>
                        <m:r>
                          <w:rPr>
                            <w:rFonts w:ascii="Cambria Math" w:hAnsi="Cambria Math" w:cs="Times New Roman"/>
                            <w:szCs w:val="24"/>
                          </w:rPr>
                          <m:t>d</m:t>
                        </m:r>
                      </m:e>
                    </m:d>
                  </m:sup>
                </m:sSubSup>
                <m: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W</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b</m:t>
                    </m:r>
                  </m:e>
                  <m:sub>
                    <m:r>
                      <w:rPr>
                        <w:rFonts w:ascii="Cambria Math" w:hAnsi="Cambria Math" w:cs="Times New Roman"/>
                        <w:szCs w:val="24"/>
                      </w:rPr>
                      <m:t>1</m:t>
                    </m:r>
                  </m:sub>
                </m:sSub>
                <m:r>
                  <w:rPr>
                    <w:rFonts w:ascii="Cambria Math" w:hAnsi="Cambria Math" w:cs="Times New Roman"/>
                    <w:szCs w:val="24"/>
                  </w:rPr>
                  <m:t>),</m:t>
                </m:r>
                <m:r>
                  <m:rPr>
                    <m:nor/>
                  </m:rPr>
                  <w:rPr>
                    <w:rFonts w:ascii="Times New Roman" w:hAnsi="Times New Roman" w:cs="Times New Roman"/>
                    <w:szCs w:val="24"/>
                  </w:rPr>
                  <m:t> </m:t>
                </m:r>
                <m:r>
                  <w:rPr>
                    <w:rFonts w:ascii="Cambria Math" w:hAnsi="Cambria Math" w:cs="Times New Roman"/>
                    <w:szCs w:val="24"/>
                  </w:rPr>
                  <m:t>p</m:t>
                </m:r>
                <m:r>
                  <w:rPr>
                    <w:rFonts w:ascii="Cambria Math" w:hAnsi="Cambria Math" w:cs="Times New Roman"/>
                    <w:szCs w:val="24"/>
                  </w:rPr>
                  <m:t>),</m:t>
                </m:r>
              </m:e>
              <m:e/>
              <m:e>
                <m:r>
                  <m:rPr>
                    <m:nor/>
                  </m:rPr>
                  <w:rPr>
                    <w:rFonts w:ascii="Times New Roman" w:hAnsi="Times New Roman" w:cs="Times New Roman"/>
                    <w:szCs w:val="24"/>
                  </w:rPr>
                  <m:t>(4)</m:t>
                </m:r>
              </m:e>
            </m:mr>
          </m:m>
        </m:oMath>
      </m:oMathPara>
    </w:p>
    <w:p w14:paraId="58A0F00D" w14:textId="7F1CD478" w:rsidR="008B6867" w:rsidRPr="00D203D2" w:rsidRDefault="000265EB" w:rsidP="008B6867">
      <w:pPr>
        <w:spacing w:line="360" w:lineRule="auto"/>
        <w:rPr>
          <w:rFonts w:ascii="Times New Roman" w:hAnsi="Times New Roman" w:cs="Times New Roman"/>
          <w:szCs w:val="24"/>
        </w:rPr>
      </w:pPr>
      <m:oMathPara>
        <m:oMath>
          <m:m>
            <m:mPr>
              <m:plcHide m:val="1"/>
              <m:mcs>
                <m:mc>
                  <m:mcPr>
                    <m:count m:val="4"/>
                    <m:mcJc m:val="center"/>
                  </m:mcPr>
                </m:mc>
              </m:mcs>
              <m:ctrlPr>
                <w:rPr>
                  <w:rFonts w:ascii="Cambria Math" w:hAnsi="Cambria Math" w:cs="Times New Roman"/>
                  <w:szCs w:val="24"/>
                </w:rPr>
              </m:ctrlPr>
            </m:mPr>
            <m:mr>
              <m:e/>
              <m:e>
                <m:sSubSup>
                  <m:sSubSupPr>
                    <m:ctrlPr>
                      <w:rPr>
                        <w:rFonts w:ascii="Cambria Math" w:hAnsi="Cambria Math" w:cs="Times New Roman"/>
                        <w:szCs w:val="24"/>
                      </w:rPr>
                    </m:ctrlPr>
                  </m:sSubSupPr>
                  <m:e>
                    <m:r>
                      <m:rPr>
                        <m:scr m:val="script"/>
                      </m:rPr>
                      <w:rPr>
                        <w:rFonts w:ascii="Cambria Math" w:hAnsi="Cambria Math" w:cs="Times New Roman"/>
                        <w:szCs w:val="24"/>
                      </w:rPr>
                      <m:t>B</m:t>
                    </m:r>
                  </m:e>
                  <m:sub>
                    <m:r>
                      <w:rPr>
                        <w:rFonts w:ascii="Cambria Math" w:hAnsi="Cambria Math" w:cs="Times New Roman"/>
                        <w:szCs w:val="24"/>
                      </w:rPr>
                      <m:t>t</m:t>
                    </m:r>
                    <m:r>
                      <m:rPr>
                        <m:sty m:val="p"/>
                      </m:rPr>
                      <w:rPr>
                        <w:rFonts w:ascii="Cambria Math" w:hAnsi="Cambria Math" w:cs="Times New Roman"/>
                        <w:szCs w:val="24"/>
                      </w:rPr>
                      <m:t>_</m:t>
                    </m:r>
                    <m:r>
                      <w:rPr>
                        <w:rFonts w:ascii="Cambria Math" w:hAnsi="Cambria Math" w:cs="Times New Roman"/>
                        <w:szCs w:val="24"/>
                      </w:rPr>
                      <m:t>trans</m:t>
                    </m:r>
                    <m:r>
                      <w:rPr>
                        <w:rFonts w:ascii="Cambria Math" w:hAnsi="Cambria Math" w:cs="Times New Roman"/>
                        <w:szCs w:val="24"/>
                      </w:rPr>
                      <m:t>2</m:t>
                    </m:r>
                  </m:sub>
                  <m:sup>
                    <m:d>
                      <m:dPr>
                        <m:ctrlPr>
                          <w:rPr>
                            <w:rFonts w:ascii="Cambria Math" w:hAnsi="Cambria Math" w:cs="Times New Roman"/>
                            <w:szCs w:val="24"/>
                          </w:rPr>
                        </m:ctrlPr>
                      </m:dPr>
                      <m:e>
                        <m:r>
                          <w:rPr>
                            <w:rFonts w:ascii="Cambria Math" w:hAnsi="Cambria Math" w:cs="Times New Roman"/>
                            <w:szCs w:val="24"/>
                          </w:rPr>
                          <m:t>d</m:t>
                        </m:r>
                      </m:e>
                    </m:d>
                  </m:sup>
                </m:sSubSup>
                <m:r>
                  <w:rPr>
                    <w:rFonts w:ascii="Cambria Math" w:hAnsi="Cambria Math" w:cs="Times New Roman"/>
                    <w:szCs w:val="24"/>
                  </w:rPr>
                  <m:t>=</m:t>
                </m:r>
                <m:r>
                  <w:rPr>
                    <w:rFonts w:ascii="Cambria Math" w:hAnsi="Cambria Math" w:cs="Times New Roman"/>
                    <w:szCs w:val="24"/>
                  </w:rPr>
                  <m:t>Tensor</m:t>
                </m:r>
                <m:r>
                  <m:rPr>
                    <m:sty m:val="p"/>
                  </m:rPr>
                  <w:rPr>
                    <w:rFonts w:ascii="Cambria Math" w:hAnsi="Cambria Math" w:cs="Times New Roman"/>
                    <w:szCs w:val="24"/>
                  </w:rPr>
                  <m:t>_</m:t>
                </m:r>
                <m:r>
                  <w:rPr>
                    <w:rFonts w:ascii="Cambria Math" w:hAnsi="Cambria Math" w:cs="Times New Roman"/>
                    <w:szCs w:val="24"/>
                  </w:rPr>
                  <m:t>Transpose</m:t>
                </m:r>
                <m:r>
                  <w:rPr>
                    <w:rFonts w:ascii="Cambria Math" w:hAnsi="Cambria Math" w:cs="Times New Roman"/>
                    <w:szCs w:val="24"/>
                  </w:rPr>
                  <m:t>(</m:t>
                </m:r>
                <m:sSubSup>
                  <m:sSubSupPr>
                    <m:ctrlPr>
                      <w:rPr>
                        <w:rFonts w:ascii="Cambria Math" w:hAnsi="Cambria Math" w:cs="Times New Roman"/>
                        <w:szCs w:val="24"/>
                      </w:rPr>
                    </m:ctrlPr>
                  </m:sSubSupPr>
                  <m:e>
                    <m:r>
                      <m:rPr>
                        <m:scr m:val="script"/>
                      </m:rPr>
                      <w:rPr>
                        <w:rFonts w:ascii="Cambria Math" w:hAnsi="Cambria Math" w:cs="Times New Roman"/>
                        <w:szCs w:val="24"/>
                      </w:rPr>
                      <m:t>B</m:t>
                    </m:r>
                  </m:e>
                  <m:sub>
                    <m:r>
                      <w:rPr>
                        <w:rFonts w:ascii="Cambria Math" w:hAnsi="Cambria Math" w:cs="Times New Roman"/>
                        <w:szCs w:val="24"/>
                      </w:rPr>
                      <m:t>t</m:t>
                    </m:r>
                    <m:r>
                      <m:rPr>
                        <m:sty m:val="p"/>
                      </m:rPr>
                      <w:rPr>
                        <w:rFonts w:ascii="Cambria Math" w:hAnsi="Cambria Math" w:cs="Times New Roman"/>
                        <w:szCs w:val="24"/>
                      </w:rPr>
                      <m:t>_</m:t>
                    </m:r>
                    <m:r>
                      <w:rPr>
                        <w:rFonts w:ascii="Cambria Math" w:hAnsi="Cambria Math" w:cs="Times New Roman"/>
                        <w:szCs w:val="24"/>
                      </w:rPr>
                      <m:t>mlp</m:t>
                    </m:r>
                  </m:sub>
                  <m:sup>
                    <m:d>
                      <m:dPr>
                        <m:ctrlPr>
                          <w:rPr>
                            <w:rFonts w:ascii="Cambria Math" w:hAnsi="Cambria Math" w:cs="Times New Roman"/>
                            <w:szCs w:val="24"/>
                          </w:rPr>
                        </m:ctrlPr>
                      </m:dPr>
                      <m:e>
                        <m:r>
                          <w:rPr>
                            <w:rFonts w:ascii="Cambria Math" w:hAnsi="Cambria Math" w:cs="Times New Roman"/>
                            <w:szCs w:val="24"/>
                          </w:rPr>
                          <m:t>d</m:t>
                        </m:r>
                      </m:e>
                    </m:d>
                  </m:sup>
                </m:sSubSup>
                <m:r>
                  <w:rPr>
                    <w:rFonts w:ascii="Cambria Math" w:hAnsi="Cambria Math" w:cs="Times New Roman"/>
                    <w:szCs w:val="24"/>
                  </w:rPr>
                  <m:t>)∈</m:t>
                </m:r>
                <m:sSup>
                  <m:sSupPr>
                    <m:ctrlPr>
                      <w:rPr>
                        <w:rFonts w:ascii="Cambria Math" w:hAnsi="Cambria Math" w:cs="Times New Roman"/>
                        <w:szCs w:val="24"/>
                      </w:rPr>
                    </m:ctrlPr>
                  </m:sSupPr>
                  <m:e>
                    <m:r>
                      <m:rPr>
                        <m:scr m:val="double-struck"/>
                        <m:sty m:val="p"/>
                      </m:rPr>
                      <w:rPr>
                        <w:rFonts w:ascii="Cambria Math" w:hAnsi="Cambria Math" w:cs="Times New Roman"/>
                        <w:szCs w:val="24"/>
                      </w:rPr>
                      <m:t>R</m:t>
                    </m:r>
                  </m:e>
                  <m:sup>
                    <m:r>
                      <w:rPr>
                        <w:rFonts w:ascii="Cambria Math" w:hAnsi="Cambria Math" w:cs="Times New Roman"/>
                        <w:szCs w:val="24"/>
                      </w:rPr>
                      <m:t>M</m:t>
                    </m:r>
                    <m:r>
                      <w:rPr>
                        <w:rFonts w:ascii="Cambria Math" w:hAnsi="Cambria Math" w:cs="Times New Roman"/>
                        <w:szCs w:val="24"/>
                      </w:rPr>
                      <m:t>×</m:t>
                    </m:r>
                    <m:r>
                      <w:rPr>
                        <w:rFonts w:ascii="Cambria Math" w:hAnsi="Cambria Math" w:cs="Times New Roman"/>
                        <w:szCs w:val="24"/>
                      </w:rPr>
                      <m:t>T</m:t>
                    </m:r>
                    <m:r>
                      <w:rPr>
                        <w:rFonts w:ascii="Cambria Math" w:hAnsi="Cambria Math" w:cs="Times New Roman"/>
                        <w:szCs w:val="24"/>
                      </w:rPr>
                      <m:t>×</m:t>
                    </m:r>
                    <m:r>
                      <w:rPr>
                        <w:rFonts w:ascii="Cambria Math" w:hAnsi="Cambria Math" w:cs="Times New Roman"/>
                        <w:szCs w:val="24"/>
                      </w:rPr>
                      <m:t>C</m:t>
                    </m:r>
                  </m:sup>
                </m:sSup>
                <m:r>
                  <m:rPr>
                    <m:sty m:val="p"/>
                  </m:rPr>
                  <w:rPr>
                    <w:rFonts w:ascii="Cambria Math" w:hAnsi="Cambria Math" w:cs="Times New Roman"/>
                    <w:szCs w:val="24"/>
                  </w:rPr>
                  <m:t>.</m:t>
                </m:r>
              </m:e>
              <m:e/>
              <m:e>
                <m:r>
                  <m:rPr>
                    <m:nor/>
                  </m:rPr>
                  <w:rPr>
                    <w:rFonts w:ascii="Times New Roman" w:hAnsi="Times New Roman" w:cs="Times New Roman"/>
                    <w:szCs w:val="24"/>
                  </w:rPr>
                  <m:t>(5)</m:t>
                </m:r>
              </m:e>
            </m:mr>
          </m:m>
        </m:oMath>
      </m:oMathPara>
    </w:p>
    <w:p w14:paraId="312608DA" w14:textId="038AC8D3" w:rsidR="008B6867" w:rsidRPr="00D203D2" w:rsidRDefault="000265EB" w:rsidP="008B6867">
      <w:pPr>
        <w:spacing w:line="360" w:lineRule="auto"/>
        <w:rPr>
          <w:rFonts w:ascii="Times New Roman" w:hAnsi="Times New Roman" w:cs="Times New Roman"/>
          <w:szCs w:val="24"/>
        </w:rPr>
      </w:pPr>
      <m:oMathPara>
        <m:oMath>
          <m:m>
            <m:mPr>
              <m:plcHide m:val="1"/>
              <m:mcs>
                <m:mc>
                  <m:mcPr>
                    <m:count m:val="4"/>
                    <m:mcJc m:val="center"/>
                  </m:mcPr>
                </m:mc>
              </m:mcs>
              <m:ctrlPr>
                <w:rPr>
                  <w:rFonts w:ascii="Cambria Math" w:hAnsi="Cambria Math" w:cs="Times New Roman"/>
                  <w:szCs w:val="24"/>
                </w:rPr>
              </m:ctrlPr>
            </m:mPr>
            <m:mr>
              <m:e/>
              <m:e>
                <m:sSubSup>
                  <m:sSubSupPr>
                    <m:ctrlPr>
                      <w:rPr>
                        <w:rFonts w:ascii="Cambria Math" w:hAnsi="Cambria Math" w:cs="Times New Roman"/>
                        <w:szCs w:val="24"/>
                      </w:rPr>
                    </m:ctrlPr>
                  </m:sSubSupPr>
                  <m:e>
                    <m:r>
                      <m:rPr>
                        <m:scr m:val="script"/>
                      </m:rPr>
                      <w:rPr>
                        <w:rFonts w:ascii="Cambria Math" w:hAnsi="Cambria Math" w:cs="Times New Roman"/>
                        <w:szCs w:val="24"/>
                      </w:rPr>
                      <m:t>B</m:t>
                    </m:r>
                  </m:e>
                  <m:sub>
                    <m:r>
                      <w:rPr>
                        <w:rFonts w:ascii="Cambria Math" w:hAnsi="Cambria Math" w:cs="Times New Roman"/>
                        <w:szCs w:val="24"/>
                      </w:rPr>
                      <m:t>time</m:t>
                    </m:r>
                  </m:sub>
                  <m:sup>
                    <m:d>
                      <m:dPr>
                        <m:ctrlPr>
                          <w:rPr>
                            <w:rFonts w:ascii="Cambria Math" w:hAnsi="Cambria Math" w:cs="Times New Roman"/>
                            <w:szCs w:val="24"/>
                          </w:rPr>
                        </m:ctrlPr>
                      </m:dPr>
                      <m:e>
                        <m:r>
                          <w:rPr>
                            <w:rFonts w:ascii="Cambria Math" w:hAnsi="Cambria Math" w:cs="Times New Roman"/>
                            <w:szCs w:val="24"/>
                          </w:rPr>
                          <m:t>d</m:t>
                        </m:r>
                      </m:e>
                    </m:d>
                  </m:sup>
                </m:sSubSup>
                <m:r>
                  <w:rPr>
                    <w:rFonts w:ascii="Cambria Math" w:hAnsi="Cambria Math" w:cs="Times New Roman"/>
                    <w:szCs w:val="24"/>
                  </w:rPr>
                  <m:t>=</m:t>
                </m:r>
                <m:sSubSup>
                  <m:sSubSupPr>
                    <m:ctrlPr>
                      <w:rPr>
                        <w:rFonts w:ascii="Cambria Math" w:hAnsi="Cambria Math" w:cs="Times New Roman"/>
                        <w:szCs w:val="24"/>
                      </w:rPr>
                    </m:ctrlPr>
                  </m:sSubSupPr>
                  <m:e>
                    <m:r>
                      <m:rPr>
                        <m:scr m:val="script"/>
                      </m:rPr>
                      <w:rPr>
                        <w:rFonts w:ascii="Cambria Math" w:hAnsi="Cambria Math" w:cs="Times New Roman"/>
                        <w:szCs w:val="24"/>
                      </w:rPr>
                      <m:t>B</m:t>
                    </m:r>
                  </m:e>
                  <m:sub>
                    <m:r>
                      <w:rPr>
                        <w:rFonts w:ascii="Cambria Math" w:hAnsi="Cambria Math" w:cs="Times New Roman"/>
                        <w:szCs w:val="24"/>
                      </w:rPr>
                      <m:t>t</m:t>
                    </m:r>
                    <m:r>
                      <m:rPr>
                        <m:sty m:val="p"/>
                      </m:rPr>
                      <w:rPr>
                        <w:rFonts w:ascii="Cambria Math" w:hAnsi="Cambria Math" w:cs="Times New Roman"/>
                        <w:szCs w:val="24"/>
                      </w:rPr>
                      <m:t>_</m:t>
                    </m:r>
                    <m:r>
                      <w:rPr>
                        <w:rFonts w:ascii="Cambria Math" w:hAnsi="Cambria Math" w:cs="Times New Roman"/>
                        <w:szCs w:val="24"/>
                      </w:rPr>
                      <m:t>trans</m:t>
                    </m:r>
                    <m:r>
                      <w:rPr>
                        <w:rFonts w:ascii="Cambria Math" w:hAnsi="Cambria Math" w:cs="Times New Roman"/>
                        <w:szCs w:val="24"/>
                      </w:rPr>
                      <m:t>2</m:t>
                    </m:r>
                  </m:sub>
                  <m:sup>
                    <m:d>
                      <m:dPr>
                        <m:ctrlPr>
                          <w:rPr>
                            <w:rFonts w:ascii="Cambria Math" w:hAnsi="Cambria Math" w:cs="Times New Roman"/>
                            <w:szCs w:val="24"/>
                          </w:rPr>
                        </m:ctrlPr>
                      </m:dPr>
                      <m:e>
                        <m:r>
                          <w:rPr>
                            <w:rFonts w:ascii="Cambria Math" w:hAnsi="Cambria Math" w:cs="Times New Roman"/>
                            <w:szCs w:val="24"/>
                          </w:rPr>
                          <m:t>d</m:t>
                        </m:r>
                      </m:e>
                    </m:d>
                  </m:sup>
                </m:sSubSup>
                <m:r>
                  <w:rPr>
                    <w:rFonts w:ascii="Cambria Math" w:hAnsi="Cambria Math" w:cs="Times New Roman"/>
                    <w:szCs w:val="24"/>
                  </w:rPr>
                  <m:t>+</m:t>
                </m:r>
                <m:sSup>
                  <m:sSupPr>
                    <m:ctrlPr>
                      <w:rPr>
                        <w:rFonts w:ascii="Cambria Math" w:hAnsi="Cambria Math" w:cs="Times New Roman"/>
                        <w:szCs w:val="24"/>
                      </w:rPr>
                    </m:ctrlPr>
                  </m:sSupPr>
                  <m:e>
                    <m:r>
                      <m:rPr>
                        <m:scr m:val="script"/>
                      </m:rPr>
                      <w:rPr>
                        <w:rFonts w:ascii="Cambria Math" w:hAnsi="Cambria Math" w:cs="Times New Roman"/>
                        <w:szCs w:val="24"/>
                      </w:rPr>
                      <m:t>B</m:t>
                    </m:r>
                  </m:e>
                  <m:sup>
                    <m:d>
                      <m:dPr>
                        <m:ctrlPr>
                          <w:rPr>
                            <w:rFonts w:ascii="Cambria Math" w:hAnsi="Cambria Math" w:cs="Times New Roman"/>
                            <w:szCs w:val="24"/>
                          </w:rPr>
                        </m:ctrlPr>
                      </m:dPr>
                      <m:e>
                        <m:r>
                          <w:rPr>
                            <w:rFonts w:ascii="Cambria Math" w:hAnsi="Cambria Math" w:cs="Times New Roman"/>
                            <w:szCs w:val="24"/>
                          </w:rPr>
                          <m:t>d</m:t>
                        </m:r>
                      </m:e>
                    </m:d>
                  </m:sup>
                </m:sSup>
                <m:r>
                  <w:rPr>
                    <w:rFonts w:ascii="Cambria Math" w:hAnsi="Cambria Math" w:cs="Times New Roman"/>
                    <w:szCs w:val="24"/>
                  </w:rPr>
                  <m:t>∈</m:t>
                </m:r>
                <m:sSup>
                  <m:sSupPr>
                    <m:ctrlPr>
                      <w:rPr>
                        <w:rFonts w:ascii="Cambria Math" w:hAnsi="Cambria Math" w:cs="Times New Roman"/>
                        <w:szCs w:val="24"/>
                      </w:rPr>
                    </m:ctrlPr>
                  </m:sSupPr>
                  <m:e>
                    <m:r>
                      <m:rPr>
                        <m:scr m:val="double-struck"/>
                        <m:sty m:val="p"/>
                      </m:rPr>
                      <w:rPr>
                        <w:rFonts w:ascii="Cambria Math" w:hAnsi="Cambria Math" w:cs="Times New Roman"/>
                        <w:szCs w:val="24"/>
                      </w:rPr>
                      <m:t>R</m:t>
                    </m:r>
                  </m:e>
                  <m:sup>
                    <m:r>
                      <w:rPr>
                        <w:rFonts w:ascii="Cambria Math" w:hAnsi="Cambria Math" w:cs="Times New Roman"/>
                        <w:szCs w:val="24"/>
                      </w:rPr>
                      <m:t>M</m:t>
                    </m:r>
                    <m:r>
                      <w:rPr>
                        <w:rFonts w:ascii="Cambria Math" w:hAnsi="Cambria Math" w:cs="Times New Roman"/>
                        <w:szCs w:val="24"/>
                      </w:rPr>
                      <m:t>×</m:t>
                    </m:r>
                    <m:r>
                      <w:rPr>
                        <w:rFonts w:ascii="Cambria Math" w:hAnsi="Cambria Math" w:cs="Times New Roman"/>
                        <w:szCs w:val="24"/>
                      </w:rPr>
                      <m:t>T</m:t>
                    </m:r>
                    <m:r>
                      <w:rPr>
                        <w:rFonts w:ascii="Cambria Math" w:hAnsi="Cambria Math" w:cs="Times New Roman"/>
                        <w:szCs w:val="24"/>
                      </w:rPr>
                      <m:t>×</m:t>
                    </m:r>
                    <m:r>
                      <w:rPr>
                        <w:rFonts w:ascii="Cambria Math" w:hAnsi="Cambria Math" w:cs="Times New Roman"/>
                        <w:szCs w:val="24"/>
                      </w:rPr>
                      <m:t>C</m:t>
                    </m:r>
                  </m:sup>
                </m:sSup>
                <m:r>
                  <m:rPr>
                    <m:sty m:val="p"/>
                  </m:rPr>
                  <w:rPr>
                    <w:rFonts w:ascii="Cambria Math" w:hAnsi="Cambria Math" w:cs="Times New Roman"/>
                    <w:szCs w:val="24"/>
                  </w:rPr>
                  <m:t>.</m:t>
                </m:r>
              </m:e>
              <m:e/>
              <m:e>
                <m:r>
                  <m:rPr>
                    <m:nor/>
                  </m:rPr>
                  <w:rPr>
                    <w:rFonts w:ascii="Times New Roman" w:hAnsi="Times New Roman" w:cs="Times New Roman"/>
                    <w:szCs w:val="24"/>
                  </w:rPr>
                  <m:t>(6)</m:t>
                </m:r>
              </m:e>
            </m:mr>
          </m:m>
          <m:r>
            <m:rPr>
              <m:sty m:val="p"/>
            </m:rPr>
            <w:rPr>
              <w:rFonts w:ascii="Cambria Math" w:hAnsi="Cambria Math" w:cs="Times New Roman"/>
              <w:szCs w:val="24"/>
            </w:rPr>
            <w:br/>
          </m:r>
        </m:oMath>
      </m:oMathPara>
    </w:p>
    <w:p w14:paraId="70B9ECC1" w14:textId="1144D8ED" w:rsidR="00CB2667" w:rsidRPr="00D203D2" w:rsidRDefault="00CB2667" w:rsidP="00CB2667">
      <w:pPr>
        <w:spacing w:line="360" w:lineRule="auto"/>
        <w:jc w:val="both"/>
        <w:rPr>
          <w:rFonts w:ascii="Times New Roman" w:eastAsiaTheme="minorEastAsia" w:hAnsi="Times New Roman" w:cs="Times New Roman"/>
          <w:szCs w:val="24"/>
        </w:rPr>
      </w:pPr>
      <w:r w:rsidRPr="00D203D2">
        <w:rPr>
          <w:rFonts w:ascii="Times New Roman" w:hAnsi="Times New Roman" w:cs="Times New Roman"/>
          <w:szCs w:val="24"/>
        </w:rPr>
        <w:t xml:space="preserve">In the Feature-Mixing Layer, cross-variable dependencies were modeled at each time step. The output from the Time-Mixing Layer was first normalized with 2D batch normalization, and then MLP-based feature transformations were applied (including </w:t>
      </w:r>
      <w:proofErr w:type="spellStart"/>
      <w:r w:rsidRPr="00D203D2">
        <w:rPr>
          <w:rFonts w:ascii="Times New Roman" w:hAnsi="Times New Roman" w:cs="Times New Roman"/>
          <w:szCs w:val="24"/>
        </w:rPr>
        <w:t>ReLU</w:t>
      </w:r>
      <w:proofErr w:type="spellEnd"/>
      <w:r w:rsidRPr="00D203D2">
        <w:rPr>
          <w:rFonts w:ascii="Times New Roman" w:hAnsi="Times New Roman" w:cs="Times New Roman"/>
          <w:szCs w:val="24"/>
        </w:rPr>
        <w:t xml:space="preserve"> and dropout). Residual connections were used to mitigate vanishing-gradient behavior and to support deeper architectures, with the residual handling depending on whether the number of predicted features F</w:t>
      </w:r>
      <w:r w:rsidR="00565A61">
        <w:rPr>
          <w:rFonts w:ascii="Times New Roman" w:hAnsi="Times New Roman" w:cs="Times New Roman"/>
          <w:szCs w:val="24"/>
        </w:rPr>
        <w:t xml:space="preserve"> </w:t>
      </w:r>
      <w:r w:rsidRPr="00D203D2">
        <w:rPr>
          <w:rFonts w:ascii="Times New Roman" w:hAnsi="Times New Roman" w:cs="Times New Roman"/>
          <w:szCs w:val="24"/>
        </w:rPr>
        <w:t>matched the input feature dimension C. These operations were described through Eq</w:t>
      </w:r>
      <w:r w:rsidR="00565A61">
        <w:rPr>
          <w:rFonts w:ascii="Times New Roman" w:hAnsi="Times New Roman" w:cs="Times New Roman"/>
          <w:szCs w:val="24"/>
        </w:rPr>
        <w:t>uation</w:t>
      </w:r>
      <w:r w:rsidRPr="00D203D2">
        <w:rPr>
          <w:rFonts w:ascii="Times New Roman" w:hAnsi="Times New Roman" w:cs="Times New Roman"/>
          <w:szCs w:val="24"/>
        </w:rPr>
        <w:t xml:space="preserve">s (7)–(10). </w:t>
      </w:r>
    </w:p>
    <w:p w14:paraId="0AC258CC" w14:textId="55B736B0" w:rsidR="008B6867" w:rsidRPr="00D203D2" w:rsidRDefault="000265EB" w:rsidP="008B6867">
      <w:pPr>
        <w:spacing w:line="360" w:lineRule="auto"/>
        <w:rPr>
          <w:rFonts w:ascii="Times New Roman" w:hAnsi="Times New Roman" w:cs="Times New Roman"/>
          <w:szCs w:val="24"/>
        </w:rPr>
      </w:pPr>
      <m:oMathPara>
        <m:oMath>
          <m:m>
            <m:mPr>
              <m:plcHide m:val="1"/>
              <m:mcs>
                <m:mc>
                  <m:mcPr>
                    <m:count m:val="4"/>
                    <m:mcJc m:val="center"/>
                  </m:mcPr>
                </m:mc>
              </m:mcs>
              <m:ctrlPr>
                <w:rPr>
                  <w:rFonts w:ascii="Cambria Math" w:hAnsi="Cambria Math" w:cs="Times New Roman"/>
                  <w:szCs w:val="24"/>
                </w:rPr>
              </m:ctrlPr>
            </m:mPr>
            <m:mr>
              <m:e/>
              <m:e>
                <m:sSubSup>
                  <m:sSubSupPr>
                    <m:ctrlPr>
                      <w:rPr>
                        <w:rFonts w:ascii="Cambria Math" w:hAnsi="Cambria Math" w:cs="Times New Roman"/>
                        <w:szCs w:val="24"/>
                      </w:rPr>
                    </m:ctrlPr>
                  </m:sSubSupPr>
                  <m:e>
                    <m:r>
                      <m:rPr>
                        <m:scr m:val="script"/>
                      </m:rPr>
                      <w:rPr>
                        <w:rFonts w:ascii="Cambria Math" w:hAnsi="Cambria Math" w:cs="Times New Roman"/>
                        <w:szCs w:val="24"/>
                      </w:rPr>
                      <m:t>B</m:t>
                    </m:r>
                  </m:e>
                  <m:sub>
                    <m:r>
                      <w:rPr>
                        <w:rFonts w:ascii="Cambria Math" w:hAnsi="Cambria Math" w:cs="Times New Roman"/>
                        <w:szCs w:val="24"/>
                      </w:rPr>
                      <m:t>f</m:t>
                    </m:r>
                    <m:r>
                      <m:rPr>
                        <m:sty m:val="p"/>
                      </m:rPr>
                      <w:rPr>
                        <w:rFonts w:ascii="Cambria Math" w:hAnsi="Cambria Math" w:cs="Times New Roman"/>
                        <w:szCs w:val="24"/>
                      </w:rPr>
                      <m:t>_</m:t>
                    </m:r>
                    <m:r>
                      <w:rPr>
                        <w:rFonts w:ascii="Cambria Math" w:hAnsi="Cambria Math" w:cs="Times New Roman"/>
                        <w:szCs w:val="24"/>
                      </w:rPr>
                      <m:t>norm</m:t>
                    </m:r>
                  </m:sub>
                  <m:sup>
                    <m:d>
                      <m:dPr>
                        <m:ctrlPr>
                          <w:rPr>
                            <w:rFonts w:ascii="Cambria Math" w:hAnsi="Cambria Math" w:cs="Times New Roman"/>
                            <w:szCs w:val="24"/>
                          </w:rPr>
                        </m:ctrlPr>
                      </m:dPr>
                      <m:e>
                        <m:r>
                          <w:rPr>
                            <w:rFonts w:ascii="Cambria Math" w:hAnsi="Cambria Math" w:cs="Times New Roman"/>
                            <w:szCs w:val="24"/>
                          </w:rPr>
                          <m:t>d</m:t>
                        </m:r>
                      </m:e>
                    </m:d>
                  </m:sup>
                </m:sSubSup>
                <m:r>
                  <w:rPr>
                    <w:rFonts w:ascii="Cambria Math" w:hAnsi="Cambria Math" w:cs="Times New Roman"/>
                    <w:szCs w:val="24"/>
                  </w:rPr>
                  <m:t>=2</m:t>
                </m:r>
                <m:r>
                  <w:rPr>
                    <w:rFonts w:ascii="Cambria Math" w:hAnsi="Cambria Math" w:cs="Times New Roman"/>
                    <w:szCs w:val="24"/>
                  </w:rPr>
                  <m:t>DBatc</m:t>
                </m:r>
                <m:r>
                  <w:rPr>
                    <w:rFonts w:ascii="Cambria Math" w:hAnsi="Cambria Math" w:cs="Times New Roman"/>
                    <w:szCs w:val="24"/>
                  </w:rPr>
                  <m:t>h</m:t>
                </m:r>
                <m:r>
                  <w:rPr>
                    <w:rFonts w:ascii="Cambria Math" w:hAnsi="Cambria Math" w:cs="Times New Roman"/>
                    <w:szCs w:val="24"/>
                  </w:rPr>
                  <m:t>Norm</m:t>
                </m:r>
                <m:r>
                  <w:rPr>
                    <w:rFonts w:ascii="Cambria Math" w:hAnsi="Cambria Math" w:cs="Times New Roman"/>
                    <w:szCs w:val="24"/>
                  </w:rPr>
                  <m:t>(</m:t>
                </m:r>
                <m:sSubSup>
                  <m:sSubSupPr>
                    <m:ctrlPr>
                      <w:rPr>
                        <w:rFonts w:ascii="Cambria Math" w:hAnsi="Cambria Math" w:cs="Times New Roman"/>
                        <w:szCs w:val="24"/>
                      </w:rPr>
                    </m:ctrlPr>
                  </m:sSubSupPr>
                  <m:e>
                    <m:r>
                      <m:rPr>
                        <m:scr m:val="script"/>
                      </m:rPr>
                      <w:rPr>
                        <w:rFonts w:ascii="Cambria Math" w:hAnsi="Cambria Math" w:cs="Times New Roman"/>
                        <w:szCs w:val="24"/>
                      </w:rPr>
                      <m:t>B</m:t>
                    </m:r>
                  </m:e>
                  <m:sub>
                    <m:r>
                      <w:rPr>
                        <w:rFonts w:ascii="Cambria Math" w:hAnsi="Cambria Math" w:cs="Times New Roman"/>
                        <w:szCs w:val="24"/>
                      </w:rPr>
                      <m:t>time</m:t>
                    </m:r>
                  </m:sub>
                  <m:sup>
                    <m:d>
                      <m:dPr>
                        <m:ctrlPr>
                          <w:rPr>
                            <w:rFonts w:ascii="Cambria Math" w:hAnsi="Cambria Math" w:cs="Times New Roman"/>
                            <w:szCs w:val="24"/>
                          </w:rPr>
                        </m:ctrlPr>
                      </m:dPr>
                      <m:e>
                        <m:r>
                          <w:rPr>
                            <w:rFonts w:ascii="Cambria Math" w:hAnsi="Cambria Math" w:cs="Times New Roman"/>
                            <w:szCs w:val="24"/>
                          </w:rPr>
                          <m:t>d</m:t>
                        </m:r>
                      </m:e>
                    </m:d>
                  </m:sup>
                </m:sSubSup>
                <m:r>
                  <w:rPr>
                    <w:rFonts w:ascii="Cambria Math" w:hAnsi="Cambria Math" w:cs="Times New Roman"/>
                    <w:szCs w:val="24"/>
                  </w:rPr>
                  <m:t>)</m:t>
                </m:r>
                <m:r>
                  <m:rPr>
                    <m:sty m:val="p"/>
                  </m:rPr>
                  <w:rPr>
                    <w:rFonts w:ascii="Cambria Math" w:hAnsi="Cambria Math" w:cs="Times New Roman"/>
                    <w:szCs w:val="24"/>
                  </w:rPr>
                  <m:t>.</m:t>
                </m:r>
              </m:e>
              <m:e/>
              <m:e>
                <m:r>
                  <m:rPr>
                    <m:nor/>
                  </m:rPr>
                  <w:rPr>
                    <w:rFonts w:ascii="Times New Roman" w:hAnsi="Times New Roman" w:cs="Times New Roman"/>
                    <w:szCs w:val="24"/>
                  </w:rPr>
                  <m:t>(7)</m:t>
                </m:r>
              </m:e>
            </m:mr>
          </m:m>
        </m:oMath>
      </m:oMathPara>
    </w:p>
    <w:p w14:paraId="5CD53FFB" w14:textId="0989B4A9" w:rsidR="008B6867" w:rsidRPr="00D203D2" w:rsidRDefault="000265EB" w:rsidP="008B6867">
      <w:pPr>
        <w:spacing w:line="360" w:lineRule="auto"/>
        <w:rPr>
          <w:rFonts w:ascii="Times New Roman" w:hAnsi="Times New Roman" w:cs="Times New Roman"/>
          <w:szCs w:val="24"/>
        </w:rPr>
      </w:pPr>
      <m:oMathPara>
        <m:oMath>
          <m:sSubSup>
            <m:sSubSupPr>
              <m:ctrlPr>
                <w:rPr>
                  <w:rFonts w:ascii="Cambria Math" w:hAnsi="Cambria Math" w:cs="Times New Roman"/>
                  <w:szCs w:val="24"/>
                </w:rPr>
              </m:ctrlPr>
            </m:sSubSupPr>
            <m:e>
              <m:r>
                <m:rPr>
                  <m:scr m:val="script"/>
                </m:rPr>
                <w:rPr>
                  <w:rFonts w:ascii="Cambria Math" w:hAnsi="Cambria Math" w:cs="Times New Roman"/>
                  <w:szCs w:val="24"/>
                </w:rPr>
                <m:t>V</m:t>
              </m:r>
            </m:e>
            <m:sub>
              <m:r>
                <w:rPr>
                  <w:rFonts w:ascii="Cambria Math" w:hAnsi="Cambria Math" w:cs="Times New Roman"/>
                  <w:szCs w:val="24"/>
                </w:rPr>
                <m:t>f</m:t>
              </m:r>
              <m:r>
                <m:rPr>
                  <m:sty m:val="p"/>
                </m:rPr>
                <w:rPr>
                  <w:rFonts w:ascii="Cambria Math" w:hAnsi="Cambria Math" w:cs="Times New Roman"/>
                  <w:szCs w:val="24"/>
                </w:rPr>
                <m:t>_</m:t>
              </m:r>
              <m:r>
                <w:rPr>
                  <w:rFonts w:ascii="Cambria Math" w:hAnsi="Cambria Math" w:cs="Times New Roman"/>
                  <w:szCs w:val="24"/>
                </w:rPr>
                <m:t>mlp</m:t>
              </m:r>
            </m:sub>
            <m:sup>
              <m:d>
                <m:dPr>
                  <m:ctrlPr>
                    <w:rPr>
                      <w:rFonts w:ascii="Cambria Math" w:hAnsi="Cambria Math" w:cs="Times New Roman"/>
                      <w:szCs w:val="24"/>
                    </w:rPr>
                  </m:ctrlPr>
                </m:dPr>
                <m:e>
                  <m:r>
                    <w:rPr>
                      <w:rFonts w:ascii="Cambria Math" w:hAnsi="Cambria Math" w:cs="Times New Roman"/>
                      <w:szCs w:val="24"/>
                    </w:rPr>
                    <m:t>d</m:t>
                  </m:r>
                </m:e>
              </m:d>
            </m:sup>
          </m:sSubSup>
          <m:r>
            <w:rPr>
              <w:rFonts w:ascii="Cambria Math" w:hAnsi="Cambria Math" w:cs="Times New Roman"/>
              <w:szCs w:val="24"/>
            </w:rPr>
            <m:t>=</m:t>
          </m:r>
          <m:r>
            <w:rPr>
              <w:rFonts w:ascii="Cambria Math" w:hAnsi="Cambria Math" w:cs="Times New Roman"/>
              <w:szCs w:val="24"/>
            </w:rPr>
            <m:t>Dropout</m:t>
          </m:r>
          <m:r>
            <w:rPr>
              <w:rFonts w:ascii="Cambria Math" w:hAnsi="Cambria Math" w:cs="Times New Roman"/>
              <w:szCs w:val="24"/>
            </w:rPr>
            <m:t>(</m:t>
          </m:r>
          <m:r>
            <w:rPr>
              <w:rFonts w:ascii="Cambria Math" w:hAnsi="Cambria Math" w:cs="Times New Roman"/>
              <w:szCs w:val="24"/>
            </w:rPr>
            <m:t>ReLU</m:t>
          </m:r>
          <m:r>
            <w:rPr>
              <w:rFonts w:ascii="Cambria Math" w:hAnsi="Cambria Math" w:cs="Times New Roman"/>
              <w:szCs w:val="24"/>
            </w:rPr>
            <m:t>(</m:t>
          </m:r>
          <m:sSubSup>
            <m:sSubSupPr>
              <m:ctrlPr>
                <w:rPr>
                  <w:rFonts w:ascii="Cambria Math" w:hAnsi="Cambria Math" w:cs="Times New Roman"/>
                  <w:szCs w:val="24"/>
                </w:rPr>
              </m:ctrlPr>
            </m:sSubSupPr>
            <m:e>
              <m:r>
                <m:rPr>
                  <m:scr m:val="script"/>
                </m:rPr>
                <w:rPr>
                  <w:rFonts w:ascii="Cambria Math" w:hAnsi="Cambria Math" w:cs="Times New Roman"/>
                  <w:szCs w:val="24"/>
                </w:rPr>
                <m:t>B</m:t>
              </m:r>
            </m:e>
            <m:sub>
              <m:r>
                <w:rPr>
                  <w:rFonts w:ascii="Cambria Math" w:hAnsi="Cambria Math" w:cs="Times New Roman"/>
                  <w:szCs w:val="24"/>
                </w:rPr>
                <m:t>f</m:t>
              </m:r>
              <m:r>
                <m:rPr>
                  <m:sty m:val="p"/>
                </m:rPr>
                <w:rPr>
                  <w:rFonts w:ascii="Cambria Math" w:hAnsi="Cambria Math" w:cs="Times New Roman"/>
                  <w:szCs w:val="24"/>
                </w:rPr>
                <m:t>_</m:t>
              </m:r>
              <m:r>
                <w:rPr>
                  <w:rFonts w:ascii="Cambria Math" w:hAnsi="Cambria Math" w:cs="Times New Roman"/>
                  <w:szCs w:val="24"/>
                </w:rPr>
                <m:t>norm</m:t>
              </m:r>
            </m:sub>
            <m:sup>
              <m:d>
                <m:dPr>
                  <m:ctrlPr>
                    <w:rPr>
                      <w:rFonts w:ascii="Cambria Math" w:hAnsi="Cambria Math" w:cs="Times New Roman"/>
                      <w:szCs w:val="24"/>
                    </w:rPr>
                  </m:ctrlPr>
                </m:dPr>
                <m:e>
                  <m:r>
                    <w:rPr>
                      <w:rFonts w:ascii="Cambria Math" w:hAnsi="Cambria Math" w:cs="Times New Roman"/>
                      <w:szCs w:val="24"/>
                    </w:rPr>
                    <m:t>d</m:t>
                  </m:r>
                </m:e>
              </m:d>
            </m:sup>
          </m:sSubSup>
          <m: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W</m:t>
              </m:r>
            </m:e>
            <m:sub>
              <m:r>
                <w:rPr>
                  <w:rFonts w:ascii="Cambria Math" w:hAnsi="Cambria Math" w:cs="Times New Roman"/>
                  <w:szCs w:val="24"/>
                </w:rPr>
                <m:t>2</m:t>
              </m:r>
            </m:sub>
          </m:sSub>
          <m: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b</m:t>
              </m:r>
            </m:e>
            <m:sub>
              <m:r>
                <w:rPr>
                  <w:rFonts w:ascii="Cambria Math" w:hAnsi="Cambria Math" w:cs="Times New Roman"/>
                  <w:szCs w:val="24"/>
                </w:rPr>
                <m:t>2</m:t>
              </m:r>
            </m:sub>
          </m:sSub>
          <m:r>
            <w:rPr>
              <w:rFonts w:ascii="Cambria Math" w:hAnsi="Cambria Math" w:cs="Times New Roman"/>
              <w:szCs w:val="24"/>
            </w:rPr>
            <m:t>),</m:t>
          </m:r>
          <m:r>
            <m:rPr>
              <m:nor/>
            </m:rPr>
            <w:rPr>
              <w:rFonts w:ascii="Times New Roman" w:hAnsi="Times New Roman" w:cs="Times New Roman"/>
              <w:szCs w:val="24"/>
            </w:rPr>
            <m:t> </m:t>
          </m:r>
          <m:r>
            <w:rPr>
              <w:rFonts w:ascii="Cambria Math" w:hAnsi="Cambria Math" w:cs="Times New Roman"/>
              <w:szCs w:val="24"/>
            </w:rPr>
            <m:t>p</m:t>
          </m:r>
          <m:r>
            <w:rPr>
              <w:rFonts w:ascii="Cambria Math" w:hAnsi="Cambria Math" w:cs="Times New Roman"/>
              <w:szCs w:val="24"/>
            </w:rPr>
            <m:t>),</m:t>
          </m:r>
          <m:r>
            <m:rPr>
              <m:sty m:val="p"/>
            </m:rPr>
            <w:rPr>
              <w:rFonts w:ascii="Cambria Math" w:hAnsi="Cambria Math" w:cs="Times New Roman"/>
              <w:szCs w:val="24"/>
            </w:rPr>
            <w:br/>
          </m:r>
        </m:oMath>
        <m:oMath>
          <m:m>
            <m:mPr>
              <m:plcHide m:val="1"/>
              <m:mcs>
                <m:mc>
                  <m:mcPr>
                    <m:count m:val="4"/>
                    <m:mcJc m:val="center"/>
                  </m:mcPr>
                </m:mc>
              </m:mcs>
              <m:ctrlPr>
                <w:rPr>
                  <w:rFonts w:ascii="Cambria Math" w:hAnsi="Cambria Math" w:cs="Times New Roman"/>
                  <w:szCs w:val="24"/>
                </w:rPr>
              </m:ctrlPr>
            </m:mPr>
            <m:mr>
              <m:e/>
              <m:e>
                <m:sSubSup>
                  <m:sSubSupPr>
                    <m:ctrlPr>
                      <w:rPr>
                        <w:rFonts w:ascii="Cambria Math" w:hAnsi="Cambria Math" w:cs="Times New Roman"/>
                        <w:szCs w:val="24"/>
                      </w:rPr>
                    </m:ctrlPr>
                  </m:sSubSupPr>
                  <m:e>
                    <m:r>
                      <m:rPr>
                        <m:scr m:val="script"/>
                      </m:rPr>
                      <w:rPr>
                        <w:rFonts w:ascii="Cambria Math" w:hAnsi="Cambria Math" w:cs="Times New Roman"/>
                        <w:szCs w:val="24"/>
                      </w:rPr>
                      <m:t>B</m:t>
                    </m:r>
                  </m:e>
                  <m:sub>
                    <m:r>
                      <w:rPr>
                        <w:rFonts w:ascii="Cambria Math" w:hAnsi="Cambria Math" w:cs="Times New Roman"/>
                        <w:szCs w:val="24"/>
                      </w:rPr>
                      <m:t>f</m:t>
                    </m:r>
                    <m:r>
                      <m:rPr>
                        <m:sty m:val="p"/>
                      </m:rPr>
                      <w:rPr>
                        <w:rFonts w:ascii="Cambria Math" w:hAnsi="Cambria Math" w:cs="Times New Roman"/>
                        <w:szCs w:val="24"/>
                      </w:rPr>
                      <m:t>_</m:t>
                    </m:r>
                    <m:r>
                      <w:rPr>
                        <w:rFonts w:ascii="Cambria Math" w:hAnsi="Cambria Math" w:cs="Times New Roman"/>
                        <w:szCs w:val="24"/>
                      </w:rPr>
                      <m:t>mlp</m:t>
                    </m:r>
                  </m:sub>
                  <m:sup>
                    <m:d>
                      <m:dPr>
                        <m:ctrlPr>
                          <w:rPr>
                            <w:rFonts w:ascii="Cambria Math" w:hAnsi="Cambria Math" w:cs="Times New Roman"/>
                            <w:szCs w:val="24"/>
                          </w:rPr>
                        </m:ctrlPr>
                      </m:dPr>
                      <m:e>
                        <m:r>
                          <w:rPr>
                            <w:rFonts w:ascii="Cambria Math" w:hAnsi="Cambria Math" w:cs="Times New Roman"/>
                            <w:szCs w:val="24"/>
                          </w:rPr>
                          <m:t>d</m:t>
                        </m:r>
                      </m:e>
                    </m:d>
                  </m:sup>
                </m:sSubSup>
                <m:r>
                  <w:rPr>
                    <w:rFonts w:ascii="Cambria Math" w:hAnsi="Cambria Math" w:cs="Times New Roman"/>
                    <w:szCs w:val="24"/>
                  </w:rPr>
                  <m:t>=</m:t>
                </m:r>
                <m:r>
                  <w:rPr>
                    <w:rFonts w:ascii="Cambria Math" w:hAnsi="Cambria Math" w:cs="Times New Roman"/>
                    <w:szCs w:val="24"/>
                  </w:rPr>
                  <m:t>Dropout</m:t>
                </m:r>
                <m:r>
                  <w:rPr>
                    <w:rFonts w:ascii="Cambria Math" w:hAnsi="Cambria Math" w:cs="Times New Roman"/>
                    <w:szCs w:val="24"/>
                  </w:rPr>
                  <m:t>(</m:t>
                </m:r>
                <m:sSubSup>
                  <m:sSubSupPr>
                    <m:ctrlPr>
                      <w:rPr>
                        <w:rFonts w:ascii="Cambria Math" w:hAnsi="Cambria Math" w:cs="Times New Roman"/>
                        <w:szCs w:val="24"/>
                      </w:rPr>
                    </m:ctrlPr>
                  </m:sSubSupPr>
                  <m:e>
                    <m:r>
                      <m:rPr>
                        <m:scr m:val="script"/>
                      </m:rPr>
                      <w:rPr>
                        <w:rFonts w:ascii="Cambria Math" w:hAnsi="Cambria Math" w:cs="Times New Roman"/>
                        <w:szCs w:val="24"/>
                      </w:rPr>
                      <m:t>V</m:t>
                    </m:r>
                  </m:e>
                  <m:sub>
                    <m:r>
                      <w:rPr>
                        <w:rFonts w:ascii="Cambria Math" w:hAnsi="Cambria Math" w:cs="Times New Roman"/>
                        <w:szCs w:val="24"/>
                      </w:rPr>
                      <m:t>f</m:t>
                    </m:r>
                    <m:r>
                      <m:rPr>
                        <m:sty m:val="p"/>
                      </m:rPr>
                      <w:rPr>
                        <w:rFonts w:ascii="Cambria Math" w:hAnsi="Cambria Math" w:cs="Times New Roman"/>
                        <w:szCs w:val="24"/>
                      </w:rPr>
                      <m:t>_</m:t>
                    </m:r>
                    <m:r>
                      <w:rPr>
                        <w:rFonts w:ascii="Cambria Math" w:hAnsi="Cambria Math" w:cs="Times New Roman"/>
                        <w:szCs w:val="24"/>
                      </w:rPr>
                      <m:t>mlp</m:t>
                    </m:r>
                  </m:sub>
                  <m:sup>
                    <m:d>
                      <m:dPr>
                        <m:ctrlPr>
                          <w:rPr>
                            <w:rFonts w:ascii="Cambria Math" w:hAnsi="Cambria Math" w:cs="Times New Roman"/>
                            <w:szCs w:val="24"/>
                          </w:rPr>
                        </m:ctrlPr>
                      </m:dPr>
                      <m:e>
                        <m:r>
                          <w:rPr>
                            <w:rFonts w:ascii="Cambria Math" w:hAnsi="Cambria Math" w:cs="Times New Roman"/>
                            <w:szCs w:val="24"/>
                          </w:rPr>
                          <m:t>d</m:t>
                        </m:r>
                      </m:e>
                    </m:d>
                  </m:sup>
                </m:sSubSup>
                <m: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W</m:t>
                    </m:r>
                  </m:e>
                  <m:sub>
                    <m:r>
                      <w:rPr>
                        <w:rFonts w:ascii="Cambria Math" w:hAnsi="Cambria Math" w:cs="Times New Roman"/>
                        <w:szCs w:val="24"/>
                      </w:rPr>
                      <m:t>3</m:t>
                    </m:r>
                  </m:sub>
                </m:sSub>
                <m: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b</m:t>
                    </m:r>
                  </m:e>
                  <m:sub>
                    <m:r>
                      <w:rPr>
                        <w:rFonts w:ascii="Cambria Math" w:hAnsi="Cambria Math" w:cs="Times New Roman"/>
                        <w:szCs w:val="24"/>
                      </w:rPr>
                      <m:t>3</m:t>
                    </m:r>
                  </m:sub>
                </m:sSub>
                <m:r>
                  <w:rPr>
                    <w:rFonts w:ascii="Cambria Math" w:hAnsi="Cambria Math" w:cs="Times New Roman"/>
                    <w:szCs w:val="24"/>
                  </w:rPr>
                  <m:t>,</m:t>
                </m:r>
                <m:r>
                  <m:rPr>
                    <m:nor/>
                  </m:rPr>
                  <w:rPr>
                    <w:rFonts w:ascii="Times New Roman" w:hAnsi="Times New Roman" w:cs="Times New Roman"/>
                    <w:szCs w:val="24"/>
                  </w:rPr>
                  <m:t> </m:t>
                </m:r>
                <m:r>
                  <w:rPr>
                    <w:rFonts w:ascii="Cambria Math" w:hAnsi="Cambria Math" w:cs="Times New Roman"/>
                    <w:szCs w:val="24"/>
                  </w:rPr>
                  <m:t>p</m:t>
                </m:r>
                <m:r>
                  <w:rPr>
                    <w:rFonts w:ascii="Cambria Math" w:hAnsi="Cambria Math" w:cs="Times New Roman"/>
                    <w:szCs w:val="24"/>
                  </w:rPr>
                  <m:t>),</m:t>
                </m:r>
              </m:e>
              <m:e/>
              <m:e>
                <m:r>
                  <m:rPr>
                    <m:nor/>
                  </m:rPr>
                  <w:rPr>
                    <w:rFonts w:ascii="Times New Roman" w:hAnsi="Times New Roman" w:cs="Times New Roman"/>
                    <w:szCs w:val="24"/>
                  </w:rPr>
                  <m:t>(8)</m:t>
                </m:r>
              </m:e>
            </m:mr>
          </m:m>
        </m:oMath>
      </m:oMathPara>
    </w:p>
    <w:p w14:paraId="7F05F99E" w14:textId="4793422A" w:rsidR="008B6867" w:rsidRPr="00D203D2" w:rsidRDefault="000265EB" w:rsidP="008B6867">
      <w:pPr>
        <w:spacing w:line="360" w:lineRule="auto"/>
        <w:rPr>
          <w:rFonts w:ascii="Times New Roman" w:hAnsi="Times New Roman" w:cs="Times New Roman"/>
          <w:szCs w:val="24"/>
        </w:rPr>
      </w:pPr>
      <m:oMathPara>
        <m:oMath>
          <m:m>
            <m:mPr>
              <m:plcHide m:val="1"/>
              <m:mcs>
                <m:mc>
                  <m:mcPr>
                    <m:count m:val="4"/>
                    <m:mcJc m:val="center"/>
                  </m:mcPr>
                </m:mc>
              </m:mcs>
              <m:ctrlPr>
                <w:rPr>
                  <w:rFonts w:ascii="Cambria Math" w:hAnsi="Cambria Math" w:cs="Times New Roman"/>
                  <w:szCs w:val="24"/>
                </w:rPr>
              </m:ctrlPr>
            </m:mPr>
            <m:mr>
              <m:e/>
              <m:e>
                <m:sSubSup>
                  <m:sSubSupPr>
                    <m:ctrlPr>
                      <w:rPr>
                        <w:rFonts w:ascii="Cambria Math" w:hAnsi="Cambria Math" w:cs="Times New Roman"/>
                        <w:szCs w:val="24"/>
                      </w:rPr>
                    </m:ctrlPr>
                  </m:sSubSupPr>
                  <m:e>
                    <m:r>
                      <m:rPr>
                        <m:scr m:val="script"/>
                      </m:rPr>
                      <w:rPr>
                        <w:rFonts w:ascii="Cambria Math" w:hAnsi="Cambria Math" w:cs="Times New Roman"/>
                        <w:szCs w:val="24"/>
                      </w:rPr>
                      <m:t>B</m:t>
                    </m:r>
                  </m:e>
                  <m:sub>
                    <m:r>
                      <w:rPr>
                        <w:rFonts w:ascii="Cambria Math" w:hAnsi="Cambria Math" w:cs="Times New Roman"/>
                        <w:szCs w:val="24"/>
                      </w:rPr>
                      <m:t>feature</m:t>
                    </m:r>
                  </m:sub>
                  <m:sup>
                    <m:d>
                      <m:dPr>
                        <m:ctrlPr>
                          <w:rPr>
                            <w:rFonts w:ascii="Cambria Math" w:hAnsi="Cambria Math" w:cs="Times New Roman"/>
                            <w:szCs w:val="24"/>
                          </w:rPr>
                        </m:ctrlPr>
                      </m:dPr>
                      <m:e>
                        <m:r>
                          <w:rPr>
                            <w:rFonts w:ascii="Cambria Math" w:hAnsi="Cambria Math" w:cs="Times New Roman"/>
                            <w:szCs w:val="24"/>
                          </w:rPr>
                          <m:t>d</m:t>
                        </m:r>
                      </m:e>
                    </m:d>
                  </m:sup>
                </m:sSubSup>
                <m:r>
                  <w:rPr>
                    <w:rFonts w:ascii="Cambria Math" w:hAnsi="Cambria Math" w:cs="Times New Roman"/>
                    <w:szCs w:val="24"/>
                  </w:rPr>
                  <m:t>=</m:t>
                </m:r>
                <m:sSubSup>
                  <m:sSubSupPr>
                    <m:ctrlPr>
                      <w:rPr>
                        <w:rFonts w:ascii="Cambria Math" w:hAnsi="Cambria Math" w:cs="Times New Roman"/>
                        <w:szCs w:val="24"/>
                      </w:rPr>
                    </m:ctrlPr>
                  </m:sSubSupPr>
                  <m:e>
                    <m:r>
                      <m:rPr>
                        <m:scr m:val="script"/>
                      </m:rPr>
                      <w:rPr>
                        <w:rFonts w:ascii="Cambria Math" w:hAnsi="Cambria Math" w:cs="Times New Roman"/>
                        <w:szCs w:val="24"/>
                      </w:rPr>
                      <m:t>B</m:t>
                    </m:r>
                  </m:e>
                  <m:sub>
                    <m:r>
                      <w:rPr>
                        <w:rFonts w:ascii="Cambria Math" w:hAnsi="Cambria Math" w:cs="Times New Roman"/>
                        <w:szCs w:val="24"/>
                      </w:rPr>
                      <m:t>f</m:t>
                    </m:r>
                    <m:r>
                      <m:rPr>
                        <m:sty m:val="p"/>
                      </m:rPr>
                      <w:rPr>
                        <w:rFonts w:ascii="Cambria Math" w:hAnsi="Cambria Math" w:cs="Times New Roman"/>
                        <w:szCs w:val="24"/>
                      </w:rPr>
                      <m:t>_</m:t>
                    </m:r>
                    <m:r>
                      <w:rPr>
                        <w:rFonts w:ascii="Cambria Math" w:hAnsi="Cambria Math" w:cs="Times New Roman"/>
                        <w:szCs w:val="24"/>
                      </w:rPr>
                      <m:t>mlp</m:t>
                    </m:r>
                  </m:sub>
                  <m:sup>
                    <m:d>
                      <m:dPr>
                        <m:ctrlPr>
                          <w:rPr>
                            <w:rFonts w:ascii="Cambria Math" w:hAnsi="Cambria Math" w:cs="Times New Roman"/>
                            <w:szCs w:val="24"/>
                          </w:rPr>
                        </m:ctrlPr>
                      </m:dPr>
                      <m:e>
                        <m:r>
                          <w:rPr>
                            <w:rFonts w:ascii="Cambria Math" w:hAnsi="Cambria Math" w:cs="Times New Roman"/>
                            <w:szCs w:val="24"/>
                          </w:rPr>
                          <m:t>d</m:t>
                        </m:r>
                      </m:e>
                    </m:d>
                  </m:sup>
                </m:sSubSup>
                <m:r>
                  <w:rPr>
                    <w:rFonts w:ascii="Cambria Math" w:hAnsi="Cambria Math" w:cs="Times New Roman"/>
                    <w:szCs w:val="24"/>
                  </w:rPr>
                  <m:t>+</m:t>
                </m:r>
                <m:sSubSup>
                  <m:sSubSupPr>
                    <m:ctrlPr>
                      <w:rPr>
                        <w:rFonts w:ascii="Cambria Math" w:hAnsi="Cambria Math" w:cs="Times New Roman"/>
                        <w:szCs w:val="24"/>
                      </w:rPr>
                    </m:ctrlPr>
                  </m:sSubSupPr>
                  <m:e>
                    <m:r>
                      <m:rPr>
                        <m:scr m:val="script"/>
                      </m:rPr>
                      <w:rPr>
                        <w:rFonts w:ascii="Cambria Math" w:hAnsi="Cambria Math" w:cs="Times New Roman"/>
                        <w:szCs w:val="24"/>
                      </w:rPr>
                      <m:t>B</m:t>
                    </m:r>
                  </m:e>
                  <m:sub>
                    <m:r>
                      <w:rPr>
                        <w:rFonts w:ascii="Cambria Math" w:hAnsi="Cambria Math" w:cs="Times New Roman"/>
                        <w:szCs w:val="24"/>
                      </w:rPr>
                      <m:t>t</m:t>
                    </m:r>
                    <m:r>
                      <w:rPr>
                        <w:rFonts w:ascii="Cambria Math" w:hAnsi="Cambria Math" w:cs="Times New Roman"/>
                        <w:szCs w:val="24"/>
                      </w:rPr>
                      <m:t>ime</m:t>
                    </m:r>
                  </m:sub>
                  <m:sup>
                    <m:d>
                      <m:dPr>
                        <m:ctrlPr>
                          <w:rPr>
                            <w:rFonts w:ascii="Cambria Math" w:hAnsi="Cambria Math" w:cs="Times New Roman"/>
                            <w:szCs w:val="24"/>
                          </w:rPr>
                        </m:ctrlPr>
                      </m:dPr>
                      <m:e>
                        <m:r>
                          <w:rPr>
                            <w:rFonts w:ascii="Cambria Math" w:hAnsi="Cambria Math" w:cs="Times New Roman"/>
                            <w:szCs w:val="24"/>
                          </w:rPr>
                          <m:t>d</m:t>
                        </m:r>
                      </m:e>
                    </m:d>
                  </m:sup>
                </m:sSubSup>
                <m:r>
                  <w:rPr>
                    <w:rFonts w:ascii="Cambria Math" w:hAnsi="Cambria Math" w:cs="Times New Roman"/>
                    <w:szCs w:val="24"/>
                  </w:rPr>
                  <m:t>∈</m:t>
                </m:r>
                <m:sSup>
                  <m:sSupPr>
                    <m:ctrlPr>
                      <w:rPr>
                        <w:rFonts w:ascii="Cambria Math" w:hAnsi="Cambria Math" w:cs="Times New Roman"/>
                        <w:szCs w:val="24"/>
                      </w:rPr>
                    </m:ctrlPr>
                  </m:sSupPr>
                  <m:e>
                    <m:r>
                      <m:rPr>
                        <m:scr m:val="double-struck"/>
                        <m:sty m:val="p"/>
                      </m:rPr>
                      <w:rPr>
                        <w:rFonts w:ascii="Cambria Math" w:hAnsi="Cambria Math" w:cs="Times New Roman"/>
                        <w:szCs w:val="24"/>
                      </w:rPr>
                      <m:t>R</m:t>
                    </m:r>
                  </m:e>
                  <m:sup>
                    <m:r>
                      <w:rPr>
                        <w:rFonts w:ascii="Cambria Math" w:hAnsi="Cambria Math" w:cs="Times New Roman"/>
                        <w:szCs w:val="24"/>
                      </w:rPr>
                      <m:t>M</m:t>
                    </m:r>
                    <m:r>
                      <w:rPr>
                        <w:rFonts w:ascii="Cambria Math" w:hAnsi="Cambria Math" w:cs="Times New Roman"/>
                        <w:szCs w:val="24"/>
                      </w:rPr>
                      <m:t>×</m:t>
                    </m:r>
                    <m:r>
                      <w:rPr>
                        <w:rFonts w:ascii="Cambria Math" w:hAnsi="Cambria Math" w:cs="Times New Roman"/>
                        <w:szCs w:val="24"/>
                      </w:rPr>
                      <m:t>T</m:t>
                    </m:r>
                    <m:r>
                      <w:rPr>
                        <w:rFonts w:ascii="Cambria Math" w:hAnsi="Cambria Math" w:cs="Times New Roman"/>
                        <w:szCs w:val="24"/>
                      </w:rPr>
                      <m:t>×</m:t>
                    </m:r>
                    <m:r>
                      <w:rPr>
                        <w:rFonts w:ascii="Cambria Math" w:hAnsi="Cambria Math" w:cs="Times New Roman"/>
                        <w:szCs w:val="24"/>
                      </w:rPr>
                      <m:t>F</m:t>
                    </m:r>
                  </m:sup>
                </m:sSup>
                <m:r>
                  <m:rPr>
                    <m:sty m:val="p"/>
                  </m:rPr>
                  <w:rPr>
                    <w:rFonts w:ascii="Cambria Math" w:hAnsi="Cambria Math" w:cs="Times New Roman"/>
                    <w:szCs w:val="24"/>
                  </w:rPr>
                  <m:t>.</m:t>
                </m:r>
              </m:e>
              <m:e/>
              <m:e>
                <m:r>
                  <m:rPr>
                    <m:nor/>
                  </m:rPr>
                  <w:rPr>
                    <w:rFonts w:ascii="Times New Roman" w:hAnsi="Times New Roman" w:cs="Times New Roman"/>
                    <w:szCs w:val="24"/>
                  </w:rPr>
                  <m:t>(9)</m:t>
                </m:r>
              </m:e>
            </m:mr>
          </m:m>
        </m:oMath>
      </m:oMathPara>
    </w:p>
    <w:p w14:paraId="23460C46" w14:textId="26C32B97" w:rsidR="008B6867" w:rsidRPr="00D203D2" w:rsidRDefault="000265EB" w:rsidP="008B6867">
      <w:pPr>
        <w:spacing w:line="360" w:lineRule="auto"/>
        <w:rPr>
          <w:rFonts w:ascii="Times New Roman" w:hAnsi="Times New Roman" w:cs="Times New Roman"/>
          <w:szCs w:val="24"/>
        </w:rPr>
      </w:pPr>
      <m:oMathPara>
        <m:oMath>
          <m:m>
            <m:mPr>
              <m:plcHide m:val="1"/>
              <m:mcs>
                <m:mc>
                  <m:mcPr>
                    <m:count m:val="4"/>
                    <m:mcJc m:val="center"/>
                  </m:mcPr>
                </m:mc>
              </m:mcs>
              <m:ctrlPr>
                <w:rPr>
                  <w:rFonts w:ascii="Cambria Math" w:hAnsi="Cambria Math" w:cs="Times New Roman"/>
                  <w:szCs w:val="24"/>
                </w:rPr>
              </m:ctrlPr>
            </m:mPr>
            <m:mr>
              <m:e/>
              <m:e>
                <m:sSubSup>
                  <m:sSubSupPr>
                    <m:ctrlPr>
                      <w:rPr>
                        <w:rFonts w:ascii="Cambria Math" w:hAnsi="Cambria Math" w:cs="Times New Roman"/>
                        <w:szCs w:val="24"/>
                      </w:rPr>
                    </m:ctrlPr>
                  </m:sSubSupPr>
                  <m:e>
                    <m:r>
                      <m:rPr>
                        <m:scr m:val="script"/>
                      </m:rPr>
                      <w:rPr>
                        <w:rFonts w:ascii="Cambria Math" w:hAnsi="Cambria Math" w:cs="Times New Roman"/>
                        <w:szCs w:val="24"/>
                      </w:rPr>
                      <m:t>B</m:t>
                    </m:r>
                  </m:e>
                  <m:sub>
                    <m:r>
                      <w:rPr>
                        <w:rFonts w:ascii="Cambria Math" w:hAnsi="Cambria Math" w:cs="Times New Roman"/>
                        <w:szCs w:val="24"/>
                      </w:rPr>
                      <m:t>feature</m:t>
                    </m:r>
                  </m:sub>
                  <m:sup>
                    <m:d>
                      <m:dPr>
                        <m:ctrlPr>
                          <w:rPr>
                            <w:rFonts w:ascii="Cambria Math" w:hAnsi="Cambria Math" w:cs="Times New Roman"/>
                            <w:szCs w:val="24"/>
                          </w:rPr>
                        </m:ctrlPr>
                      </m:dPr>
                      <m:e>
                        <m:r>
                          <w:rPr>
                            <w:rFonts w:ascii="Cambria Math" w:hAnsi="Cambria Math" w:cs="Times New Roman"/>
                            <w:szCs w:val="24"/>
                          </w:rPr>
                          <m:t>d</m:t>
                        </m:r>
                      </m:e>
                    </m:d>
                  </m:sup>
                </m:sSubSup>
                <m:r>
                  <w:rPr>
                    <w:rFonts w:ascii="Cambria Math" w:hAnsi="Cambria Math" w:cs="Times New Roman"/>
                    <w:szCs w:val="24"/>
                  </w:rPr>
                  <m:t>=(</m:t>
                </m:r>
                <m:sSubSup>
                  <m:sSubSupPr>
                    <m:ctrlPr>
                      <w:rPr>
                        <w:rFonts w:ascii="Cambria Math" w:hAnsi="Cambria Math" w:cs="Times New Roman"/>
                        <w:szCs w:val="24"/>
                      </w:rPr>
                    </m:ctrlPr>
                  </m:sSubSupPr>
                  <m:e>
                    <m:r>
                      <m:rPr>
                        <m:scr m:val="script"/>
                      </m:rPr>
                      <w:rPr>
                        <w:rFonts w:ascii="Cambria Math" w:hAnsi="Cambria Math" w:cs="Times New Roman"/>
                        <w:szCs w:val="24"/>
                      </w:rPr>
                      <m:t>B</m:t>
                    </m:r>
                  </m:e>
                  <m:sub>
                    <m:r>
                      <w:rPr>
                        <w:rFonts w:ascii="Cambria Math" w:hAnsi="Cambria Math" w:cs="Times New Roman"/>
                        <w:szCs w:val="24"/>
                      </w:rPr>
                      <m:t>f</m:t>
                    </m:r>
                    <m:r>
                      <m:rPr>
                        <m:sty m:val="p"/>
                      </m:rPr>
                      <w:rPr>
                        <w:rFonts w:ascii="Cambria Math" w:hAnsi="Cambria Math" w:cs="Times New Roman"/>
                        <w:szCs w:val="24"/>
                      </w:rPr>
                      <m:t>_</m:t>
                    </m:r>
                    <m:r>
                      <w:rPr>
                        <w:rFonts w:ascii="Cambria Math" w:hAnsi="Cambria Math" w:cs="Times New Roman"/>
                        <w:szCs w:val="24"/>
                      </w:rPr>
                      <m:t>mlp</m:t>
                    </m:r>
                  </m:sub>
                  <m:sup>
                    <m:d>
                      <m:dPr>
                        <m:ctrlPr>
                          <w:rPr>
                            <w:rFonts w:ascii="Cambria Math" w:hAnsi="Cambria Math" w:cs="Times New Roman"/>
                            <w:szCs w:val="24"/>
                          </w:rPr>
                        </m:ctrlPr>
                      </m:dPr>
                      <m:e>
                        <m:r>
                          <w:rPr>
                            <w:rFonts w:ascii="Cambria Math" w:hAnsi="Cambria Math" w:cs="Times New Roman"/>
                            <w:szCs w:val="24"/>
                          </w:rPr>
                          <m:t>d</m:t>
                        </m:r>
                      </m:e>
                    </m:d>
                  </m:sup>
                </m:sSubSup>
                <m: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W</m:t>
                    </m:r>
                  </m:e>
                  <m:sub>
                    <m:r>
                      <w:rPr>
                        <w:rFonts w:ascii="Cambria Math" w:hAnsi="Cambria Math" w:cs="Times New Roman"/>
                        <w:szCs w:val="24"/>
                      </w:rPr>
                      <m:t>4</m:t>
                    </m:r>
                  </m:sub>
                </m:sSub>
                <m: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b</m:t>
                    </m:r>
                  </m:e>
                  <m:sub>
                    <m:r>
                      <w:rPr>
                        <w:rFonts w:ascii="Cambria Math" w:hAnsi="Cambria Math" w:cs="Times New Roman"/>
                        <w:szCs w:val="24"/>
                      </w:rPr>
                      <m:t>4</m:t>
                    </m:r>
                  </m:sub>
                </m:sSub>
                <m:r>
                  <w:rPr>
                    <w:rFonts w:ascii="Cambria Math" w:hAnsi="Cambria Math" w:cs="Times New Roman"/>
                    <w:szCs w:val="24"/>
                  </w:rPr>
                  <m:t>)+</m:t>
                </m:r>
                <m:sSubSup>
                  <m:sSubSupPr>
                    <m:ctrlPr>
                      <w:rPr>
                        <w:rFonts w:ascii="Cambria Math" w:hAnsi="Cambria Math" w:cs="Times New Roman"/>
                        <w:szCs w:val="24"/>
                      </w:rPr>
                    </m:ctrlPr>
                  </m:sSubSupPr>
                  <m:e>
                    <m:r>
                      <m:rPr>
                        <m:scr m:val="script"/>
                      </m:rPr>
                      <w:rPr>
                        <w:rFonts w:ascii="Cambria Math" w:hAnsi="Cambria Math" w:cs="Times New Roman"/>
                        <w:szCs w:val="24"/>
                      </w:rPr>
                      <m:t>B</m:t>
                    </m:r>
                  </m:e>
                  <m:sub>
                    <m:r>
                      <w:rPr>
                        <w:rFonts w:ascii="Cambria Math" w:hAnsi="Cambria Math" w:cs="Times New Roman"/>
                        <w:szCs w:val="24"/>
                      </w:rPr>
                      <m:t>time</m:t>
                    </m:r>
                  </m:sub>
                  <m:sup>
                    <m:d>
                      <m:dPr>
                        <m:ctrlPr>
                          <w:rPr>
                            <w:rFonts w:ascii="Cambria Math" w:hAnsi="Cambria Math" w:cs="Times New Roman"/>
                            <w:szCs w:val="24"/>
                          </w:rPr>
                        </m:ctrlPr>
                      </m:dPr>
                      <m:e>
                        <m:r>
                          <w:rPr>
                            <w:rFonts w:ascii="Cambria Math" w:hAnsi="Cambria Math" w:cs="Times New Roman"/>
                            <w:szCs w:val="24"/>
                          </w:rPr>
                          <m:t>d</m:t>
                        </m:r>
                      </m:e>
                    </m:d>
                  </m:sup>
                </m:sSubSup>
                <m:r>
                  <w:rPr>
                    <w:rFonts w:ascii="Cambria Math" w:hAnsi="Cambria Math" w:cs="Times New Roman"/>
                    <w:szCs w:val="24"/>
                  </w:rPr>
                  <m:t>∈</m:t>
                </m:r>
                <m:sSup>
                  <m:sSupPr>
                    <m:ctrlPr>
                      <w:rPr>
                        <w:rFonts w:ascii="Cambria Math" w:hAnsi="Cambria Math" w:cs="Times New Roman"/>
                        <w:szCs w:val="24"/>
                      </w:rPr>
                    </m:ctrlPr>
                  </m:sSupPr>
                  <m:e>
                    <m:r>
                      <m:rPr>
                        <m:scr m:val="double-struck"/>
                        <m:sty m:val="p"/>
                      </m:rPr>
                      <w:rPr>
                        <w:rFonts w:ascii="Cambria Math" w:hAnsi="Cambria Math" w:cs="Times New Roman"/>
                        <w:szCs w:val="24"/>
                      </w:rPr>
                      <m:t>R</m:t>
                    </m:r>
                  </m:e>
                  <m:sup>
                    <m:r>
                      <w:rPr>
                        <w:rFonts w:ascii="Cambria Math" w:hAnsi="Cambria Math" w:cs="Times New Roman"/>
                        <w:szCs w:val="24"/>
                      </w:rPr>
                      <m:t>M</m:t>
                    </m:r>
                    <m:r>
                      <w:rPr>
                        <w:rFonts w:ascii="Cambria Math" w:hAnsi="Cambria Math" w:cs="Times New Roman"/>
                        <w:szCs w:val="24"/>
                      </w:rPr>
                      <m:t>×</m:t>
                    </m:r>
                    <m:r>
                      <w:rPr>
                        <w:rFonts w:ascii="Cambria Math" w:hAnsi="Cambria Math" w:cs="Times New Roman"/>
                        <w:szCs w:val="24"/>
                      </w:rPr>
                      <m:t>T</m:t>
                    </m:r>
                    <m:r>
                      <w:rPr>
                        <w:rFonts w:ascii="Cambria Math" w:hAnsi="Cambria Math" w:cs="Times New Roman"/>
                        <w:szCs w:val="24"/>
                      </w:rPr>
                      <m:t>×</m:t>
                    </m:r>
                    <m:r>
                      <w:rPr>
                        <w:rFonts w:ascii="Cambria Math" w:hAnsi="Cambria Math" w:cs="Times New Roman"/>
                        <w:szCs w:val="24"/>
                      </w:rPr>
                      <m:t>F</m:t>
                    </m:r>
                  </m:sup>
                </m:sSup>
                <m:r>
                  <m:rPr>
                    <m:sty m:val="p"/>
                  </m:rPr>
                  <w:rPr>
                    <w:rFonts w:ascii="Cambria Math" w:hAnsi="Cambria Math" w:cs="Times New Roman"/>
                    <w:szCs w:val="24"/>
                  </w:rPr>
                  <m:t>.</m:t>
                </m:r>
              </m:e>
              <m:e/>
              <m:e>
                <m:r>
                  <m:rPr>
                    <m:nor/>
                  </m:rPr>
                  <w:rPr>
                    <w:rFonts w:ascii="Times New Roman" w:hAnsi="Times New Roman" w:cs="Times New Roman"/>
                    <w:szCs w:val="24"/>
                  </w:rPr>
                  <m:t>(10)</m:t>
                </m:r>
              </m:e>
            </m:mr>
          </m:m>
          <m:r>
            <m:rPr>
              <m:sty m:val="p"/>
            </m:rPr>
            <w:rPr>
              <w:rFonts w:ascii="Cambria Math" w:hAnsi="Cambria Math" w:cs="Times New Roman"/>
              <w:szCs w:val="24"/>
            </w:rPr>
            <w:br/>
          </m:r>
        </m:oMath>
      </m:oMathPara>
    </w:p>
    <w:p w14:paraId="00D420AC" w14:textId="7C109B20" w:rsidR="008B6867" w:rsidRPr="00D203D2" w:rsidRDefault="00CB2667" w:rsidP="00CB2667">
      <w:pPr>
        <w:spacing w:line="360" w:lineRule="auto"/>
        <w:jc w:val="both"/>
        <w:rPr>
          <w:rFonts w:ascii="Times New Roman" w:hAnsi="Times New Roman" w:cs="Times New Roman"/>
          <w:szCs w:val="24"/>
        </w:rPr>
      </w:pPr>
      <w:r w:rsidRPr="00D203D2">
        <w:rPr>
          <w:rFonts w:ascii="Times New Roman" w:hAnsi="Times New Roman" w:cs="Times New Roman"/>
          <w:szCs w:val="24"/>
        </w:rPr>
        <w:t>In the Temporal Projection Layer, the representation was projected from the original sequence length T</w:t>
      </w:r>
      <w:r w:rsidR="00565A61">
        <w:rPr>
          <w:rFonts w:ascii="Times New Roman" w:hAnsi="Times New Roman" w:cs="Times New Roman"/>
          <w:szCs w:val="24"/>
        </w:rPr>
        <w:t xml:space="preserve"> </w:t>
      </w:r>
      <w:r w:rsidRPr="00D203D2">
        <w:rPr>
          <w:rFonts w:ascii="Times New Roman" w:hAnsi="Times New Roman" w:cs="Times New Roman"/>
          <w:szCs w:val="24"/>
        </w:rPr>
        <w:t>to the forecast length N. This was implemented through a transpose, a fully connected transformation, and a second transpose to recover the desired tensor arrangement for prediction, as described in Eq</w:t>
      </w:r>
      <w:r w:rsidR="00565A61">
        <w:rPr>
          <w:rFonts w:ascii="Times New Roman" w:hAnsi="Times New Roman" w:cs="Times New Roman"/>
          <w:szCs w:val="24"/>
        </w:rPr>
        <w:t>uation</w:t>
      </w:r>
      <w:r w:rsidRPr="00D203D2">
        <w:rPr>
          <w:rFonts w:ascii="Times New Roman" w:hAnsi="Times New Roman" w:cs="Times New Roman"/>
          <w:szCs w:val="24"/>
        </w:rPr>
        <w:t>s (11)–(13).</w:t>
      </w:r>
    </w:p>
    <w:p w14:paraId="75340A92" w14:textId="65ED09E8" w:rsidR="008B6867" w:rsidRPr="00D203D2" w:rsidRDefault="000265EB" w:rsidP="008B6867">
      <w:pPr>
        <w:spacing w:line="360" w:lineRule="auto"/>
        <w:rPr>
          <w:rFonts w:ascii="Times New Roman" w:hAnsi="Times New Roman" w:cs="Times New Roman"/>
          <w:szCs w:val="24"/>
        </w:rPr>
      </w:pPr>
      <m:oMathPara>
        <m:oMath>
          <m:m>
            <m:mPr>
              <m:plcHide m:val="1"/>
              <m:mcs>
                <m:mc>
                  <m:mcPr>
                    <m:count m:val="4"/>
                    <m:mcJc m:val="center"/>
                  </m:mcPr>
                </m:mc>
              </m:mcs>
              <m:ctrlPr>
                <w:rPr>
                  <w:rFonts w:ascii="Cambria Math" w:hAnsi="Cambria Math" w:cs="Times New Roman"/>
                  <w:szCs w:val="24"/>
                </w:rPr>
              </m:ctrlPr>
            </m:mPr>
            <m:mr>
              <m:e/>
              <m:e>
                <m:sSubSup>
                  <m:sSubSupPr>
                    <m:ctrlPr>
                      <w:rPr>
                        <w:rFonts w:ascii="Cambria Math" w:hAnsi="Cambria Math" w:cs="Times New Roman"/>
                        <w:szCs w:val="24"/>
                      </w:rPr>
                    </m:ctrlPr>
                  </m:sSubSupPr>
                  <m:e>
                    <m:r>
                      <m:rPr>
                        <m:scr m:val="script"/>
                      </m:rPr>
                      <w:rPr>
                        <w:rFonts w:ascii="Cambria Math" w:hAnsi="Cambria Math" w:cs="Times New Roman"/>
                        <w:szCs w:val="24"/>
                      </w:rPr>
                      <m:t>B</m:t>
                    </m:r>
                  </m:e>
                  <m:sub>
                    <m:r>
                      <w:rPr>
                        <w:rFonts w:ascii="Cambria Math" w:hAnsi="Cambria Math" w:cs="Times New Roman"/>
                        <w:szCs w:val="24"/>
                      </w:rPr>
                      <m:t>p</m:t>
                    </m:r>
                    <m:r>
                      <m:rPr>
                        <m:sty m:val="p"/>
                      </m:rPr>
                      <w:rPr>
                        <w:rFonts w:ascii="Cambria Math" w:hAnsi="Cambria Math" w:cs="Times New Roman"/>
                        <w:szCs w:val="24"/>
                      </w:rPr>
                      <m:t>_</m:t>
                    </m:r>
                    <m:r>
                      <w:rPr>
                        <w:rFonts w:ascii="Cambria Math" w:hAnsi="Cambria Math" w:cs="Times New Roman"/>
                        <w:szCs w:val="24"/>
                      </w:rPr>
                      <m:t>trans</m:t>
                    </m:r>
                  </m:sub>
                  <m:sup>
                    <m:d>
                      <m:dPr>
                        <m:ctrlPr>
                          <w:rPr>
                            <w:rFonts w:ascii="Cambria Math" w:hAnsi="Cambria Math" w:cs="Times New Roman"/>
                            <w:szCs w:val="24"/>
                          </w:rPr>
                        </m:ctrlPr>
                      </m:dPr>
                      <m:e>
                        <m:r>
                          <w:rPr>
                            <w:rFonts w:ascii="Cambria Math" w:hAnsi="Cambria Math" w:cs="Times New Roman"/>
                            <w:szCs w:val="24"/>
                          </w:rPr>
                          <m:t>d</m:t>
                        </m:r>
                      </m:e>
                    </m:d>
                  </m:sup>
                </m:sSubSup>
                <m:r>
                  <w:rPr>
                    <w:rFonts w:ascii="Cambria Math" w:hAnsi="Cambria Math" w:cs="Times New Roman"/>
                    <w:szCs w:val="24"/>
                  </w:rPr>
                  <m:t>=</m:t>
                </m:r>
                <m:r>
                  <w:rPr>
                    <w:rFonts w:ascii="Cambria Math" w:hAnsi="Cambria Math" w:cs="Times New Roman"/>
                    <w:szCs w:val="24"/>
                  </w:rPr>
                  <m:t>Tensor</m:t>
                </m:r>
                <m:r>
                  <m:rPr>
                    <m:sty m:val="p"/>
                  </m:rPr>
                  <w:rPr>
                    <w:rFonts w:ascii="Cambria Math" w:hAnsi="Cambria Math" w:cs="Times New Roman"/>
                    <w:szCs w:val="24"/>
                  </w:rPr>
                  <m:t>_</m:t>
                </m:r>
                <m:r>
                  <w:rPr>
                    <w:rFonts w:ascii="Cambria Math" w:hAnsi="Cambria Math" w:cs="Times New Roman"/>
                    <w:szCs w:val="24"/>
                  </w:rPr>
                  <m:t>Transpose</m:t>
                </m:r>
                <m:r>
                  <w:rPr>
                    <w:rFonts w:ascii="Cambria Math" w:hAnsi="Cambria Math" w:cs="Times New Roman"/>
                    <w:szCs w:val="24"/>
                  </w:rPr>
                  <m:t>(</m:t>
                </m:r>
                <m:sSubSup>
                  <m:sSubSupPr>
                    <m:ctrlPr>
                      <w:rPr>
                        <w:rFonts w:ascii="Cambria Math" w:hAnsi="Cambria Math" w:cs="Times New Roman"/>
                        <w:szCs w:val="24"/>
                      </w:rPr>
                    </m:ctrlPr>
                  </m:sSubSupPr>
                  <m:e>
                    <m:r>
                      <m:rPr>
                        <m:scr m:val="script"/>
                      </m:rPr>
                      <w:rPr>
                        <w:rFonts w:ascii="Cambria Math" w:hAnsi="Cambria Math" w:cs="Times New Roman"/>
                        <w:szCs w:val="24"/>
                      </w:rPr>
                      <m:t>B</m:t>
                    </m:r>
                  </m:e>
                  <m:sub>
                    <m:r>
                      <w:rPr>
                        <w:rFonts w:ascii="Cambria Math" w:hAnsi="Cambria Math" w:cs="Times New Roman"/>
                        <w:szCs w:val="24"/>
                      </w:rPr>
                      <m:t>mixing</m:t>
                    </m:r>
                  </m:sub>
                  <m:sup>
                    <m:d>
                      <m:dPr>
                        <m:ctrlPr>
                          <w:rPr>
                            <w:rFonts w:ascii="Cambria Math" w:hAnsi="Cambria Math" w:cs="Times New Roman"/>
                            <w:szCs w:val="24"/>
                          </w:rPr>
                        </m:ctrlPr>
                      </m:dPr>
                      <m:e>
                        <m:r>
                          <w:rPr>
                            <w:rFonts w:ascii="Cambria Math" w:hAnsi="Cambria Math" w:cs="Times New Roman"/>
                            <w:szCs w:val="24"/>
                          </w:rPr>
                          <m:t>d</m:t>
                        </m:r>
                      </m:e>
                    </m:d>
                  </m:sup>
                </m:sSubSup>
                <m:r>
                  <w:rPr>
                    <w:rFonts w:ascii="Cambria Math" w:hAnsi="Cambria Math" w:cs="Times New Roman"/>
                    <w:szCs w:val="24"/>
                  </w:rPr>
                  <m:t>)∈</m:t>
                </m:r>
                <m:sSup>
                  <m:sSupPr>
                    <m:ctrlPr>
                      <w:rPr>
                        <w:rFonts w:ascii="Cambria Math" w:hAnsi="Cambria Math" w:cs="Times New Roman"/>
                        <w:szCs w:val="24"/>
                      </w:rPr>
                    </m:ctrlPr>
                  </m:sSupPr>
                  <m:e>
                    <m:r>
                      <m:rPr>
                        <m:scr m:val="double-struck"/>
                        <m:sty m:val="p"/>
                      </m:rPr>
                      <w:rPr>
                        <w:rFonts w:ascii="Cambria Math" w:hAnsi="Cambria Math" w:cs="Times New Roman"/>
                        <w:szCs w:val="24"/>
                      </w:rPr>
                      <m:t>R</m:t>
                    </m:r>
                  </m:e>
                  <m:sup>
                    <m:r>
                      <w:rPr>
                        <w:rFonts w:ascii="Cambria Math" w:hAnsi="Cambria Math" w:cs="Times New Roman"/>
                        <w:szCs w:val="24"/>
                      </w:rPr>
                      <m:t>M</m:t>
                    </m:r>
                    <m:r>
                      <w:rPr>
                        <w:rFonts w:ascii="Cambria Math" w:hAnsi="Cambria Math" w:cs="Times New Roman"/>
                        <w:szCs w:val="24"/>
                      </w:rPr>
                      <m:t>×</m:t>
                    </m:r>
                    <m:r>
                      <w:rPr>
                        <w:rFonts w:ascii="Cambria Math" w:hAnsi="Cambria Math" w:cs="Times New Roman"/>
                        <w:szCs w:val="24"/>
                      </w:rPr>
                      <m:t>F</m:t>
                    </m:r>
                    <m:r>
                      <w:rPr>
                        <w:rFonts w:ascii="Cambria Math" w:hAnsi="Cambria Math" w:cs="Times New Roman"/>
                        <w:szCs w:val="24"/>
                      </w:rPr>
                      <m:t>×</m:t>
                    </m:r>
                    <m:r>
                      <w:rPr>
                        <w:rFonts w:ascii="Cambria Math" w:hAnsi="Cambria Math" w:cs="Times New Roman"/>
                        <w:szCs w:val="24"/>
                      </w:rPr>
                      <m:t>N</m:t>
                    </m:r>
                  </m:sup>
                </m:sSup>
                <m:r>
                  <m:rPr>
                    <m:sty m:val="p"/>
                  </m:rPr>
                  <w:rPr>
                    <w:rFonts w:ascii="Cambria Math" w:hAnsi="Cambria Math" w:cs="Times New Roman"/>
                    <w:szCs w:val="24"/>
                  </w:rPr>
                  <m:t>.</m:t>
                </m:r>
              </m:e>
              <m:e/>
              <m:e>
                <m:r>
                  <m:rPr>
                    <m:nor/>
                  </m:rPr>
                  <w:rPr>
                    <w:rFonts w:ascii="Times New Roman" w:hAnsi="Times New Roman" w:cs="Times New Roman"/>
                    <w:szCs w:val="24"/>
                  </w:rPr>
                  <m:t>(11)</m:t>
                </m:r>
              </m:e>
            </m:mr>
          </m:m>
        </m:oMath>
      </m:oMathPara>
    </w:p>
    <w:p w14:paraId="0364A98B" w14:textId="6933967F" w:rsidR="008B6867" w:rsidRPr="00D203D2" w:rsidRDefault="000265EB" w:rsidP="008B6867">
      <w:pPr>
        <w:spacing w:line="360" w:lineRule="auto"/>
        <w:rPr>
          <w:rFonts w:ascii="Times New Roman" w:hAnsi="Times New Roman" w:cs="Times New Roman"/>
          <w:szCs w:val="24"/>
        </w:rPr>
      </w:pPr>
      <m:oMathPara>
        <m:oMath>
          <m:m>
            <m:mPr>
              <m:plcHide m:val="1"/>
              <m:mcs>
                <m:mc>
                  <m:mcPr>
                    <m:count m:val="4"/>
                    <m:mcJc m:val="center"/>
                  </m:mcPr>
                </m:mc>
              </m:mcs>
              <m:ctrlPr>
                <w:rPr>
                  <w:rFonts w:ascii="Cambria Math" w:hAnsi="Cambria Math" w:cs="Times New Roman"/>
                  <w:szCs w:val="24"/>
                </w:rPr>
              </m:ctrlPr>
            </m:mPr>
            <m:mr>
              <m:e/>
              <m:e>
                <m:sSubSup>
                  <m:sSubSupPr>
                    <m:ctrlPr>
                      <w:rPr>
                        <w:rFonts w:ascii="Cambria Math" w:hAnsi="Cambria Math" w:cs="Times New Roman"/>
                        <w:szCs w:val="24"/>
                      </w:rPr>
                    </m:ctrlPr>
                  </m:sSubSupPr>
                  <m:e>
                    <m:r>
                      <m:rPr>
                        <m:scr m:val="script"/>
                      </m:rPr>
                      <w:rPr>
                        <w:rFonts w:ascii="Cambria Math" w:hAnsi="Cambria Math" w:cs="Times New Roman"/>
                        <w:szCs w:val="24"/>
                      </w:rPr>
                      <m:t>B</m:t>
                    </m:r>
                  </m:e>
                  <m:sub>
                    <m:r>
                      <w:rPr>
                        <w:rFonts w:ascii="Cambria Math" w:hAnsi="Cambria Math" w:cs="Times New Roman"/>
                        <w:szCs w:val="24"/>
                      </w:rPr>
                      <m:t>p</m:t>
                    </m:r>
                    <m:r>
                      <m:rPr>
                        <m:sty m:val="p"/>
                      </m:rPr>
                      <w:rPr>
                        <w:rFonts w:ascii="Cambria Math" w:hAnsi="Cambria Math" w:cs="Times New Roman"/>
                        <w:szCs w:val="24"/>
                      </w:rPr>
                      <m:t>_</m:t>
                    </m:r>
                    <m:r>
                      <w:rPr>
                        <w:rFonts w:ascii="Cambria Math" w:hAnsi="Cambria Math" w:cs="Times New Roman"/>
                        <w:szCs w:val="24"/>
                      </w:rPr>
                      <m:t>fc</m:t>
                    </m:r>
                  </m:sub>
                  <m:sup>
                    <m:d>
                      <m:dPr>
                        <m:ctrlPr>
                          <w:rPr>
                            <w:rFonts w:ascii="Cambria Math" w:hAnsi="Cambria Math" w:cs="Times New Roman"/>
                            <w:szCs w:val="24"/>
                          </w:rPr>
                        </m:ctrlPr>
                      </m:dPr>
                      <m:e>
                        <m:r>
                          <w:rPr>
                            <w:rFonts w:ascii="Cambria Math" w:hAnsi="Cambria Math" w:cs="Times New Roman"/>
                            <w:szCs w:val="24"/>
                          </w:rPr>
                          <m:t>d</m:t>
                        </m:r>
                      </m:e>
                    </m:d>
                  </m:sup>
                </m:sSubSup>
                <m:r>
                  <w:rPr>
                    <w:rFonts w:ascii="Cambria Math" w:hAnsi="Cambria Math" w:cs="Times New Roman"/>
                    <w:szCs w:val="24"/>
                  </w:rPr>
                  <m:t>=</m:t>
                </m:r>
                <m:sSubSup>
                  <m:sSubSupPr>
                    <m:ctrlPr>
                      <w:rPr>
                        <w:rFonts w:ascii="Cambria Math" w:hAnsi="Cambria Math" w:cs="Times New Roman"/>
                        <w:szCs w:val="24"/>
                      </w:rPr>
                    </m:ctrlPr>
                  </m:sSubSupPr>
                  <m:e>
                    <m:r>
                      <m:rPr>
                        <m:scr m:val="script"/>
                      </m:rPr>
                      <w:rPr>
                        <w:rFonts w:ascii="Cambria Math" w:hAnsi="Cambria Math" w:cs="Times New Roman"/>
                        <w:szCs w:val="24"/>
                      </w:rPr>
                      <m:t>B</m:t>
                    </m:r>
                  </m:e>
                  <m:sub>
                    <m:r>
                      <w:rPr>
                        <w:rFonts w:ascii="Cambria Math" w:hAnsi="Cambria Math" w:cs="Times New Roman"/>
                        <w:szCs w:val="24"/>
                      </w:rPr>
                      <m:t>p</m:t>
                    </m:r>
                    <m:r>
                      <m:rPr>
                        <m:sty m:val="p"/>
                      </m:rPr>
                      <w:rPr>
                        <w:rFonts w:ascii="Cambria Math" w:hAnsi="Cambria Math" w:cs="Times New Roman"/>
                        <w:szCs w:val="24"/>
                      </w:rPr>
                      <m:t>_</m:t>
                    </m:r>
                    <m:r>
                      <w:rPr>
                        <w:rFonts w:ascii="Cambria Math" w:hAnsi="Cambria Math" w:cs="Times New Roman"/>
                        <w:szCs w:val="24"/>
                      </w:rPr>
                      <m:t>trans</m:t>
                    </m:r>
                  </m:sub>
                  <m:sup>
                    <m:d>
                      <m:dPr>
                        <m:ctrlPr>
                          <w:rPr>
                            <w:rFonts w:ascii="Cambria Math" w:hAnsi="Cambria Math" w:cs="Times New Roman"/>
                            <w:szCs w:val="24"/>
                          </w:rPr>
                        </m:ctrlPr>
                      </m:dPr>
                      <m:e>
                        <m:r>
                          <w:rPr>
                            <w:rFonts w:ascii="Cambria Math" w:hAnsi="Cambria Math" w:cs="Times New Roman"/>
                            <w:szCs w:val="24"/>
                          </w:rPr>
                          <m:t>d</m:t>
                        </m:r>
                      </m:e>
                    </m:d>
                  </m:sup>
                </m:sSubSup>
                <m: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W</m:t>
                    </m:r>
                  </m:e>
                  <m:sub>
                    <m:r>
                      <w:rPr>
                        <w:rFonts w:ascii="Cambria Math" w:hAnsi="Cambria Math" w:cs="Times New Roman"/>
                        <w:szCs w:val="24"/>
                      </w:rPr>
                      <m:t>4</m:t>
                    </m:r>
                  </m:sub>
                </m:sSub>
                <m: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b</m:t>
                    </m:r>
                  </m:e>
                  <m:sub>
                    <m:r>
                      <w:rPr>
                        <w:rFonts w:ascii="Cambria Math" w:hAnsi="Cambria Math" w:cs="Times New Roman"/>
                        <w:szCs w:val="24"/>
                      </w:rPr>
                      <m:t>4</m:t>
                    </m:r>
                  </m:sub>
                </m:sSub>
                <m:r>
                  <w:rPr>
                    <w:rFonts w:ascii="Cambria Math" w:hAnsi="Cambria Math" w:cs="Times New Roman"/>
                    <w:szCs w:val="24"/>
                  </w:rPr>
                  <m:t>∈</m:t>
                </m:r>
                <m:sSup>
                  <m:sSupPr>
                    <m:ctrlPr>
                      <w:rPr>
                        <w:rFonts w:ascii="Cambria Math" w:hAnsi="Cambria Math" w:cs="Times New Roman"/>
                        <w:szCs w:val="24"/>
                      </w:rPr>
                    </m:ctrlPr>
                  </m:sSupPr>
                  <m:e>
                    <m:r>
                      <m:rPr>
                        <m:scr m:val="double-struck"/>
                        <m:sty m:val="p"/>
                      </m:rPr>
                      <w:rPr>
                        <w:rFonts w:ascii="Cambria Math" w:hAnsi="Cambria Math" w:cs="Times New Roman"/>
                        <w:szCs w:val="24"/>
                      </w:rPr>
                      <m:t>R</m:t>
                    </m:r>
                  </m:e>
                  <m:sup>
                    <m:r>
                      <w:rPr>
                        <w:rFonts w:ascii="Cambria Math" w:hAnsi="Cambria Math" w:cs="Times New Roman"/>
                        <w:szCs w:val="24"/>
                      </w:rPr>
                      <m:t>M</m:t>
                    </m:r>
                    <m:r>
                      <w:rPr>
                        <w:rFonts w:ascii="Cambria Math" w:hAnsi="Cambria Math" w:cs="Times New Roman"/>
                        <w:szCs w:val="24"/>
                      </w:rPr>
                      <m:t>×</m:t>
                    </m:r>
                    <m:r>
                      <w:rPr>
                        <w:rFonts w:ascii="Cambria Math" w:hAnsi="Cambria Math" w:cs="Times New Roman"/>
                        <w:szCs w:val="24"/>
                      </w:rPr>
                      <m:t>F</m:t>
                    </m:r>
                    <m:r>
                      <w:rPr>
                        <w:rFonts w:ascii="Cambria Math" w:hAnsi="Cambria Math" w:cs="Times New Roman"/>
                        <w:szCs w:val="24"/>
                      </w:rPr>
                      <m:t>×</m:t>
                    </m:r>
                    <m:r>
                      <w:rPr>
                        <w:rFonts w:ascii="Cambria Math" w:hAnsi="Cambria Math" w:cs="Times New Roman"/>
                        <w:szCs w:val="24"/>
                      </w:rPr>
                      <m:t>N</m:t>
                    </m:r>
                  </m:sup>
                </m:sSup>
                <m:r>
                  <m:rPr>
                    <m:sty m:val="p"/>
                  </m:rPr>
                  <w:rPr>
                    <w:rFonts w:ascii="Cambria Math" w:hAnsi="Cambria Math" w:cs="Times New Roman"/>
                    <w:szCs w:val="24"/>
                  </w:rPr>
                  <m:t>.</m:t>
                </m:r>
              </m:e>
              <m:e/>
              <m:e>
                <m:r>
                  <m:rPr>
                    <m:nor/>
                  </m:rPr>
                  <w:rPr>
                    <w:rFonts w:ascii="Times New Roman" w:hAnsi="Times New Roman" w:cs="Times New Roman"/>
                    <w:szCs w:val="24"/>
                  </w:rPr>
                  <m:t>(12)</m:t>
                </m:r>
              </m:e>
            </m:mr>
          </m:m>
        </m:oMath>
      </m:oMathPara>
    </w:p>
    <w:p w14:paraId="47C8F36A" w14:textId="13B64D34" w:rsidR="008B6867" w:rsidRPr="00D203D2" w:rsidRDefault="000265EB" w:rsidP="008B6867">
      <w:pPr>
        <w:spacing w:line="360" w:lineRule="auto"/>
        <w:rPr>
          <w:rFonts w:ascii="Times New Roman" w:hAnsi="Times New Roman" w:cs="Times New Roman"/>
          <w:szCs w:val="24"/>
        </w:rPr>
      </w:pPr>
      <m:oMathPara>
        <m:oMath>
          <m:m>
            <m:mPr>
              <m:plcHide m:val="1"/>
              <m:mcs>
                <m:mc>
                  <m:mcPr>
                    <m:count m:val="4"/>
                    <m:mcJc m:val="center"/>
                  </m:mcPr>
                </m:mc>
              </m:mcs>
              <m:ctrlPr>
                <w:rPr>
                  <w:rFonts w:ascii="Cambria Math" w:hAnsi="Cambria Math" w:cs="Times New Roman"/>
                  <w:szCs w:val="24"/>
                </w:rPr>
              </m:ctrlPr>
            </m:mPr>
            <m:mr>
              <m:e/>
              <m:e>
                <m:sSup>
                  <m:sSupPr>
                    <m:ctrlPr>
                      <w:rPr>
                        <w:rFonts w:ascii="Cambria Math" w:hAnsi="Cambria Math" w:cs="Times New Roman"/>
                        <w:szCs w:val="24"/>
                      </w:rPr>
                    </m:ctrlPr>
                  </m:sSupPr>
                  <m:e>
                    <m:acc>
                      <m:accPr>
                        <m:ctrlPr>
                          <w:rPr>
                            <w:rFonts w:ascii="Cambria Math" w:hAnsi="Cambria Math" w:cs="Times New Roman"/>
                            <w:szCs w:val="24"/>
                          </w:rPr>
                        </m:ctrlPr>
                      </m:accPr>
                      <m:e>
                        <m:r>
                          <m:rPr>
                            <m:scr m:val="script"/>
                          </m:rPr>
                          <w:rPr>
                            <w:rFonts w:ascii="Cambria Math" w:hAnsi="Cambria Math" w:cs="Times New Roman"/>
                            <w:szCs w:val="24"/>
                          </w:rPr>
                          <m:t>B</m:t>
                        </m:r>
                      </m:e>
                    </m:acc>
                  </m:e>
                  <m:sup>
                    <m:d>
                      <m:dPr>
                        <m:ctrlPr>
                          <w:rPr>
                            <w:rFonts w:ascii="Cambria Math" w:hAnsi="Cambria Math" w:cs="Times New Roman"/>
                            <w:szCs w:val="24"/>
                          </w:rPr>
                        </m:ctrlPr>
                      </m:dPr>
                      <m:e>
                        <m:r>
                          <w:rPr>
                            <w:rFonts w:ascii="Cambria Math" w:hAnsi="Cambria Math" w:cs="Times New Roman"/>
                            <w:szCs w:val="24"/>
                          </w:rPr>
                          <m:t>d</m:t>
                        </m:r>
                      </m:e>
                    </m:d>
                  </m:sup>
                </m:sSup>
                <m:r>
                  <w:rPr>
                    <w:rFonts w:ascii="Cambria Math" w:hAnsi="Cambria Math" w:cs="Times New Roman"/>
                    <w:szCs w:val="24"/>
                  </w:rPr>
                  <m:t>=</m:t>
                </m:r>
                <m:r>
                  <w:rPr>
                    <w:rFonts w:ascii="Cambria Math" w:hAnsi="Cambria Math" w:cs="Times New Roman"/>
                    <w:szCs w:val="24"/>
                  </w:rPr>
                  <m:t>Tensor</m:t>
                </m:r>
                <m:r>
                  <m:rPr>
                    <m:sty m:val="p"/>
                  </m:rPr>
                  <w:rPr>
                    <w:rFonts w:ascii="Cambria Math" w:hAnsi="Cambria Math" w:cs="Times New Roman"/>
                    <w:szCs w:val="24"/>
                  </w:rPr>
                  <m:t>_</m:t>
                </m:r>
                <m:r>
                  <w:rPr>
                    <w:rFonts w:ascii="Cambria Math" w:hAnsi="Cambria Math" w:cs="Times New Roman"/>
                    <w:szCs w:val="24"/>
                  </w:rPr>
                  <m:t>Transpose</m:t>
                </m:r>
                <m:r>
                  <w:rPr>
                    <w:rFonts w:ascii="Cambria Math" w:hAnsi="Cambria Math" w:cs="Times New Roman"/>
                    <w:szCs w:val="24"/>
                  </w:rPr>
                  <m:t>(</m:t>
                </m:r>
                <m:sSubSup>
                  <m:sSubSupPr>
                    <m:ctrlPr>
                      <w:rPr>
                        <w:rFonts w:ascii="Cambria Math" w:hAnsi="Cambria Math" w:cs="Times New Roman"/>
                        <w:szCs w:val="24"/>
                      </w:rPr>
                    </m:ctrlPr>
                  </m:sSubSupPr>
                  <m:e>
                    <m:r>
                      <m:rPr>
                        <m:scr m:val="script"/>
                      </m:rPr>
                      <w:rPr>
                        <w:rFonts w:ascii="Cambria Math" w:hAnsi="Cambria Math" w:cs="Times New Roman"/>
                        <w:szCs w:val="24"/>
                      </w:rPr>
                      <m:t>B</m:t>
                    </m:r>
                  </m:e>
                  <m:sub>
                    <m:r>
                      <w:rPr>
                        <w:rFonts w:ascii="Cambria Math" w:hAnsi="Cambria Math" w:cs="Times New Roman"/>
                        <w:szCs w:val="24"/>
                      </w:rPr>
                      <m:t>p</m:t>
                    </m:r>
                    <m:r>
                      <m:rPr>
                        <m:sty m:val="p"/>
                      </m:rPr>
                      <w:rPr>
                        <w:rFonts w:ascii="Cambria Math" w:hAnsi="Cambria Math" w:cs="Times New Roman"/>
                        <w:szCs w:val="24"/>
                      </w:rPr>
                      <m:t>_</m:t>
                    </m:r>
                    <m:r>
                      <w:rPr>
                        <w:rFonts w:ascii="Cambria Math" w:hAnsi="Cambria Math" w:cs="Times New Roman"/>
                        <w:szCs w:val="24"/>
                      </w:rPr>
                      <m:t>fc</m:t>
                    </m:r>
                  </m:sub>
                  <m:sup>
                    <m:d>
                      <m:dPr>
                        <m:ctrlPr>
                          <w:rPr>
                            <w:rFonts w:ascii="Cambria Math" w:hAnsi="Cambria Math" w:cs="Times New Roman"/>
                            <w:szCs w:val="24"/>
                          </w:rPr>
                        </m:ctrlPr>
                      </m:dPr>
                      <m:e>
                        <m:r>
                          <w:rPr>
                            <w:rFonts w:ascii="Cambria Math" w:hAnsi="Cambria Math" w:cs="Times New Roman"/>
                            <w:szCs w:val="24"/>
                          </w:rPr>
                          <m:t>d</m:t>
                        </m:r>
                      </m:e>
                    </m:d>
                  </m:sup>
                </m:sSubSup>
                <m:r>
                  <w:rPr>
                    <w:rFonts w:ascii="Cambria Math" w:hAnsi="Cambria Math" w:cs="Times New Roman"/>
                    <w:szCs w:val="24"/>
                  </w:rPr>
                  <m:t>)∈</m:t>
                </m:r>
                <m:sSup>
                  <m:sSupPr>
                    <m:ctrlPr>
                      <w:rPr>
                        <w:rFonts w:ascii="Cambria Math" w:hAnsi="Cambria Math" w:cs="Times New Roman"/>
                        <w:szCs w:val="24"/>
                      </w:rPr>
                    </m:ctrlPr>
                  </m:sSupPr>
                  <m:e>
                    <m:r>
                      <m:rPr>
                        <m:scr m:val="double-struck"/>
                        <m:sty m:val="p"/>
                      </m:rPr>
                      <w:rPr>
                        <w:rFonts w:ascii="Cambria Math" w:hAnsi="Cambria Math" w:cs="Times New Roman"/>
                        <w:szCs w:val="24"/>
                      </w:rPr>
                      <m:t>R</m:t>
                    </m:r>
                  </m:e>
                  <m:sup>
                    <m:r>
                      <w:rPr>
                        <w:rFonts w:ascii="Cambria Math" w:hAnsi="Cambria Math" w:cs="Times New Roman"/>
                        <w:szCs w:val="24"/>
                      </w:rPr>
                      <m:t>M</m:t>
                    </m:r>
                    <m:r>
                      <w:rPr>
                        <w:rFonts w:ascii="Cambria Math" w:hAnsi="Cambria Math" w:cs="Times New Roman"/>
                        <w:szCs w:val="24"/>
                      </w:rPr>
                      <m:t>×</m:t>
                    </m:r>
                    <m:r>
                      <w:rPr>
                        <w:rFonts w:ascii="Cambria Math" w:hAnsi="Cambria Math" w:cs="Times New Roman"/>
                        <w:szCs w:val="24"/>
                      </w:rPr>
                      <m:t>H</m:t>
                    </m:r>
                    <m:r>
                      <w:rPr>
                        <w:rFonts w:ascii="Cambria Math" w:hAnsi="Cambria Math" w:cs="Times New Roman"/>
                        <w:szCs w:val="24"/>
                      </w:rPr>
                      <m:t>×</m:t>
                    </m:r>
                    <m:r>
                      <w:rPr>
                        <w:rFonts w:ascii="Cambria Math" w:hAnsi="Cambria Math" w:cs="Times New Roman"/>
                        <w:szCs w:val="24"/>
                      </w:rPr>
                      <m:t>F</m:t>
                    </m:r>
                  </m:sup>
                </m:sSup>
                <m:r>
                  <m:rPr>
                    <m:sty m:val="p"/>
                  </m:rPr>
                  <w:rPr>
                    <w:rFonts w:ascii="Cambria Math" w:hAnsi="Cambria Math" w:cs="Times New Roman"/>
                    <w:szCs w:val="24"/>
                  </w:rPr>
                  <m:t>.</m:t>
                </m:r>
              </m:e>
              <m:e/>
              <m:e>
                <m:r>
                  <m:rPr>
                    <m:nor/>
                  </m:rPr>
                  <w:rPr>
                    <w:rFonts w:ascii="Times New Roman" w:hAnsi="Times New Roman" w:cs="Times New Roman"/>
                    <w:szCs w:val="24"/>
                  </w:rPr>
                  <m:t>(13)</m:t>
                </m:r>
              </m:e>
            </m:mr>
          </m:m>
          <m:r>
            <m:rPr>
              <m:sty m:val="p"/>
            </m:rPr>
            <w:rPr>
              <w:rFonts w:ascii="Cambria Math" w:hAnsi="Cambria Math" w:cs="Times New Roman"/>
              <w:szCs w:val="24"/>
            </w:rPr>
            <w:br/>
          </m:r>
        </m:oMath>
      </m:oMathPara>
      <w:r w:rsidR="00CB2667" w:rsidRPr="00D203D2">
        <w:rPr>
          <w:rFonts w:ascii="Times New Roman" w:hAnsi="Times New Roman" w:cs="Times New Roman"/>
          <w:szCs w:val="24"/>
        </w:rPr>
        <w:t>The overall TSMixer procedure was summarized by the algorithmic description in Algorithm 1.</w:t>
      </w:r>
    </w:p>
    <w:p w14:paraId="032F1303" w14:textId="61C61258" w:rsidR="008B6867" w:rsidRPr="00D203D2" w:rsidRDefault="00CB2667" w:rsidP="00CB2667">
      <w:pPr>
        <w:spacing w:line="360" w:lineRule="auto"/>
        <w:jc w:val="center"/>
        <w:rPr>
          <w:rFonts w:ascii="Times New Roman" w:hAnsi="Times New Roman" w:cs="Times New Roman"/>
          <w:szCs w:val="24"/>
        </w:rPr>
      </w:pPr>
      <w:r w:rsidRPr="00D203D2">
        <w:rPr>
          <w:rFonts w:ascii="Times New Roman" w:hAnsi="Times New Roman" w:cs="Times New Roman"/>
          <w:noProof/>
          <w:szCs w:val="24"/>
        </w:rPr>
        <w:lastRenderedPageBreak/>
        <w:drawing>
          <wp:inline distT="0" distB="0" distL="0" distR="0" wp14:anchorId="06BA9396" wp14:editId="1D2812F0">
            <wp:extent cx="4405187" cy="4516244"/>
            <wp:effectExtent l="0" t="0" r="0" b="0"/>
            <wp:docPr id="124837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73673" name=""/>
                    <pic:cNvPicPr/>
                  </pic:nvPicPr>
                  <pic:blipFill>
                    <a:blip r:embed="rId11"/>
                    <a:stretch>
                      <a:fillRect/>
                    </a:stretch>
                  </pic:blipFill>
                  <pic:spPr>
                    <a:xfrm>
                      <a:off x="0" y="0"/>
                      <a:ext cx="4437108" cy="4548970"/>
                    </a:xfrm>
                    <a:prstGeom prst="rect">
                      <a:avLst/>
                    </a:prstGeom>
                  </pic:spPr>
                </pic:pic>
              </a:graphicData>
            </a:graphic>
          </wp:inline>
        </w:drawing>
      </w:r>
    </w:p>
    <w:p w14:paraId="3FF903FA" w14:textId="77777777" w:rsidR="008B6867" w:rsidRPr="00565A61" w:rsidRDefault="008B6867" w:rsidP="00565A61">
      <w:pPr>
        <w:pStyle w:val="Heading3"/>
      </w:pPr>
      <w:bookmarkStart w:id="7" w:name="_Toc223889548"/>
      <w:r w:rsidRPr="00565A61">
        <w:t>3.2.3. RevIN method</w:t>
      </w:r>
      <w:bookmarkEnd w:id="7"/>
    </w:p>
    <w:p w14:paraId="45A20484" w14:textId="77777777" w:rsidR="00195EB5" w:rsidRPr="00D203D2" w:rsidRDefault="00195EB5" w:rsidP="00195EB5">
      <w:pPr>
        <w:spacing w:line="360" w:lineRule="auto"/>
        <w:jc w:val="both"/>
        <w:rPr>
          <w:rFonts w:ascii="Times New Roman" w:hAnsi="Times New Roman" w:cs="Times New Roman"/>
          <w:szCs w:val="24"/>
        </w:rPr>
      </w:pPr>
      <w:r w:rsidRPr="00D203D2">
        <w:rPr>
          <w:rFonts w:ascii="Times New Roman" w:hAnsi="Times New Roman" w:cs="Times New Roman"/>
          <w:szCs w:val="24"/>
        </w:rPr>
        <w:t xml:space="preserve">It was noted that distribution shifts (i.e., changes in mean and variance over time) could reduce generalization, especially when training and testing segments differed statistically. The Reversible Instance Normalization (RevIN) method was therefore used as a normalization and inverse-normalization approach tailored to time-series forecasting in order to reduce the effects of distribution shift (Liu et al., 2023). </w:t>
      </w:r>
    </w:p>
    <w:p w14:paraId="73940FDF" w14:textId="77777777" w:rsidR="00195EB5" w:rsidRPr="00D203D2" w:rsidRDefault="00195EB5" w:rsidP="00195EB5">
      <w:pPr>
        <w:spacing w:line="360" w:lineRule="auto"/>
        <w:jc w:val="both"/>
        <w:rPr>
          <w:rFonts w:ascii="Times New Roman" w:hAnsi="Times New Roman" w:cs="Times New Roman"/>
          <w:szCs w:val="24"/>
        </w:rPr>
      </w:pPr>
      <w:r w:rsidRPr="00D203D2">
        <w:rPr>
          <w:rFonts w:ascii="Times New Roman" w:hAnsi="Times New Roman" w:cs="Times New Roman"/>
          <w:szCs w:val="24"/>
        </w:rPr>
        <w:t xml:space="preserve">RevIN normalization was implemented by computing per-instance (and per-feature) mean and variance, followed by normalization and a learned scale-and-shift operation using </w:t>
      </w:r>
      <m:oMath>
        <m:sSub>
          <m:sSubPr>
            <m:ctrlPr>
              <w:rPr>
                <w:rFonts w:ascii="Cambria Math" w:hAnsi="Cambria Math" w:cs="Times New Roman"/>
                <w:szCs w:val="24"/>
              </w:rPr>
            </m:ctrlPr>
          </m:sSubPr>
          <m:e>
            <m:r>
              <w:rPr>
                <w:rFonts w:ascii="Cambria Math" w:hAnsi="Cambria Math" w:cs="Times New Roman"/>
                <w:szCs w:val="24"/>
              </w:rPr>
              <m:t>γ</m:t>
            </m:r>
          </m:e>
          <m:sub>
            <m:r>
              <w:rPr>
                <w:rFonts w:ascii="Cambria Math" w:hAnsi="Cambria Math" w:cs="Times New Roman"/>
                <w:szCs w:val="24"/>
              </w:rPr>
              <m:t>c</m:t>
            </m:r>
          </m:sub>
        </m:sSub>
      </m:oMath>
      <w:r w:rsidRPr="00D203D2">
        <w:rPr>
          <w:rFonts w:ascii="Times New Roman" w:hAnsi="Times New Roman" w:cs="Times New Roman"/>
          <w:szCs w:val="24"/>
        </w:rPr>
        <w:t xml:space="preserve">and </w:t>
      </w:r>
      <m:oMath>
        <m:sSub>
          <m:sSubPr>
            <m:ctrlPr>
              <w:rPr>
                <w:rFonts w:ascii="Cambria Math" w:hAnsi="Cambria Math" w:cs="Times New Roman"/>
                <w:szCs w:val="24"/>
              </w:rPr>
            </m:ctrlPr>
          </m:sSubPr>
          <m:e>
            <m:r>
              <w:rPr>
                <w:rFonts w:ascii="Cambria Math" w:hAnsi="Cambria Math" w:cs="Times New Roman"/>
                <w:szCs w:val="24"/>
              </w:rPr>
              <m:t>β</m:t>
            </m:r>
          </m:e>
          <m:sub>
            <m:r>
              <w:rPr>
                <w:rFonts w:ascii="Cambria Math" w:hAnsi="Cambria Math" w:cs="Times New Roman"/>
                <w:szCs w:val="24"/>
              </w:rPr>
              <m:t>c</m:t>
            </m:r>
          </m:sub>
        </m:sSub>
      </m:oMath>
      <w:r w:rsidRPr="00D203D2">
        <w:rPr>
          <w:rFonts w:ascii="Times New Roman" w:hAnsi="Times New Roman" w:cs="Times New Roman"/>
          <w:szCs w:val="24"/>
        </w:rPr>
        <w:t xml:space="preserve">, as outlined in Algorithm 2. A small constant </w:t>
      </w:r>
      <m:oMath>
        <m:r>
          <w:rPr>
            <w:rFonts w:ascii="Cambria Math" w:hAnsi="Cambria Math" w:cs="Times New Roman"/>
            <w:szCs w:val="24"/>
          </w:rPr>
          <m:t>ϵ</m:t>
        </m:r>
      </m:oMath>
      <w:r w:rsidRPr="00D203D2">
        <w:rPr>
          <w:rFonts w:ascii="Times New Roman" w:hAnsi="Times New Roman" w:cs="Times New Roman"/>
          <w:szCs w:val="24"/>
        </w:rPr>
        <w:t xml:space="preserve">was included for numerical stability. </w:t>
      </w:r>
    </w:p>
    <w:p w14:paraId="4544A4E2" w14:textId="01C539E4" w:rsidR="00195EB5" w:rsidRPr="00D203D2" w:rsidRDefault="00195EB5" w:rsidP="00D203D2">
      <w:pPr>
        <w:spacing w:line="360" w:lineRule="auto"/>
        <w:jc w:val="center"/>
        <w:rPr>
          <w:rFonts w:ascii="Times New Roman" w:hAnsi="Times New Roman" w:cs="Times New Roman"/>
          <w:szCs w:val="24"/>
        </w:rPr>
      </w:pPr>
      <w:r w:rsidRPr="00D203D2">
        <w:rPr>
          <w:rFonts w:ascii="Times New Roman" w:hAnsi="Times New Roman" w:cs="Times New Roman"/>
          <w:noProof/>
          <w:szCs w:val="24"/>
        </w:rPr>
        <w:lastRenderedPageBreak/>
        <w:drawing>
          <wp:inline distT="0" distB="0" distL="0" distR="0" wp14:anchorId="064AA07F" wp14:editId="420A2D00">
            <wp:extent cx="3691054" cy="3922549"/>
            <wp:effectExtent l="0" t="0" r="5080" b="1905"/>
            <wp:docPr id="187078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81596" name=""/>
                    <pic:cNvPicPr/>
                  </pic:nvPicPr>
                  <pic:blipFill>
                    <a:blip r:embed="rId12"/>
                    <a:stretch>
                      <a:fillRect/>
                    </a:stretch>
                  </pic:blipFill>
                  <pic:spPr>
                    <a:xfrm>
                      <a:off x="0" y="0"/>
                      <a:ext cx="3718719" cy="3951949"/>
                    </a:xfrm>
                    <a:prstGeom prst="rect">
                      <a:avLst/>
                    </a:prstGeom>
                  </pic:spPr>
                </pic:pic>
              </a:graphicData>
            </a:graphic>
          </wp:inline>
        </w:drawing>
      </w:r>
    </w:p>
    <w:p w14:paraId="1231C8A3" w14:textId="77777777" w:rsidR="00195EB5" w:rsidRPr="00D203D2" w:rsidRDefault="00195EB5" w:rsidP="00195EB5">
      <w:pPr>
        <w:spacing w:line="360" w:lineRule="auto"/>
        <w:jc w:val="both"/>
        <w:rPr>
          <w:rFonts w:ascii="Times New Roman" w:hAnsi="Times New Roman" w:cs="Times New Roman"/>
          <w:szCs w:val="24"/>
        </w:rPr>
      </w:pPr>
      <w:r w:rsidRPr="00D203D2">
        <w:rPr>
          <w:rFonts w:ascii="Times New Roman" w:hAnsi="Times New Roman" w:cs="Times New Roman"/>
          <w:szCs w:val="24"/>
        </w:rPr>
        <w:t xml:space="preserve">The inverse normalization step was applied to restore the original scale of outputs by reversing the normalization process, thereby maintaining interpretability and consistency of predictions, as summarized in Algorithm 3. </w:t>
      </w:r>
    </w:p>
    <w:p w14:paraId="007125C7" w14:textId="76E7095F" w:rsidR="008B6867" w:rsidRPr="00D203D2" w:rsidRDefault="00195EB5" w:rsidP="00D203D2">
      <w:pPr>
        <w:spacing w:line="360" w:lineRule="auto"/>
        <w:jc w:val="center"/>
        <w:rPr>
          <w:rFonts w:ascii="Times New Roman" w:hAnsi="Times New Roman" w:cs="Times New Roman"/>
          <w:szCs w:val="24"/>
        </w:rPr>
      </w:pPr>
      <w:r w:rsidRPr="00D203D2">
        <w:rPr>
          <w:rFonts w:ascii="Times New Roman" w:hAnsi="Times New Roman" w:cs="Times New Roman"/>
          <w:noProof/>
          <w:szCs w:val="24"/>
        </w:rPr>
        <w:drawing>
          <wp:inline distT="0" distB="0" distL="0" distR="0" wp14:anchorId="4743DABE" wp14:editId="6C5C73AE">
            <wp:extent cx="3733186" cy="3155795"/>
            <wp:effectExtent l="0" t="0" r="635" b="6985"/>
            <wp:docPr id="154229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94501" name=""/>
                    <pic:cNvPicPr/>
                  </pic:nvPicPr>
                  <pic:blipFill>
                    <a:blip r:embed="rId13"/>
                    <a:stretch>
                      <a:fillRect/>
                    </a:stretch>
                  </pic:blipFill>
                  <pic:spPr>
                    <a:xfrm>
                      <a:off x="0" y="0"/>
                      <a:ext cx="3775128" cy="3191250"/>
                    </a:xfrm>
                    <a:prstGeom prst="rect">
                      <a:avLst/>
                    </a:prstGeom>
                  </pic:spPr>
                </pic:pic>
              </a:graphicData>
            </a:graphic>
          </wp:inline>
        </w:drawing>
      </w:r>
    </w:p>
    <w:p w14:paraId="0FC30648" w14:textId="77777777" w:rsidR="008B6867" w:rsidRPr="00565A61" w:rsidRDefault="008B6867" w:rsidP="00CC684A">
      <w:pPr>
        <w:pStyle w:val="Heading3"/>
      </w:pPr>
      <w:bookmarkStart w:id="8" w:name="_Toc223889549"/>
      <w:r w:rsidRPr="00565A61">
        <w:lastRenderedPageBreak/>
        <w:t xml:space="preserve">3.2.4. </w:t>
      </w:r>
      <w:proofErr w:type="spellStart"/>
      <w:r w:rsidRPr="00565A61">
        <w:t>RevIN-TSMixer</w:t>
      </w:r>
      <w:proofErr w:type="spellEnd"/>
      <w:r w:rsidRPr="00565A61">
        <w:t xml:space="preserve"> model</w:t>
      </w:r>
      <w:bookmarkEnd w:id="8"/>
    </w:p>
    <w:p w14:paraId="23C2D970" w14:textId="77777777" w:rsidR="00195EB5" w:rsidRPr="00D203D2" w:rsidRDefault="00195EB5" w:rsidP="00195EB5">
      <w:pPr>
        <w:spacing w:line="360" w:lineRule="auto"/>
        <w:jc w:val="both"/>
        <w:rPr>
          <w:rFonts w:ascii="Times New Roman" w:hAnsi="Times New Roman" w:cs="Times New Roman"/>
          <w:szCs w:val="24"/>
        </w:rPr>
      </w:pPr>
      <w:r w:rsidRPr="00D203D2">
        <w:rPr>
          <w:rFonts w:ascii="Times New Roman" w:hAnsi="Times New Roman" w:cs="Times New Roman"/>
          <w:szCs w:val="24"/>
        </w:rPr>
        <w:t xml:space="preserve">RevIN was integrated as both a preprocessing step (normalizing the input) and a </w:t>
      </w:r>
      <w:proofErr w:type="spellStart"/>
      <w:r w:rsidRPr="00D203D2">
        <w:rPr>
          <w:rFonts w:ascii="Times New Roman" w:hAnsi="Times New Roman" w:cs="Times New Roman"/>
          <w:szCs w:val="24"/>
        </w:rPr>
        <w:t>postprocessing</w:t>
      </w:r>
      <w:proofErr w:type="spellEnd"/>
      <w:r w:rsidRPr="00D203D2">
        <w:rPr>
          <w:rFonts w:ascii="Times New Roman" w:hAnsi="Times New Roman" w:cs="Times New Roman"/>
          <w:szCs w:val="24"/>
        </w:rPr>
        <w:t xml:space="preserve"> step (</w:t>
      </w:r>
      <w:proofErr w:type="spellStart"/>
      <w:r w:rsidRPr="00D203D2">
        <w:rPr>
          <w:rFonts w:ascii="Times New Roman" w:hAnsi="Times New Roman" w:cs="Times New Roman"/>
          <w:szCs w:val="24"/>
        </w:rPr>
        <w:t>denormalizing</w:t>
      </w:r>
      <w:proofErr w:type="spellEnd"/>
      <w:r w:rsidRPr="00D203D2">
        <w:rPr>
          <w:rFonts w:ascii="Times New Roman" w:hAnsi="Times New Roman" w:cs="Times New Roman"/>
          <w:szCs w:val="24"/>
        </w:rPr>
        <w:t xml:space="preserve"> the output) so that the robustness of </w:t>
      </w:r>
      <w:proofErr w:type="spellStart"/>
      <w:r w:rsidRPr="00D203D2">
        <w:rPr>
          <w:rFonts w:ascii="Times New Roman" w:hAnsi="Times New Roman" w:cs="Times New Roman"/>
          <w:szCs w:val="24"/>
        </w:rPr>
        <w:t>TSMixer</w:t>
      </w:r>
      <w:proofErr w:type="spellEnd"/>
      <w:r w:rsidRPr="00D203D2">
        <w:rPr>
          <w:rFonts w:ascii="Times New Roman" w:hAnsi="Times New Roman" w:cs="Times New Roman"/>
          <w:szCs w:val="24"/>
        </w:rPr>
        <w:t xml:space="preserve"> could be enhanced under real-world noise and distributional shifts. The resulting </w:t>
      </w:r>
      <w:proofErr w:type="spellStart"/>
      <w:r w:rsidRPr="00D203D2">
        <w:rPr>
          <w:rFonts w:ascii="Times New Roman" w:hAnsi="Times New Roman" w:cs="Times New Roman"/>
          <w:szCs w:val="24"/>
        </w:rPr>
        <w:t>RevIN-TSMixer</w:t>
      </w:r>
      <w:proofErr w:type="spellEnd"/>
      <w:r w:rsidRPr="00D203D2">
        <w:rPr>
          <w:rFonts w:ascii="Times New Roman" w:hAnsi="Times New Roman" w:cs="Times New Roman"/>
          <w:szCs w:val="24"/>
        </w:rPr>
        <w:t xml:space="preserve"> procedure was expressed as a pipeline in which RevIN normalization was applied first, the </w:t>
      </w:r>
      <w:proofErr w:type="spellStart"/>
      <w:r w:rsidRPr="00D203D2">
        <w:rPr>
          <w:rFonts w:ascii="Times New Roman" w:hAnsi="Times New Roman" w:cs="Times New Roman"/>
          <w:szCs w:val="24"/>
        </w:rPr>
        <w:t>TSMixer</w:t>
      </w:r>
      <w:proofErr w:type="spellEnd"/>
      <w:r w:rsidRPr="00D203D2">
        <w:rPr>
          <w:rFonts w:ascii="Times New Roman" w:hAnsi="Times New Roman" w:cs="Times New Roman"/>
          <w:szCs w:val="24"/>
        </w:rPr>
        <w:t xml:space="preserve"> model was then executed, and RevIN denormalization was finally applied, as summarized in Algorithm 4. </w:t>
      </w:r>
    </w:p>
    <w:p w14:paraId="4816C8C5" w14:textId="72986E4D" w:rsidR="00195EB5" w:rsidRPr="00D203D2" w:rsidRDefault="00CC684A" w:rsidP="00D203D2">
      <w:pPr>
        <w:spacing w:line="360" w:lineRule="auto"/>
        <w:jc w:val="center"/>
        <w:rPr>
          <w:rFonts w:ascii="Times New Roman" w:hAnsi="Times New Roman" w:cs="Times New Roman"/>
          <w:szCs w:val="24"/>
        </w:rPr>
      </w:pPr>
      <w:r w:rsidRPr="00D203D2">
        <w:rPr>
          <w:rFonts w:ascii="Times New Roman" w:hAnsi="Times New Roman" w:cs="Times New Roman"/>
          <w:noProof/>
          <w:szCs w:val="24"/>
        </w:rPr>
        <w:drawing>
          <wp:inline distT="0" distB="0" distL="0" distR="0" wp14:anchorId="5CCC68F2" wp14:editId="2D8400C3">
            <wp:extent cx="4091073" cy="2609385"/>
            <wp:effectExtent l="0" t="0" r="5080" b="635"/>
            <wp:docPr id="139440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07564" name=""/>
                    <pic:cNvPicPr/>
                  </pic:nvPicPr>
                  <pic:blipFill>
                    <a:blip r:embed="rId14"/>
                    <a:stretch>
                      <a:fillRect/>
                    </a:stretch>
                  </pic:blipFill>
                  <pic:spPr>
                    <a:xfrm>
                      <a:off x="0" y="0"/>
                      <a:ext cx="4104263" cy="2617798"/>
                    </a:xfrm>
                    <a:prstGeom prst="rect">
                      <a:avLst/>
                    </a:prstGeom>
                  </pic:spPr>
                </pic:pic>
              </a:graphicData>
            </a:graphic>
          </wp:inline>
        </w:drawing>
      </w:r>
    </w:p>
    <w:p w14:paraId="42930B88" w14:textId="1496AFBE" w:rsidR="008B6867" w:rsidRPr="00D203D2" w:rsidRDefault="00195EB5" w:rsidP="00195EB5">
      <w:pPr>
        <w:spacing w:line="360" w:lineRule="auto"/>
        <w:jc w:val="both"/>
        <w:rPr>
          <w:rFonts w:ascii="Times New Roman" w:hAnsi="Times New Roman" w:cs="Times New Roman"/>
          <w:szCs w:val="24"/>
        </w:rPr>
      </w:pPr>
      <w:r w:rsidRPr="00D203D2">
        <w:rPr>
          <w:rFonts w:ascii="Times New Roman" w:hAnsi="Times New Roman" w:cs="Times New Roman"/>
          <w:szCs w:val="24"/>
        </w:rPr>
        <w:t xml:space="preserve">It was argued that this integration supported improved generalization across different time-series distributions while preserving computational efficiency, making the model suitable for complex forecasting settings. </w:t>
      </w:r>
    </w:p>
    <w:p w14:paraId="1E2E3C32" w14:textId="77777777" w:rsidR="008B6867" w:rsidRPr="00565A61" w:rsidRDefault="008B6867" w:rsidP="00565A61">
      <w:pPr>
        <w:pStyle w:val="Heading2"/>
      </w:pPr>
      <w:bookmarkStart w:id="9" w:name="_Toc223889550"/>
      <w:r w:rsidRPr="00565A61">
        <w:t>3.3. Probabilistic inventory model</w:t>
      </w:r>
      <w:bookmarkEnd w:id="9"/>
    </w:p>
    <w:p w14:paraId="0C488C80" w14:textId="050647C2" w:rsidR="008B6867" w:rsidRPr="00D203D2" w:rsidRDefault="008B6867" w:rsidP="00CC684A">
      <w:pPr>
        <w:spacing w:line="360" w:lineRule="auto"/>
        <w:jc w:val="both"/>
        <w:rPr>
          <w:rFonts w:ascii="Times New Roman" w:hAnsi="Times New Roman" w:cs="Times New Roman"/>
          <w:szCs w:val="24"/>
        </w:rPr>
      </w:pPr>
      <w:r w:rsidRPr="00D203D2">
        <w:rPr>
          <w:rFonts w:ascii="Times New Roman" w:hAnsi="Times New Roman" w:cs="Times New Roman"/>
          <w:szCs w:val="24"/>
        </w:rPr>
        <w:t xml:space="preserve">A probabilistic inventory model was applied to handle demand uncertainty, where demand was treated as fluctuating based on forecasted results produced by </w:t>
      </w:r>
      <w:proofErr w:type="spellStart"/>
      <w:r w:rsidRPr="00D203D2">
        <w:rPr>
          <w:rFonts w:ascii="Times New Roman" w:hAnsi="Times New Roman" w:cs="Times New Roman"/>
          <w:szCs w:val="24"/>
        </w:rPr>
        <w:t>RevIN-TSMixer</w:t>
      </w:r>
      <w:proofErr w:type="spellEnd"/>
      <w:r w:rsidRPr="00D203D2">
        <w:rPr>
          <w:rFonts w:ascii="Times New Roman" w:hAnsi="Times New Roman" w:cs="Times New Roman"/>
          <w:szCs w:val="24"/>
        </w:rPr>
        <w:t xml:space="preserve">. </w:t>
      </w:r>
    </w:p>
    <w:p w14:paraId="5642BC2D" w14:textId="0837F634" w:rsidR="008B6867" w:rsidRPr="00BB5A02" w:rsidRDefault="008B6867" w:rsidP="00CC684A">
      <w:pPr>
        <w:pStyle w:val="Heading3"/>
      </w:pPr>
      <w:bookmarkStart w:id="10" w:name="_Toc223889551"/>
      <w:r w:rsidRPr="00BB5A02">
        <w:t xml:space="preserve">3.3.1. The continuous review policy </w:t>
      </w:r>
      <m:oMath>
        <m:d>
          <m:dPr>
            <m:sepChr m:val=","/>
            <m:ctrlPr>
              <w:rPr>
                <w:rFonts w:ascii="Cambria Math" w:hAnsi="Cambria Math"/>
              </w:rPr>
            </m:ctrlPr>
          </m:dPr>
          <m:e>
            <m:r>
              <m:rPr>
                <m:sty m:val="bi"/>
              </m:rPr>
              <w:rPr>
                <w:rFonts w:ascii="Cambria Math" w:hAnsi="Cambria Math"/>
              </w:rPr>
              <m:t>r</m:t>
            </m:r>
          </m:e>
          <m:e>
            <m:r>
              <m:rPr>
                <m:sty m:val="bi"/>
              </m:rPr>
              <w:rPr>
                <w:rFonts w:ascii="Cambria Math" w:hAnsi="Cambria Math"/>
              </w:rPr>
              <m:t>q</m:t>
            </m:r>
          </m:e>
        </m:d>
      </m:oMath>
      <w:bookmarkEnd w:id="10"/>
    </w:p>
    <w:p w14:paraId="1F695ACA" w14:textId="5BA165C8" w:rsidR="008B6867" w:rsidRPr="00D203D2" w:rsidRDefault="008B6867" w:rsidP="00CC684A">
      <w:pPr>
        <w:spacing w:line="360" w:lineRule="auto"/>
        <w:jc w:val="both"/>
        <w:rPr>
          <w:rFonts w:ascii="Times New Roman" w:hAnsi="Times New Roman" w:cs="Times New Roman"/>
          <w:szCs w:val="24"/>
        </w:rPr>
      </w:pPr>
      <w:r w:rsidRPr="00D203D2">
        <w:rPr>
          <w:rFonts w:ascii="Times New Roman" w:hAnsi="Times New Roman" w:cs="Times New Roman"/>
          <w:szCs w:val="24"/>
        </w:rPr>
        <w:t xml:space="preserve">A continuous review </w:t>
      </w:r>
      <m:oMath>
        <m:d>
          <m:dPr>
            <m:sepChr m:val=","/>
            <m:ctrlPr>
              <w:rPr>
                <w:rFonts w:ascii="Cambria Math" w:hAnsi="Cambria Math" w:cs="Times New Roman"/>
                <w:szCs w:val="24"/>
              </w:rPr>
            </m:ctrlPr>
          </m:dPr>
          <m:e>
            <m:r>
              <w:rPr>
                <w:rFonts w:ascii="Cambria Math" w:hAnsi="Cambria Math" w:cs="Times New Roman"/>
                <w:szCs w:val="24"/>
              </w:rPr>
              <m:t>r</m:t>
            </m:r>
          </m:e>
          <m:e>
            <m:r>
              <w:rPr>
                <w:rFonts w:ascii="Cambria Math" w:hAnsi="Cambria Math" w:cs="Times New Roman"/>
                <w:szCs w:val="24"/>
              </w:rPr>
              <m:t>q</m:t>
            </m:r>
          </m:e>
        </m:d>
      </m:oMath>
      <w:r w:rsidRPr="00D203D2">
        <w:rPr>
          <w:rFonts w:ascii="Times New Roman" w:hAnsi="Times New Roman" w:cs="Times New Roman"/>
          <w:szCs w:val="24"/>
        </w:rPr>
        <w:t xml:space="preserve">policy was used, where inventory was monitored continuously and replenishment was triggered using the reorder point </w:t>
      </w:r>
      <m:oMath>
        <m:r>
          <w:rPr>
            <w:rFonts w:ascii="Cambria Math" w:hAnsi="Cambria Math" w:cs="Times New Roman"/>
            <w:szCs w:val="24"/>
          </w:rPr>
          <m:t>r</m:t>
        </m:r>
      </m:oMath>
      <w:r w:rsidRPr="00D203D2">
        <w:rPr>
          <w:rFonts w:ascii="Times New Roman" w:hAnsi="Times New Roman" w:cs="Times New Roman"/>
          <w:szCs w:val="24"/>
        </w:rPr>
        <w:t xml:space="preserve">and the order quantity </w:t>
      </w:r>
      <m:oMath>
        <m:r>
          <w:rPr>
            <w:rFonts w:ascii="Cambria Math" w:hAnsi="Cambria Math" w:cs="Times New Roman"/>
            <w:szCs w:val="24"/>
          </w:rPr>
          <m:t>q</m:t>
        </m:r>
      </m:oMath>
      <w:r w:rsidRPr="00D203D2">
        <w:rPr>
          <w:rFonts w:ascii="Times New Roman" w:hAnsi="Times New Roman" w:cs="Times New Roman"/>
          <w:szCs w:val="24"/>
        </w:rPr>
        <w:t xml:space="preserve">. The policy was described as reducing stockout risk while avoiding excessive holding costs. </w:t>
      </w:r>
    </w:p>
    <w:p w14:paraId="746CCCF1" w14:textId="0A136D01" w:rsidR="008B6867" w:rsidRPr="00D203D2" w:rsidRDefault="008B6867" w:rsidP="008B6867">
      <w:pPr>
        <w:spacing w:line="360" w:lineRule="auto"/>
        <w:rPr>
          <w:rFonts w:ascii="Times New Roman" w:hAnsi="Times New Roman" w:cs="Times New Roman"/>
          <w:szCs w:val="24"/>
        </w:rPr>
      </w:pPr>
      <w:r w:rsidRPr="00D203D2">
        <w:rPr>
          <w:rFonts w:ascii="Times New Roman" w:hAnsi="Times New Roman" w:cs="Times New Roman"/>
          <w:szCs w:val="24"/>
        </w:rPr>
        <w:t xml:space="preserve">The optimal order quantity and the forecasted demand mean were defined as follows: </w:t>
      </w:r>
    </w:p>
    <w:p w14:paraId="0CFF27B3" w14:textId="7DDE5847" w:rsidR="008B6867" w:rsidRPr="00D203D2" w:rsidRDefault="000265EB" w:rsidP="008B6867">
      <w:pPr>
        <w:spacing w:line="360" w:lineRule="auto"/>
        <w:rPr>
          <w:rFonts w:ascii="Times New Roman" w:hAnsi="Times New Roman" w:cs="Times New Roman"/>
          <w:szCs w:val="24"/>
        </w:rPr>
      </w:pPr>
      <m:oMathPara>
        <m:oMath>
          <m:sSup>
            <m:sSupPr>
              <m:ctrlPr>
                <w:rPr>
                  <w:rFonts w:ascii="Cambria Math" w:hAnsi="Cambria Math" w:cs="Times New Roman"/>
                  <w:szCs w:val="24"/>
                </w:rPr>
              </m:ctrlPr>
            </m:sSupPr>
            <m:e>
              <m:r>
                <w:rPr>
                  <w:rFonts w:ascii="Cambria Math" w:hAnsi="Cambria Math" w:cs="Times New Roman"/>
                  <w:szCs w:val="24"/>
                </w:rPr>
                <m:t>Q</m:t>
              </m:r>
            </m:e>
            <m:sup>
              <m:r>
                <w:rPr>
                  <w:rFonts w:ascii="Cambria Math" w:hAnsi="Cambria Math" w:cs="Times New Roman"/>
                  <w:szCs w:val="24"/>
                </w:rPr>
                <m:t>*</m:t>
              </m:r>
            </m:sup>
          </m:sSup>
          <m:r>
            <w:rPr>
              <w:rFonts w:ascii="Cambria Math" w:hAnsi="Cambria Math" w:cs="Times New Roman"/>
              <w:szCs w:val="24"/>
            </w:rPr>
            <m:t>=</m:t>
          </m:r>
          <m:rad>
            <m:radPr>
              <m:degHide m:val="1"/>
              <m:ctrlPr>
                <w:rPr>
                  <w:rFonts w:ascii="Cambria Math" w:hAnsi="Cambria Math" w:cs="Times New Roman"/>
                  <w:szCs w:val="24"/>
                </w:rPr>
              </m:ctrlPr>
            </m:radPr>
            <m:deg/>
            <m:e>
              <m:f>
                <m:fPr>
                  <m:ctrlPr>
                    <w:rPr>
                      <w:rFonts w:ascii="Cambria Math" w:hAnsi="Cambria Math" w:cs="Times New Roman"/>
                      <w:szCs w:val="24"/>
                    </w:rPr>
                  </m:ctrlPr>
                </m:fPr>
                <m:num>
                  <m:r>
                    <w:rPr>
                      <w:rFonts w:ascii="Cambria Math" w:hAnsi="Cambria Math" w:cs="Times New Roman"/>
                      <w:szCs w:val="24"/>
                    </w:rPr>
                    <m:t>2⋅</m:t>
                  </m:r>
                  <m:sSub>
                    <m:sSubPr>
                      <m:ctrlPr>
                        <w:rPr>
                          <w:rFonts w:ascii="Cambria Math" w:hAnsi="Cambria Math" w:cs="Times New Roman"/>
                          <w:szCs w:val="24"/>
                        </w:rPr>
                      </m:ctrlPr>
                    </m:sSubPr>
                    <m:e>
                      <m:r>
                        <w:rPr>
                          <w:rFonts w:ascii="Cambria Math" w:hAnsi="Cambria Math" w:cs="Times New Roman"/>
                          <w:szCs w:val="24"/>
                        </w:rPr>
                        <m:t>μ</m:t>
                      </m:r>
                    </m:e>
                    <m:sub>
                      <m:r>
                        <w:rPr>
                          <w:rFonts w:ascii="Cambria Math" w:hAnsi="Cambria Math" w:cs="Times New Roman"/>
                          <w:szCs w:val="24"/>
                        </w:rPr>
                        <m:t>D</m:t>
                      </m:r>
                    </m:sub>
                  </m:sSub>
                  <m:r>
                    <w:rPr>
                      <w:rFonts w:ascii="Cambria Math" w:hAnsi="Cambria Math" w:cs="Times New Roman"/>
                      <w:szCs w:val="24"/>
                    </w:rPr>
                    <m:t>⋅</m:t>
                  </m:r>
                  <m:r>
                    <w:rPr>
                      <w:rFonts w:ascii="Cambria Math" w:hAnsi="Cambria Math" w:cs="Times New Roman"/>
                      <w:szCs w:val="24"/>
                    </w:rPr>
                    <m:t>o</m:t>
                  </m:r>
                </m:num>
                <m:den>
                  <m:r>
                    <w:rPr>
                      <w:rFonts w:ascii="Cambria Math" w:hAnsi="Cambria Math" w:cs="Times New Roman"/>
                      <w:szCs w:val="24"/>
                    </w:rPr>
                    <m:t>h</m:t>
                  </m:r>
                </m:den>
              </m:f>
            </m:e>
          </m:rad>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μ</m:t>
              </m:r>
            </m:e>
            <m:sub>
              <m:r>
                <w:rPr>
                  <w:rFonts w:ascii="Cambria Math" w:hAnsi="Cambria Math" w:cs="Times New Roman"/>
                  <w:szCs w:val="24"/>
                </w:rPr>
                <m:t>D</m:t>
              </m:r>
            </m:sub>
          </m:sSub>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1</m:t>
              </m:r>
            </m:num>
            <m:den>
              <m:r>
                <w:rPr>
                  <w:rFonts w:ascii="Cambria Math" w:hAnsi="Cambria Math" w:cs="Times New Roman"/>
                  <w:szCs w:val="24"/>
                </w:rPr>
                <m:t>N</m:t>
              </m:r>
            </m:den>
          </m:f>
          <m:r>
            <w:rPr>
              <w:rFonts w:ascii="Cambria Math" w:hAnsi="Cambria Math" w:cs="Times New Roman"/>
              <w:szCs w:val="24"/>
            </w:rPr>
            <m:t>⋅</m:t>
          </m:r>
          <m:nary>
            <m:naryPr>
              <m:chr m:val="∑"/>
              <m:limLoc m:val="undOvr"/>
              <m:grow m:val="1"/>
              <m:ctrlPr>
                <w:rPr>
                  <w:rFonts w:ascii="Cambria Math" w:hAnsi="Cambria Math" w:cs="Times New Roman"/>
                  <w:szCs w:val="24"/>
                </w:rPr>
              </m:ctrlPr>
            </m:naryPr>
            <m:sub>
              <m:r>
                <w:rPr>
                  <w:rFonts w:ascii="Cambria Math" w:hAnsi="Cambria Math" w:cs="Times New Roman"/>
                  <w:szCs w:val="24"/>
                </w:rPr>
                <m:t>i</m:t>
              </m:r>
              <m:r>
                <w:rPr>
                  <w:rFonts w:ascii="Cambria Math" w:hAnsi="Cambria Math" w:cs="Times New Roman"/>
                  <w:szCs w:val="24"/>
                </w:rPr>
                <m:t>=1</m:t>
              </m:r>
            </m:sub>
            <m:sup>
              <m:r>
                <w:rPr>
                  <w:rFonts w:ascii="Cambria Math" w:hAnsi="Cambria Math" w:cs="Times New Roman"/>
                  <w:szCs w:val="24"/>
                </w:rPr>
                <m:t>N</m:t>
              </m:r>
            </m:sup>
            <m:e>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i</m:t>
                  </m:r>
                </m:sub>
              </m:sSub>
            </m:e>
          </m:nary>
          <m:r>
            <m:rPr>
              <m:sty m:val="p"/>
            </m:rPr>
            <w:rPr>
              <w:rFonts w:ascii="Cambria Math" w:hAnsi="Cambria Math" w:cs="Times New Roman"/>
              <w:szCs w:val="24"/>
            </w:rPr>
            <m:t>.</m:t>
          </m:r>
          <m:r>
            <m:rPr>
              <m:sty m:val="p"/>
            </m:rPr>
            <w:rPr>
              <w:rFonts w:ascii="Cambria Math" w:hAnsi="Cambria Math" w:cs="Times New Roman"/>
              <w:szCs w:val="24"/>
            </w:rPr>
            <w:br/>
          </m:r>
        </m:oMath>
      </m:oMathPara>
    </w:p>
    <w:p w14:paraId="33A2B21B" w14:textId="59CA9062" w:rsidR="008B6867" w:rsidRPr="00D203D2" w:rsidRDefault="008B6867" w:rsidP="008B6867">
      <w:pPr>
        <w:spacing w:line="360" w:lineRule="auto"/>
        <w:rPr>
          <w:rFonts w:ascii="Times New Roman" w:hAnsi="Times New Roman" w:cs="Times New Roman"/>
          <w:szCs w:val="24"/>
        </w:rPr>
      </w:pPr>
    </w:p>
    <w:p w14:paraId="03977281" w14:textId="77777777" w:rsidR="008B6867" w:rsidRPr="00BB5A02" w:rsidRDefault="008B6867" w:rsidP="00CC684A">
      <w:pPr>
        <w:pStyle w:val="Heading3"/>
      </w:pPr>
      <w:bookmarkStart w:id="11" w:name="_Toc223889552"/>
      <w:r w:rsidRPr="00BB5A02">
        <w:t>3.3.2. Determination of total costs</w:t>
      </w:r>
      <w:bookmarkEnd w:id="11"/>
    </w:p>
    <w:p w14:paraId="4F351CAE" w14:textId="74B8DAA7" w:rsidR="008B6867" w:rsidRPr="00D203D2" w:rsidRDefault="008B6867" w:rsidP="00CC684A">
      <w:pPr>
        <w:spacing w:line="360" w:lineRule="auto"/>
        <w:jc w:val="both"/>
        <w:rPr>
          <w:rFonts w:ascii="Times New Roman" w:hAnsi="Times New Roman" w:cs="Times New Roman"/>
          <w:szCs w:val="24"/>
        </w:rPr>
      </w:pPr>
      <w:r w:rsidRPr="00D203D2">
        <w:rPr>
          <w:rFonts w:ascii="Times New Roman" w:hAnsi="Times New Roman" w:cs="Times New Roman"/>
          <w:szCs w:val="24"/>
        </w:rPr>
        <w:t xml:space="preserve">Inventory-cost minimization was framed as the primary objective, and shortage costs were incorporated in addition to ordering and holding costs so that overstocking and understocking implications could be balanced. Because shortage cost per unit was described as difficult to determine directly, shortages were controlled using a target service level </w:t>
      </w:r>
      <m:oMath>
        <m:r>
          <w:rPr>
            <w:rFonts w:ascii="Cambria Math" w:hAnsi="Cambria Math" w:cs="Times New Roman"/>
            <w:szCs w:val="24"/>
          </w:rPr>
          <m:t>α</m:t>
        </m:r>
      </m:oMath>
      <w:r w:rsidRPr="00D203D2">
        <w:rPr>
          <w:rFonts w:ascii="Times New Roman" w:hAnsi="Times New Roman" w:cs="Times New Roman"/>
          <w:szCs w:val="24"/>
        </w:rPr>
        <w:t xml:space="preserve">through the stockout probability </w:t>
      </w:r>
      <m:oMath>
        <m:r>
          <w:rPr>
            <w:rFonts w:ascii="Cambria Math" w:hAnsi="Cambria Math" w:cs="Times New Roman"/>
            <w:szCs w:val="24"/>
          </w:rPr>
          <m:t>P(X≥r)</m:t>
        </m:r>
      </m:oMath>
      <w:r w:rsidRPr="00D203D2">
        <w:rPr>
          <w:rFonts w:ascii="Times New Roman" w:hAnsi="Times New Roman" w:cs="Times New Roman"/>
          <w:szCs w:val="24"/>
        </w:rPr>
        <w:t xml:space="preserve">, as specified in Eq. (14). </w:t>
      </w:r>
    </w:p>
    <w:p w14:paraId="439A2F3B" w14:textId="72A9411C" w:rsidR="008B6867" w:rsidRPr="00D203D2" w:rsidRDefault="000265EB" w:rsidP="008B6867">
      <w:pPr>
        <w:spacing w:line="360" w:lineRule="auto"/>
        <w:rPr>
          <w:rFonts w:ascii="Times New Roman" w:hAnsi="Times New Roman" w:cs="Times New Roman"/>
          <w:szCs w:val="24"/>
        </w:rPr>
      </w:pPr>
      <m:oMathPara>
        <m:oMath>
          <m:m>
            <m:mPr>
              <m:plcHide m:val="1"/>
              <m:mcs>
                <m:mc>
                  <m:mcPr>
                    <m:count m:val="4"/>
                    <m:mcJc m:val="center"/>
                  </m:mcPr>
                </m:mc>
              </m:mcs>
              <m:ctrlPr>
                <w:rPr>
                  <w:rFonts w:ascii="Cambria Math" w:hAnsi="Cambria Math" w:cs="Times New Roman"/>
                  <w:szCs w:val="24"/>
                </w:rPr>
              </m:ctrlPr>
            </m:mPr>
            <m:mr>
              <m:e/>
              <m:e>
                <m:r>
                  <w:rPr>
                    <w:rFonts w:ascii="Cambria Math" w:hAnsi="Cambria Math" w:cs="Times New Roman"/>
                    <w:szCs w:val="24"/>
                  </w:rPr>
                  <m:t>α</m:t>
                </m:r>
                <m:r>
                  <w:rPr>
                    <w:rFonts w:ascii="Cambria Math" w:hAnsi="Cambria Math" w:cs="Times New Roman"/>
                    <w:szCs w:val="24"/>
                  </w:rPr>
                  <m:t>=1-</m:t>
                </m:r>
                <m:r>
                  <w:rPr>
                    <w:rFonts w:ascii="Cambria Math" w:hAnsi="Cambria Math" w:cs="Times New Roman"/>
                    <w:szCs w:val="24"/>
                  </w:rPr>
                  <m:t>P</m:t>
                </m:r>
                <m:r>
                  <w:rPr>
                    <w:rFonts w:ascii="Cambria Math" w:hAnsi="Cambria Math" w:cs="Times New Roman"/>
                    <w:szCs w:val="24"/>
                  </w:rPr>
                  <m:t>(</m:t>
                </m:r>
                <m:r>
                  <w:rPr>
                    <w:rFonts w:ascii="Cambria Math" w:hAnsi="Cambria Math" w:cs="Times New Roman"/>
                    <w:szCs w:val="24"/>
                  </w:rPr>
                  <m:t>X</m:t>
                </m:r>
                <m:r>
                  <w:rPr>
                    <w:rFonts w:ascii="Cambria Math" w:hAnsi="Cambria Math" w:cs="Times New Roman"/>
                    <w:szCs w:val="24"/>
                  </w:rPr>
                  <m:t>≥</m:t>
                </m:r>
                <m:r>
                  <w:rPr>
                    <w:rFonts w:ascii="Cambria Math" w:hAnsi="Cambria Math" w:cs="Times New Roman"/>
                    <w:szCs w:val="24"/>
                  </w:rPr>
                  <m:t>r</m:t>
                </m:r>
                <m:r>
                  <w:rPr>
                    <w:rFonts w:ascii="Cambria Math" w:hAnsi="Cambria Math" w:cs="Times New Roman"/>
                    <w:szCs w:val="24"/>
                  </w:rPr>
                  <m:t>)=1-</m:t>
                </m:r>
                <m:f>
                  <m:fPr>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h</m:t>
                        </m:r>
                      </m:sub>
                    </m:sSub>
                    <m:r>
                      <w:rPr>
                        <w:rFonts w:ascii="Cambria Math" w:hAnsi="Cambria Math" w:cs="Times New Roman"/>
                        <w:szCs w:val="24"/>
                      </w:rPr>
                      <m:t>⋅</m:t>
                    </m:r>
                    <m:sSup>
                      <m:sSupPr>
                        <m:ctrlPr>
                          <w:rPr>
                            <w:rFonts w:ascii="Cambria Math" w:hAnsi="Cambria Math" w:cs="Times New Roman"/>
                            <w:szCs w:val="24"/>
                          </w:rPr>
                        </m:ctrlPr>
                      </m:sSupPr>
                      <m:e>
                        <m:r>
                          <w:rPr>
                            <w:rFonts w:ascii="Cambria Math" w:hAnsi="Cambria Math" w:cs="Times New Roman"/>
                            <w:szCs w:val="24"/>
                          </w:rPr>
                          <m:t>Q</m:t>
                        </m:r>
                      </m:e>
                      <m:sup>
                        <m:r>
                          <w:rPr>
                            <w:rFonts w:ascii="Cambria Math" w:hAnsi="Cambria Math" w:cs="Times New Roman"/>
                            <w:szCs w:val="24"/>
                          </w:rPr>
                          <m:t>*</m:t>
                        </m:r>
                      </m:sup>
                    </m:sSup>
                  </m:num>
                  <m:den>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s</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μ</m:t>
                        </m:r>
                      </m:e>
                      <m:sub>
                        <m:r>
                          <w:rPr>
                            <w:rFonts w:ascii="Cambria Math" w:hAnsi="Cambria Math" w:cs="Times New Roman"/>
                            <w:szCs w:val="24"/>
                          </w:rPr>
                          <m:t>D</m:t>
                        </m:r>
                      </m:sub>
                    </m:sSub>
                  </m:den>
                </m:f>
                <m:r>
                  <w:rPr>
                    <w:rFonts w:ascii="Cambria Math" w:hAnsi="Cambria Math" w:cs="Times New Roman"/>
                    <w:szCs w:val="24"/>
                  </w:rPr>
                  <m:t>,</m:t>
                </m:r>
              </m:e>
              <m:e/>
              <m:e>
                <m:r>
                  <m:rPr>
                    <m:nor/>
                  </m:rPr>
                  <w:rPr>
                    <w:rFonts w:ascii="Times New Roman" w:hAnsi="Times New Roman" w:cs="Times New Roman"/>
                    <w:szCs w:val="24"/>
                  </w:rPr>
                  <m:t>(14)</m:t>
                </m:r>
              </m:e>
            </m:mr>
          </m:m>
        </m:oMath>
      </m:oMathPara>
    </w:p>
    <w:p w14:paraId="5B500288" w14:textId="36D7C7F3" w:rsidR="008B6867" w:rsidRPr="00D203D2" w:rsidRDefault="008B6867" w:rsidP="008B6867">
      <w:pPr>
        <w:spacing w:line="360" w:lineRule="auto"/>
        <w:rPr>
          <w:rFonts w:ascii="Times New Roman" w:hAnsi="Times New Roman" w:cs="Times New Roman"/>
          <w:szCs w:val="24"/>
        </w:rPr>
      </w:pPr>
      <w:r w:rsidRPr="00D203D2">
        <w:rPr>
          <w:rFonts w:ascii="Times New Roman" w:hAnsi="Times New Roman" w:cs="Times New Roman"/>
          <w:szCs w:val="24"/>
        </w:rPr>
        <w:t xml:space="preserve">Based on the service level, safety stock and reorder point were defined as follows. </w:t>
      </w:r>
    </w:p>
    <w:p w14:paraId="277E0E59" w14:textId="0F1E7F29" w:rsidR="008B6867" w:rsidRPr="00D203D2" w:rsidRDefault="000265EB" w:rsidP="008B6867">
      <w:pPr>
        <w:spacing w:line="360" w:lineRule="auto"/>
        <w:rPr>
          <w:rFonts w:ascii="Times New Roman" w:hAnsi="Times New Roman" w:cs="Times New Roman"/>
          <w:szCs w:val="24"/>
        </w:rPr>
      </w:pPr>
      <m:oMathPara>
        <m:oMath>
          <m:m>
            <m:mPr>
              <m:plcHide m:val="1"/>
              <m:mcs>
                <m:mc>
                  <m:mcPr>
                    <m:count m:val="4"/>
                    <m:mcJc m:val="center"/>
                  </m:mcPr>
                </m:mc>
              </m:mcs>
              <m:ctrlPr>
                <w:rPr>
                  <w:rFonts w:ascii="Cambria Math" w:hAnsi="Cambria Math" w:cs="Times New Roman"/>
                  <w:szCs w:val="24"/>
                </w:rPr>
              </m:ctrlPr>
            </m:mPr>
            <m:mr>
              <m:e/>
              <m:e>
                <m:r>
                  <w:rPr>
                    <w:rFonts w:ascii="Cambria Math" w:hAnsi="Cambria Math" w:cs="Times New Roman"/>
                    <w:szCs w:val="24"/>
                  </w:rPr>
                  <m:t>SS</m:t>
                </m:r>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α</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σ</m:t>
                    </m:r>
                  </m:e>
                  <m:sub>
                    <m:r>
                      <w:rPr>
                        <w:rFonts w:ascii="Cambria Math" w:hAnsi="Cambria Math" w:cs="Times New Roman"/>
                        <w:szCs w:val="24"/>
                      </w:rPr>
                      <m:t>D</m:t>
                    </m:r>
                  </m:sub>
                </m:sSub>
                <m:r>
                  <w:rPr>
                    <w:rFonts w:ascii="Cambria Math" w:hAnsi="Cambria Math" w:cs="Times New Roman"/>
                    <w:szCs w:val="24"/>
                  </w:rPr>
                  <m:t>⋅</m:t>
                </m:r>
                <m:rad>
                  <m:radPr>
                    <m:degHide m:val="1"/>
                    <m:ctrlPr>
                      <w:rPr>
                        <w:rFonts w:ascii="Cambria Math" w:hAnsi="Cambria Math" w:cs="Times New Roman"/>
                        <w:szCs w:val="24"/>
                      </w:rPr>
                    </m:ctrlPr>
                  </m:radPr>
                  <m:deg/>
                  <m:e>
                    <m:r>
                      <w:rPr>
                        <w:rFonts w:ascii="Cambria Math" w:hAnsi="Cambria Math" w:cs="Times New Roman"/>
                        <w:szCs w:val="24"/>
                      </w:rPr>
                      <m:t>L</m:t>
                    </m:r>
                  </m:e>
                </m:rad>
                <m:r>
                  <w:rPr>
                    <w:rFonts w:ascii="Cambria Math" w:hAnsi="Cambria Math" w:cs="Times New Roman"/>
                    <w:szCs w:val="24"/>
                  </w:rPr>
                  <m:t>,</m:t>
                </m:r>
              </m:e>
              <m:e/>
              <m:e>
                <m:r>
                  <m:rPr>
                    <m:nor/>
                  </m:rPr>
                  <w:rPr>
                    <w:rFonts w:ascii="Times New Roman" w:hAnsi="Times New Roman" w:cs="Times New Roman"/>
                    <w:szCs w:val="24"/>
                  </w:rPr>
                  <m:t>(15)</m:t>
                </m:r>
              </m:e>
            </m:mr>
          </m:m>
          <m:r>
            <m:rPr>
              <m:sty m:val="p"/>
            </m:rPr>
            <w:rPr>
              <w:rFonts w:ascii="Cambria Math" w:hAnsi="Cambria Math" w:cs="Times New Roman"/>
              <w:szCs w:val="24"/>
            </w:rPr>
            <w:br/>
          </m:r>
        </m:oMath>
        <m:oMath>
          <m:m>
            <m:mPr>
              <m:plcHide m:val="1"/>
              <m:mcs>
                <m:mc>
                  <m:mcPr>
                    <m:count m:val="4"/>
                    <m:mcJc m:val="center"/>
                  </m:mcPr>
                </m:mc>
              </m:mcs>
              <m:ctrlPr>
                <w:rPr>
                  <w:rFonts w:ascii="Cambria Math" w:hAnsi="Cambria Math" w:cs="Times New Roman"/>
                  <w:szCs w:val="24"/>
                </w:rPr>
              </m:ctrlPr>
            </m:mPr>
            <m:mr>
              <m:e/>
              <m:e>
                <m:r>
                  <w:rPr>
                    <w:rFonts w:ascii="Cambria Math" w:hAnsi="Cambria Math" w:cs="Times New Roman"/>
                    <w:szCs w:val="24"/>
                  </w:rPr>
                  <m:t>r</m:t>
                </m:r>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μ</m:t>
                    </m:r>
                  </m:e>
                  <m:sub>
                    <m:r>
                      <w:rPr>
                        <w:rFonts w:ascii="Cambria Math" w:hAnsi="Cambria Math" w:cs="Times New Roman"/>
                        <w:szCs w:val="24"/>
                      </w:rPr>
                      <m:t>D</m:t>
                    </m:r>
                  </m:sub>
                </m:sSub>
                <m:r>
                  <w:rPr>
                    <w:rFonts w:ascii="Cambria Math" w:hAnsi="Cambria Math" w:cs="Times New Roman"/>
                    <w:szCs w:val="24"/>
                  </w:rPr>
                  <m:t>⋅</m:t>
                </m:r>
                <m:r>
                  <w:rPr>
                    <w:rFonts w:ascii="Cambria Math" w:hAnsi="Cambria Math" w:cs="Times New Roman"/>
                    <w:szCs w:val="24"/>
                  </w:rPr>
                  <m:t>L</m:t>
                </m:r>
                <m:r>
                  <w:rPr>
                    <w:rFonts w:ascii="Cambria Math" w:hAnsi="Cambria Math" w:cs="Times New Roman"/>
                    <w:szCs w:val="24"/>
                  </w:rPr>
                  <m:t>+</m:t>
                </m:r>
                <m:r>
                  <w:rPr>
                    <w:rFonts w:ascii="Cambria Math" w:hAnsi="Cambria Math" w:cs="Times New Roman"/>
                    <w:szCs w:val="24"/>
                  </w:rPr>
                  <m:t>SS</m:t>
                </m:r>
                <m:r>
                  <m:rPr>
                    <m:sty m:val="p"/>
                  </m:rPr>
                  <w:rPr>
                    <w:rFonts w:ascii="Cambria Math" w:hAnsi="Cambria Math" w:cs="Times New Roman"/>
                    <w:szCs w:val="24"/>
                  </w:rPr>
                  <m:t>.</m:t>
                </m:r>
              </m:e>
              <m:e/>
              <m:e>
                <m:r>
                  <m:rPr>
                    <m:nor/>
                  </m:rPr>
                  <w:rPr>
                    <w:rFonts w:ascii="Times New Roman" w:hAnsi="Times New Roman" w:cs="Times New Roman"/>
                    <w:szCs w:val="24"/>
                  </w:rPr>
                  <m:t>(16)</m:t>
                </m:r>
              </m:e>
            </m:mr>
          </m:m>
        </m:oMath>
      </m:oMathPara>
    </w:p>
    <w:p w14:paraId="67AFB4BE" w14:textId="2000FF1E" w:rsidR="008B6867" w:rsidRPr="00D203D2" w:rsidRDefault="008B6867" w:rsidP="008B6867">
      <w:pPr>
        <w:spacing w:line="360" w:lineRule="auto"/>
        <w:rPr>
          <w:rFonts w:ascii="Times New Roman" w:hAnsi="Times New Roman" w:cs="Times New Roman"/>
          <w:szCs w:val="24"/>
        </w:rPr>
      </w:pPr>
      <w:r w:rsidRPr="00D203D2">
        <w:rPr>
          <w:rFonts w:ascii="Times New Roman" w:hAnsi="Times New Roman" w:cs="Times New Roman"/>
          <w:szCs w:val="24"/>
        </w:rPr>
        <w:t xml:space="preserve">Expected shortages and expected shortage costs were determined using a loss function </w:t>
      </w:r>
      <m:oMath>
        <m:r>
          <m:rPr>
            <m:scr m:val="script"/>
          </m:rPr>
          <w:rPr>
            <w:rFonts w:ascii="Cambria Math" w:hAnsi="Cambria Math" w:cs="Times New Roman"/>
            <w:szCs w:val="24"/>
          </w:rPr>
          <m:t>L(</m:t>
        </m:r>
        <m:r>
          <w:rPr>
            <w:rFonts w:ascii="Cambria Math" w:hAnsi="Cambria Math" w:cs="Times New Roman"/>
            <w:szCs w:val="24"/>
          </w:rPr>
          <m:t>z)</m:t>
        </m:r>
      </m:oMath>
      <w:r w:rsidRPr="00D203D2">
        <w:rPr>
          <w:rFonts w:ascii="Times New Roman" w:hAnsi="Times New Roman" w:cs="Times New Roman"/>
          <w:szCs w:val="24"/>
        </w:rPr>
        <w:t xml:space="preserve">. </w:t>
      </w:r>
    </w:p>
    <w:p w14:paraId="5AB5D223" w14:textId="6147F6B7" w:rsidR="008B6867" w:rsidRPr="00D203D2" w:rsidRDefault="000265EB" w:rsidP="008B6867">
      <w:pPr>
        <w:spacing w:line="360" w:lineRule="auto"/>
        <w:rPr>
          <w:rFonts w:ascii="Times New Roman" w:hAnsi="Times New Roman" w:cs="Times New Roman"/>
          <w:szCs w:val="24"/>
        </w:rPr>
      </w:pPr>
      <m:oMathPara>
        <m:oMath>
          <m:m>
            <m:mPr>
              <m:plcHide m:val="1"/>
              <m:mcs>
                <m:mc>
                  <m:mcPr>
                    <m:count m:val="4"/>
                    <m:mcJc m:val="center"/>
                  </m:mcPr>
                </m:mc>
              </m:mcs>
              <m:ctrlPr>
                <w:rPr>
                  <w:rFonts w:ascii="Cambria Math" w:hAnsi="Cambria Math" w:cs="Times New Roman"/>
                  <w:szCs w:val="24"/>
                </w:rPr>
              </m:ctrlPr>
            </m:mPr>
            <m:mr>
              <m:e/>
              <m:e>
                <m:r>
                  <m:rPr>
                    <m:scr m:val="script"/>
                  </m:rPr>
                  <w:rPr>
                    <w:rFonts w:ascii="Cambria Math" w:hAnsi="Cambria Math" w:cs="Times New Roman"/>
                    <w:szCs w:val="24"/>
                  </w:rPr>
                  <m:t>L</m:t>
                </m:r>
                <m:r>
                  <w:rPr>
                    <w:rFonts w:ascii="Cambria Math" w:hAnsi="Cambria Math" w:cs="Times New Roman"/>
                    <w:szCs w:val="24"/>
                  </w:rPr>
                  <m:t>(</m:t>
                </m:r>
                <m:r>
                  <w:rPr>
                    <w:rFonts w:ascii="Cambria Math" w:hAnsi="Cambria Math" w:cs="Times New Roman"/>
                    <w:szCs w:val="24"/>
                  </w:rPr>
                  <m:t>z</m:t>
                </m:r>
                <m:r>
                  <w:rPr>
                    <w:rFonts w:ascii="Cambria Math" w:hAnsi="Cambria Math" w:cs="Times New Roman"/>
                    <w:szCs w:val="24"/>
                  </w:rPr>
                  <m:t>)=</m:t>
                </m:r>
                <m:nary>
                  <m:naryPr>
                    <m:limLoc m:val="subSup"/>
                    <m:grow m:val="1"/>
                    <m:ctrlPr>
                      <w:rPr>
                        <w:rFonts w:ascii="Cambria Math" w:hAnsi="Cambria Math" w:cs="Times New Roman"/>
                        <w:szCs w:val="24"/>
                      </w:rPr>
                    </m:ctrlPr>
                  </m:naryPr>
                  <m:sub>
                    <m:r>
                      <w:rPr>
                        <w:rFonts w:ascii="Cambria Math" w:hAnsi="Cambria Math" w:cs="Times New Roman"/>
                        <w:szCs w:val="24"/>
                      </w:rPr>
                      <m:t>z</m:t>
                    </m:r>
                  </m:sub>
                  <m:sup>
                    <m:r>
                      <m:rPr>
                        <m:sty m:val="p"/>
                      </m:rPr>
                      <w:rPr>
                        <w:rFonts w:ascii="Cambria Math" w:hAnsi="Cambria Math" w:cs="Times New Roman"/>
                        <w:szCs w:val="24"/>
                      </w:rPr>
                      <m:t>∞</m:t>
                    </m:r>
                  </m:sup>
                  <m:e>
                    <m:r>
                      <w:rPr>
                        <w:rFonts w:ascii="Cambria Math" w:hAnsi="Cambria Math" w:cs="Times New Roman"/>
                        <w:szCs w:val="24"/>
                      </w:rPr>
                      <m:t>(</m:t>
                    </m:r>
                    <m:r>
                      <w:rPr>
                        <w:rFonts w:ascii="Cambria Math" w:hAnsi="Cambria Math" w:cs="Times New Roman"/>
                        <w:szCs w:val="24"/>
                      </w:rPr>
                      <m:t>y</m:t>
                    </m:r>
                    <m:r>
                      <w:rPr>
                        <w:rFonts w:ascii="Cambria Math" w:hAnsi="Cambria Math" w:cs="Times New Roman"/>
                        <w:szCs w:val="24"/>
                      </w:rPr>
                      <m:t>-</m:t>
                    </m:r>
                    <m:r>
                      <w:rPr>
                        <w:rFonts w:ascii="Cambria Math" w:hAnsi="Cambria Math" w:cs="Times New Roman"/>
                        <w:szCs w:val="24"/>
                      </w:rPr>
                      <m:t>z</m:t>
                    </m:r>
                    <m:r>
                      <w:rPr>
                        <w:rFonts w:ascii="Cambria Math" w:hAnsi="Cambria Math" w:cs="Times New Roman"/>
                        <w:szCs w:val="24"/>
                      </w:rPr>
                      <m:t>)⋅</m:t>
                    </m:r>
                    <m:r>
                      <w:rPr>
                        <w:rFonts w:ascii="Cambria Math" w:hAnsi="Cambria Math" w:cs="Times New Roman"/>
                        <w:szCs w:val="24"/>
                      </w:rPr>
                      <m:t>ϕ</m:t>
                    </m:r>
                    <m:r>
                      <w:rPr>
                        <w:rFonts w:ascii="Cambria Math" w:hAnsi="Cambria Math" w:cs="Times New Roman"/>
                        <w:szCs w:val="24"/>
                      </w:rPr>
                      <m:t>(</m:t>
                    </m:r>
                    <m:r>
                      <w:rPr>
                        <w:rFonts w:ascii="Cambria Math" w:hAnsi="Cambria Math" w:cs="Times New Roman"/>
                        <w:szCs w:val="24"/>
                      </w:rPr>
                      <m:t>y</m:t>
                    </m:r>
                    <m:r>
                      <w:rPr>
                        <w:rFonts w:ascii="Cambria Math" w:hAnsi="Cambria Math" w:cs="Times New Roman"/>
                        <w:szCs w:val="24"/>
                      </w:rPr>
                      <m:t>)</m:t>
                    </m:r>
                    <m:r>
                      <m:rPr>
                        <m:nor/>
                      </m:rPr>
                      <w:rPr>
                        <w:rFonts w:ascii="Times New Roman" w:hAnsi="Times New Roman" w:cs="Times New Roman"/>
                        <w:szCs w:val="24"/>
                      </w:rPr>
                      <m:t> </m:t>
                    </m:r>
                    <m:r>
                      <w:rPr>
                        <w:rFonts w:ascii="Cambria Math" w:hAnsi="Cambria Math" w:cs="Times New Roman"/>
                        <w:szCs w:val="24"/>
                      </w:rPr>
                      <m:t>dy</m:t>
                    </m:r>
                    <m:r>
                      <w:rPr>
                        <w:rFonts w:ascii="Cambria Math" w:hAnsi="Cambria Math" w:cs="Times New Roman"/>
                        <w:szCs w:val="24"/>
                      </w:rPr>
                      <m:t>,</m:t>
                    </m:r>
                  </m:e>
                </m:nary>
              </m:e>
              <m:e/>
              <m:e>
                <m:r>
                  <m:rPr>
                    <m:nor/>
                  </m:rPr>
                  <w:rPr>
                    <w:rFonts w:ascii="Times New Roman" w:hAnsi="Times New Roman" w:cs="Times New Roman"/>
                    <w:szCs w:val="24"/>
                  </w:rPr>
                  <m:t>(17)</m:t>
                </m:r>
              </m:e>
            </m:mr>
          </m:m>
          <m:r>
            <m:rPr>
              <m:sty m:val="p"/>
            </m:rPr>
            <w:rPr>
              <w:rFonts w:ascii="Cambria Math" w:hAnsi="Cambria Math" w:cs="Times New Roman"/>
              <w:szCs w:val="24"/>
            </w:rPr>
            <w:br/>
          </m:r>
        </m:oMath>
        <m:oMath>
          <m:m>
            <m:mPr>
              <m:plcHide m:val="1"/>
              <m:mcs>
                <m:mc>
                  <m:mcPr>
                    <m:count m:val="4"/>
                    <m:mcJc m:val="center"/>
                  </m:mcPr>
                </m:mc>
              </m:mcs>
              <m:ctrlPr>
                <w:rPr>
                  <w:rFonts w:ascii="Cambria Math" w:hAnsi="Cambria Math" w:cs="Times New Roman"/>
                  <w:szCs w:val="24"/>
                </w:rPr>
              </m:ctrlPr>
            </m:mPr>
            <m:mr>
              <m:e/>
              <m:e>
                <m:r>
                  <w:rPr>
                    <w:rFonts w:ascii="Cambria Math" w:hAnsi="Cambria Math" w:cs="Times New Roman"/>
                    <w:szCs w:val="24"/>
                  </w:rPr>
                  <m:t>E</m:t>
                </m:r>
                <m:r>
                  <w:rPr>
                    <w:rFonts w:ascii="Cambria Math" w:hAnsi="Cambria Math" w:cs="Times New Roman"/>
                    <w:szCs w:val="24"/>
                  </w:rPr>
                  <m:t>(</m:t>
                </m:r>
                <m:r>
                  <w:rPr>
                    <w:rFonts w:ascii="Cambria Math" w:hAnsi="Cambria Math" w:cs="Times New Roman"/>
                    <w:szCs w:val="24"/>
                  </w:rPr>
                  <m:t>S</m:t>
                </m:r>
                <m:r>
                  <m:rPr>
                    <m:scr m:val="script"/>
                  </m:rPr>
                  <w:rPr>
                    <w:rFonts w:ascii="Cambria Math" w:hAnsi="Cambria Math" w:cs="Times New Roman"/>
                    <w:szCs w:val="24"/>
                  </w:rPr>
                  <m:t>)=L(</m:t>
                </m:r>
                <m:r>
                  <w:rPr>
                    <w:rFonts w:ascii="Cambria Math" w:hAnsi="Cambria Math" w:cs="Times New Roman"/>
                    <w:szCs w:val="24"/>
                  </w:rPr>
                  <m:t>z</m:t>
                </m:r>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σ</m:t>
                    </m:r>
                  </m:e>
                  <m:sub>
                    <m:r>
                      <w:rPr>
                        <w:rFonts w:ascii="Cambria Math" w:hAnsi="Cambria Math" w:cs="Times New Roman"/>
                        <w:szCs w:val="24"/>
                      </w:rPr>
                      <m:t>D</m:t>
                    </m:r>
                  </m:sub>
                </m:sSub>
                <m:r>
                  <w:rPr>
                    <w:rFonts w:ascii="Cambria Math" w:hAnsi="Cambria Math" w:cs="Times New Roman"/>
                    <w:szCs w:val="24"/>
                  </w:rPr>
                  <m:t>⋅</m:t>
                </m:r>
                <m:rad>
                  <m:radPr>
                    <m:degHide m:val="1"/>
                    <m:ctrlPr>
                      <w:rPr>
                        <w:rFonts w:ascii="Cambria Math" w:hAnsi="Cambria Math" w:cs="Times New Roman"/>
                        <w:szCs w:val="24"/>
                      </w:rPr>
                    </m:ctrlPr>
                  </m:radPr>
                  <m:deg/>
                  <m:e>
                    <m:r>
                      <w:rPr>
                        <w:rFonts w:ascii="Cambria Math" w:hAnsi="Cambria Math" w:cs="Times New Roman"/>
                        <w:szCs w:val="24"/>
                      </w:rPr>
                      <m:t>L</m:t>
                    </m:r>
                  </m:e>
                </m:rad>
                <m:r>
                  <w:rPr>
                    <w:rFonts w:ascii="Cambria Math" w:hAnsi="Cambria Math" w:cs="Times New Roman"/>
                    <w:szCs w:val="24"/>
                  </w:rPr>
                  <m:t>,</m:t>
                </m:r>
              </m:e>
              <m:e/>
              <m:e>
                <m:r>
                  <m:rPr>
                    <m:nor/>
                  </m:rPr>
                  <w:rPr>
                    <w:rFonts w:ascii="Times New Roman" w:hAnsi="Times New Roman" w:cs="Times New Roman"/>
                    <w:szCs w:val="24"/>
                  </w:rPr>
                  <m:t>(18)</m:t>
                </m:r>
              </m:e>
            </m:mr>
          </m:m>
          <m:r>
            <m:rPr>
              <m:sty m:val="p"/>
            </m:rPr>
            <w:rPr>
              <w:rFonts w:ascii="Cambria Math" w:hAnsi="Cambria Math" w:cs="Times New Roman"/>
              <w:szCs w:val="24"/>
            </w:rPr>
            <w:br/>
          </m:r>
        </m:oMath>
        <m:oMath>
          <m:m>
            <m:mPr>
              <m:plcHide m:val="1"/>
              <m:mcs>
                <m:mc>
                  <m:mcPr>
                    <m:count m:val="4"/>
                    <m:mcJc m:val="center"/>
                  </m:mcPr>
                </m:mc>
              </m:mcs>
              <m:ctrlPr>
                <w:rPr>
                  <w:rFonts w:ascii="Cambria Math" w:hAnsi="Cambria Math" w:cs="Times New Roman"/>
                  <w:szCs w:val="24"/>
                </w:rPr>
              </m:ctrlPr>
            </m:mPr>
            <m:mr>
              <m:e/>
              <m:e>
                <m:r>
                  <w:rPr>
                    <w:rFonts w:ascii="Cambria Math" w:hAnsi="Cambria Math" w:cs="Times New Roman"/>
                    <w:szCs w:val="24"/>
                  </w:rPr>
                  <m:t>E</m:t>
                </m:r>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s</m:t>
                    </m:r>
                  </m:sub>
                </m:sSub>
                <m:r>
                  <w:rPr>
                    <w:rFonts w:ascii="Cambria Math" w:hAnsi="Cambria Math" w:cs="Times New Roman"/>
                    <w:szCs w:val="24"/>
                  </w:rPr>
                  <m:t>)=</m:t>
                </m:r>
                <m:f>
                  <m:fPr>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s</m:t>
                        </m:r>
                      </m:sub>
                    </m:sSub>
                    <m:r>
                      <w:rPr>
                        <w:rFonts w:ascii="Cambria Math" w:hAnsi="Cambria Math" w:cs="Times New Roman"/>
                        <w:szCs w:val="24"/>
                      </w:rPr>
                      <m:t>⋅</m:t>
                    </m:r>
                    <m:r>
                      <w:rPr>
                        <w:rFonts w:ascii="Cambria Math" w:hAnsi="Cambria Math" w:cs="Times New Roman"/>
                        <w:szCs w:val="24"/>
                      </w:rPr>
                      <m:t>E</m:t>
                    </m:r>
                    <m:r>
                      <w:rPr>
                        <w:rFonts w:ascii="Cambria Math" w:hAnsi="Cambria Math" w:cs="Times New Roman"/>
                        <w:szCs w:val="24"/>
                      </w:rPr>
                      <m:t>(</m:t>
                    </m:r>
                    <m:r>
                      <w:rPr>
                        <w:rFonts w:ascii="Cambria Math" w:hAnsi="Cambria Math" w:cs="Times New Roman"/>
                        <w:szCs w:val="24"/>
                      </w:rPr>
                      <m:t>S</m:t>
                    </m:r>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μ</m:t>
                        </m:r>
                      </m:e>
                      <m:sub>
                        <m:r>
                          <w:rPr>
                            <w:rFonts w:ascii="Cambria Math" w:hAnsi="Cambria Math" w:cs="Times New Roman"/>
                            <w:szCs w:val="24"/>
                          </w:rPr>
                          <m:t>D</m:t>
                        </m:r>
                      </m:sub>
                    </m:sSub>
                  </m:num>
                  <m:den>
                    <m:sSup>
                      <m:sSupPr>
                        <m:ctrlPr>
                          <w:rPr>
                            <w:rFonts w:ascii="Cambria Math" w:hAnsi="Cambria Math" w:cs="Times New Roman"/>
                            <w:szCs w:val="24"/>
                          </w:rPr>
                        </m:ctrlPr>
                      </m:sSupPr>
                      <m:e>
                        <m:r>
                          <w:rPr>
                            <w:rFonts w:ascii="Cambria Math" w:hAnsi="Cambria Math" w:cs="Times New Roman"/>
                            <w:szCs w:val="24"/>
                          </w:rPr>
                          <m:t>Q</m:t>
                        </m:r>
                      </m:e>
                      <m:sup>
                        <m:r>
                          <w:rPr>
                            <w:rFonts w:ascii="Cambria Math" w:hAnsi="Cambria Math" w:cs="Times New Roman"/>
                            <w:szCs w:val="24"/>
                          </w:rPr>
                          <m:t>*</m:t>
                        </m:r>
                      </m:sup>
                    </m:sSup>
                  </m:den>
                </m:f>
                <m:r>
                  <m:rPr>
                    <m:sty m:val="p"/>
                  </m:rPr>
                  <w:rPr>
                    <w:rFonts w:ascii="Cambria Math" w:hAnsi="Cambria Math" w:cs="Times New Roman"/>
                    <w:szCs w:val="24"/>
                  </w:rPr>
                  <m:t>.</m:t>
                </m:r>
              </m:e>
              <m:e/>
              <m:e>
                <m:r>
                  <m:rPr>
                    <m:nor/>
                  </m:rPr>
                  <w:rPr>
                    <w:rFonts w:ascii="Times New Roman" w:hAnsi="Times New Roman" w:cs="Times New Roman"/>
                    <w:szCs w:val="24"/>
                  </w:rPr>
                  <m:t>(19)</m:t>
                </m:r>
              </m:e>
            </m:mr>
          </m:m>
        </m:oMath>
      </m:oMathPara>
    </w:p>
    <w:p w14:paraId="3A13BE70" w14:textId="4616166A" w:rsidR="008B6867" w:rsidRPr="00D203D2" w:rsidRDefault="008B6867" w:rsidP="008B6867">
      <w:pPr>
        <w:spacing w:line="360" w:lineRule="auto"/>
        <w:rPr>
          <w:rFonts w:ascii="Times New Roman" w:hAnsi="Times New Roman" w:cs="Times New Roman"/>
          <w:szCs w:val="24"/>
        </w:rPr>
      </w:pPr>
      <w:r w:rsidRPr="00D203D2">
        <w:rPr>
          <w:rFonts w:ascii="Times New Roman" w:hAnsi="Times New Roman" w:cs="Times New Roman"/>
          <w:szCs w:val="24"/>
        </w:rPr>
        <w:t xml:space="preserve">Total cost was defined as the sum of ordering cost, holding cost, and expected shortage cost. </w:t>
      </w:r>
    </w:p>
    <w:p w14:paraId="227DAD8D" w14:textId="3BC184E1" w:rsidR="008B6867" w:rsidRPr="00D203D2" w:rsidRDefault="000265EB" w:rsidP="00CC684A">
      <w:pPr>
        <w:spacing w:line="360" w:lineRule="auto"/>
        <w:jc w:val="both"/>
        <w:rPr>
          <w:rFonts w:ascii="Times New Roman" w:hAnsi="Times New Roman" w:cs="Times New Roman"/>
          <w:szCs w:val="24"/>
        </w:rPr>
      </w:pPr>
      <m:oMathPara>
        <m:oMath>
          <m:m>
            <m:mPr>
              <m:plcHide m:val="1"/>
              <m:mcs>
                <m:mc>
                  <m:mcPr>
                    <m:count m:val="4"/>
                    <m:mcJc m:val="center"/>
                  </m:mcPr>
                </m:mc>
              </m:mcs>
              <m:ctrlPr>
                <w:rPr>
                  <w:rFonts w:ascii="Cambria Math" w:hAnsi="Cambria Math" w:cs="Times New Roman"/>
                  <w:szCs w:val="24"/>
                </w:rPr>
              </m:ctrlPr>
            </m:mPr>
            <m:mr>
              <m:e/>
              <m:e>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o</m:t>
                    </m:r>
                  </m:sub>
                </m:sSub>
                <m:r>
                  <w:rPr>
                    <w:rFonts w:ascii="Cambria Math" w:hAnsi="Cambria Math" w:cs="Times New Roman"/>
                    <w:szCs w:val="24"/>
                  </w:rPr>
                  <m:t>=</m:t>
                </m:r>
                <m:f>
                  <m:fPr>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μ</m:t>
                        </m:r>
                      </m:e>
                      <m:sub>
                        <m:r>
                          <w:rPr>
                            <w:rFonts w:ascii="Cambria Math" w:hAnsi="Cambria Math" w:cs="Times New Roman"/>
                            <w:szCs w:val="24"/>
                          </w:rPr>
                          <m:t>D</m:t>
                        </m:r>
                      </m:sub>
                    </m:sSub>
                  </m:num>
                  <m:den>
                    <m:sSup>
                      <m:sSupPr>
                        <m:ctrlPr>
                          <w:rPr>
                            <w:rFonts w:ascii="Cambria Math" w:hAnsi="Cambria Math" w:cs="Times New Roman"/>
                            <w:szCs w:val="24"/>
                          </w:rPr>
                        </m:ctrlPr>
                      </m:sSupPr>
                      <m:e>
                        <m:r>
                          <w:rPr>
                            <w:rFonts w:ascii="Cambria Math" w:hAnsi="Cambria Math" w:cs="Times New Roman"/>
                            <w:szCs w:val="24"/>
                          </w:rPr>
                          <m:t>Q</m:t>
                        </m:r>
                      </m:e>
                      <m:sup>
                        <m:r>
                          <w:rPr>
                            <w:rFonts w:ascii="Cambria Math" w:hAnsi="Cambria Math" w:cs="Times New Roman"/>
                            <w:szCs w:val="24"/>
                          </w:rPr>
                          <m:t>*</m:t>
                        </m:r>
                      </m:sup>
                    </m:sSup>
                  </m:den>
                </m:f>
                <m:r>
                  <w:rPr>
                    <w:rFonts w:ascii="Cambria Math" w:hAnsi="Cambria Math" w:cs="Times New Roman"/>
                    <w:szCs w:val="24"/>
                  </w:rPr>
                  <m:t>⋅</m:t>
                </m:r>
                <m:r>
                  <w:rPr>
                    <w:rFonts w:ascii="Cambria Math" w:hAnsi="Cambria Math" w:cs="Times New Roman"/>
                    <w:szCs w:val="24"/>
                  </w:rPr>
                  <m:t>o</m:t>
                </m:r>
                <m:r>
                  <w:rPr>
                    <w:rFonts w:ascii="Cambria Math" w:hAnsi="Cambria Math" w:cs="Times New Roman"/>
                    <w:szCs w:val="24"/>
                  </w:rPr>
                  <m:t>,</m:t>
                </m:r>
              </m:e>
              <m:e/>
              <m:e>
                <m:r>
                  <m:rPr>
                    <m:nor/>
                  </m:rPr>
                  <w:rPr>
                    <w:rFonts w:ascii="Times New Roman" w:hAnsi="Times New Roman" w:cs="Times New Roman"/>
                    <w:szCs w:val="24"/>
                  </w:rPr>
                  <m:t>(20)</m:t>
                </m:r>
              </m:e>
            </m:mr>
          </m:m>
          <m:r>
            <m:rPr>
              <m:sty m:val="p"/>
            </m:rPr>
            <w:rPr>
              <w:rFonts w:ascii="Cambria Math" w:hAnsi="Cambria Math" w:cs="Times New Roman"/>
              <w:szCs w:val="24"/>
            </w:rPr>
            <w:br/>
          </m:r>
        </m:oMath>
        <m:oMath>
          <m:m>
            <m:mPr>
              <m:plcHide m:val="1"/>
              <m:mcs>
                <m:mc>
                  <m:mcPr>
                    <m:count m:val="4"/>
                    <m:mcJc m:val="center"/>
                  </m:mcPr>
                </m:mc>
              </m:mcs>
              <m:ctrlPr>
                <w:rPr>
                  <w:rFonts w:ascii="Cambria Math" w:hAnsi="Cambria Math" w:cs="Times New Roman"/>
                  <w:szCs w:val="24"/>
                </w:rPr>
              </m:ctrlPr>
            </m:mPr>
            <m:mr>
              <m:e/>
              <m:e>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h</m:t>
                    </m:r>
                  </m:sub>
                </m:sSub>
                <m:r>
                  <w:rPr>
                    <w:rFonts w:ascii="Cambria Math" w:hAnsi="Cambria Math" w:cs="Times New Roman"/>
                    <w:szCs w:val="24"/>
                  </w:rPr>
                  <m:t>=</m:t>
                </m:r>
                <m:d>
                  <m:dPr>
                    <m:ctrlPr>
                      <w:rPr>
                        <w:rFonts w:ascii="Cambria Math" w:hAnsi="Cambria Math" w:cs="Times New Roman"/>
                        <w:szCs w:val="24"/>
                      </w:rPr>
                    </m:ctrlPr>
                  </m:dPr>
                  <m:e>
                    <m:f>
                      <m:fPr>
                        <m:ctrlPr>
                          <w:rPr>
                            <w:rFonts w:ascii="Cambria Math" w:hAnsi="Cambria Math" w:cs="Times New Roman"/>
                            <w:szCs w:val="24"/>
                          </w:rPr>
                        </m:ctrlPr>
                      </m:fPr>
                      <m:num>
                        <m:sSup>
                          <m:sSupPr>
                            <m:ctrlPr>
                              <w:rPr>
                                <w:rFonts w:ascii="Cambria Math" w:hAnsi="Cambria Math" w:cs="Times New Roman"/>
                                <w:szCs w:val="24"/>
                              </w:rPr>
                            </m:ctrlPr>
                          </m:sSupPr>
                          <m:e>
                            <m:r>
                              <w:rPr>
                                <w:rFonts w:ascii="Cambria Math" w:hAnsi="Cambria Math" w:cs="Times New Roman"/>
                                <w:szCs w:val="24"/>
                              </w:rPr>
                              <m:t>Q</m:t>
                            </m:r>
                          </m:e>
                          <m:sup>
                            <m:r>
                              <w:rPr>
                                <w:rFonts w:ascii="Cambria Math" w:hAnsi="Cambria Math" w:cs="Times New Roman"/>
                                <w:szCs w:val="24"/>
                              </w:rPr>
                              <m:t>*</m:t>
                            </m:r>
                          </m:sup>
                        </m:sSup>
                      </m:num>
                      <m:den>
                        <m:r>
                          <w:rPr>
                            <w:rFonts w:ascii="Cambria Math" w:hAnsi="Cambria Math" w:cs="Times New Roman"/>
                            <w:szCs w:val="24"/>
                          </w:rPr>
                          <m:t>2</m:t>
                        </m:r>
                      </m:den>
                    </m:f>
                    <m:r>
                      <w:rPr>
                        <w:rFonts w:ascii="Cambria Math" w:hAnsi="Cambria Math" w:cs="Times New Roman"/>
                        <w:szCs w:val="24"/>
                      </w:rPr>
                      <m:t>+</m:t>
                    </m:r>
                    <m:r>
                      <m:rPr>
                        <m:sty m:val="p"/>
                      </m:rPr>
                      <w:rPr>
                        <w:rFonts w:ascii="Cambria Math" w:hAnsi="Cambria Math" w:cs="Times New Roman"/>
                        <w:szCs w:val="24"/>
                      </w:rPr>
                      <m:t>max</m:t>
                    </m:r>
                    <m:r>
                      <w:rPr>
                        <w:rFonts w:ascii="Cambria Math" w:hAnsi="Cambria Math" w:cs="Times New Roman"/>
                        <w:szCs w:val="24"/>
                      </w:rPr>
                      <m:t>⁡</m:t>
                    </m:r>
                    <m:r>
                      <w:rPr>
                        <w:rFonts w:ascii="Cambria Math" w:hAnsi="Cambria Math" w:cs="Times New Roman"/>
                        <w:szCs w:val="24"/>
                      </w:rPr>
                      <m:t>(</m:t>
                    </m:r>
                    <m:r>
                      <w:rPr>
                        <w:rFonts w:ascii="Cambria Math" w:hAnsi="Cambria Math" w:cs="Times New Roman"/>
                        <w:szCs w:val="24"/>
                      </w:rPr>
                      <m:t>SS</m:t>
                    </m:r>
                    <m:r>
                      <w:rPr>
                        <w:rFonts w:ascii="Cambria Math" w:hAnsi="Cambria Math" w:cs="Times New Roman"/>
                        <w:szCs w:val="24"/>
                      </w:rPr>
                      <m:t>,0)</m:t>
                    </m:r>
                  </m:e>
                </m:d>
                <m:r>
                  <w:rPr>
                    <w:rFonts w:ascii="Cambria Math" w:hAnsi="Cambria Math" w:cs="Times New Roman"/>
                    <w:szCs w:val="24"/>
                  </w:rPr>
                  <m:t>⋅h</m:t>
                </m:r>
                <m:r>
                  <w:rPr>
                    <w:rFonts w:ascii="Cambria Math" w:hAnsi="Cambria Math" w:cs="Times New Roman"/>
                    <w:szCs w:val="24"/>
                  </w:rPr>
                  <m:t>,</m:t>
                </m:r>
              </m:e>
              <m:e/>
              <m:e>
                <m:r>
                  <m:rPr>
                    <m:nor/>
                  </m:rPr>
                  <w:rPr>
                    <w:rFonts w:ascii="Times New Roman" w:hAnsi="Times New Roman" w:cs="Times New Roman"/>
                    <w:szCs w:val="24"/>
                  </w:rPr>
                  <m:t>(21)</m:t>
                </m:r>
              </m:e>
            </m:mr>
          </m:m>
          <m:r>
            <m:rPr>
              <m:sty m:val="p"/>
            </m:rPr>
            <w:rPr>
              <w:rFonts w:ascii="Cambria Math" w:hAnsi="Cambria Math" w:cs="Times New Roman"/>
              <w:szCs w:val="24"/>
            </w:rPr>
            <w:br/>
          </m:r>
        </m:oMath>
        <m:oMath>
          <m:m>
            <m:mPr>
              <m:plcHide m:val="1"/>
              <m:mcs>
                <m:mc>
                  <m:mcPr>
                    <m:count m:val="4"/>
                    <m:mcJc m:val="center"/>
                  </m:mcPr>
                </m:mc>
              </m:mcs>
              <m:ctrlPr>
                <w:rPr>
                  <w:rFonts w:ascii="Cambria Math" w:hAnsi="Cambria Math" w:cs="Times New Roman"/>
                  <w:szCs w:val="24"/>
                </w:rPr>
              </m:ctrlPr>
            </m:mPr>
            <m:mr>
              <m:e/>
              <m:e>
                <m:r>
                  <w:rPr>
                    <w:rFonts w:ascii="Cambria Math" w:hAnsi="Cambria Math" w:cs="Times New Roman"/>
                    <w:szCs w:val="24"/>
                  </w:rPr>
                  <m:t>TC</m:t>
                </m:r>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o</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h</m:t>
                    </m:r>
                  </m:sub>
                </m:sSub>
                <m:r>
                  <w:rPr>
                    <w:rFonts w:ascii="Cambria Math" w:hAnsi="Cambria Math" w:cs="Times New Roman"/>
                    <w:szCs w:val="24"/>
                  </w:rPr>
                  <m:t>+</m:t>
                </m:r>
                <m:r>
                  <w:rPr>
                    <w:rFonts w:ascii="Cambria Math" w:hAnsi="Cambria Math" w:cs="Times New Roman"/>
                    <w:szCs w:val="24"/>
                  </w:rPr>
                  <m:t>E</m:t>
                </m:r>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s</m:t>
                    </m:r>
                  </m:sub>
                </m:sSub>
                <m:r>
                  <w:rPr>
                    <w:rFonts w:ascii="Cambria Math" w:hAnsi="Cambria Math" w:cs="Times New Roman"/>
                    <w:szCs w:val="24"/>
                  </w:rPr>
                  <m:t>)</m:t>
                </m:r>
                <m:r>
                  <m:rPr>
                    <m:sty m:val="p"/>
                  </m:rPr>
                  <w:rPr>
                    <w:rFonts w:ascii="Cambria Math" w:hAnsi="Cambria Math" w:cs="Times New Roman"/>
                    <w:szCs w:val="24"/>
                  </w:rPr>
                  <m:t>.</m:t>
                </m:r>
              </m:e>
              <m:e/>
              <m:e>
                <m:r>
                  <m:rPr>
                    <m:nor/>
                  </m:rPr>
                  <w:rPr>
                    <w:rFonts w:ascii="Times New Roman" w:hAnsi="Times New Roman" w:cs="Times New Roman"/>
                    <w:szCs w:val="24"/>
                  </w:rPr>
                  <m:t>(22)</m:t>
                </m:r>
              </m:e>
            </m:mr>
          </m:m>
        </m:oMath>
      </m:oMathPara>
    </w:p>
    <w:p w14:paraId="47A7B4C8" w14:textId="77777777" w:rsidR="00CC684A" w:rsidRPr="00D203D2" w:rsidRDefault="00CC684A" w:rsidP="00CC684A">
      <w:pPr>
        <w:spacing w:line="360" w:lineRule="auto"/>
        <w:jc w:val="both"/>
        <w:rPr>
          <w:rFonts w:ascii="Times New Roman" w:hAnsi="Times New Roman" w:cs="Times New Roman"/>
          <w:szCs w:val="24"/>
        </w:rPr>
      </w:pPr>
      <w:r w:rsidRPr="00D203D2">
        <w:rPr>
          <w:rFonts w:ascii="Times New Roman" w:hAnsi="Times New Roman" w:cs="Times New Roman"/>
          <w:szCs w:val="24"/>
        </w:rPr>
        <w:t xml:space="preserve">It was emphasized that the </w:t>
      </w:r>
      <m:oMath>
        <m:r>
          <m:rPr>
            <m:sty m:val="p"/>
          </m:rPr>
          <w:rPr>
            <w:rFonts w:ascii="Cambria Math" w:hAnsi="Cambria Math" w:cs="Times New Roman"/>
            <w:szCs w:val="24"/>
          </w:rPr>
          <m:t>max</m:t>
        </m:r>
        <m:r>
          <w:rPr>
            <w:rFonts w:ascii="Cambria Math" w:hAnsi="Cambria Math" w:cs="Times New Roman"/>
            <w:szCs w:val="24"/>
          </w:rPr>
          <m:t>⁡(SS,0)</m:t>
        </m:r>
      </m:oMath>
      <w:r w:rsidRPr="00D203D2">
        <w:rPr>
          <w:rFonts w:ascii="Times New Roman" w:hAnsi="Times New Roman" w:cs="Times New Roman"/>
          <w:szCs w:val="24"/>
        </w:rPr>
        <w:t xml:space="preserve">term ensured that only positive safety stock contributed to holding cost calculations. </w:t>
      </w:r>
    </w:p>
    <w:p w14:paraId="07CF293D" w14:textId="77777777" w:rsidR="00CC684A" w:rsidRPr="00D203D2" w:rsidRDefault="00CC684A" w:rsidP="00CC684A">
      <w:pPr>
        <w:spacing w:line="360" w:lineRule="auto"/>
        <w:jc w:val="both"/>
        <w:rPr>
          <w:rFonts w:ascii="Times New Roman" w:hAnsi="Times New Roman" w:cs="Times New Roman"/>
          <w:szCs w:val="24"/>
        </w:rPr>
      </w:pPr>
      <w:r w:rsidRPr="00D203D2">
        <w:rPr>
          <w:rFonts w:ascii="Times New Roman" w:hAnsi="Times New Roman" w:cs="Times New Roman"/>
          <w:szCs w:val="24"/>
        </w:rPr>
        <w:t xml:space="preserve">Finally, it was stated that, by combining ordering, holding, and shortage costs through a service-level-driven framework, a comprehensive approach to inventory optimization was obtained that balanced cost efficiency with service requirements while maintaining sufficient inventory </w:t>
      </w:r>
      <w:r w:rsidRPr="00D203D2">
        <w:rPr>
          <w:rFonts w:ascii="Times New Roman" w:hAnsi="Times New Roman" w:cs="Times New Roman"/>
          <w:szCs w:val="24"/>
        </w:rPr>
        <w:lastRenderedPageBreak/>
        <w:t>to meet demand. The forecasting model was then integrated with the inventory model, and the effectiveness of this integration was evaluated under the two scenarios introduced in Section 3.1, with the integration process being illustrated in Fig. 3.</w:t>
      </w:r>
    </w:p>
    <w:p w14:paraId="58EC7D02" w14:textId="0384AE37" w:rsidR="002070E4" w:rsidRPr="00D203D2" w:rsidRDefault="002070E4" w:rsidP="00CC684A">
      <w:pPr>
        <w:spacing w:line="360" w:lineRule="auto"/>
        <w:jc w:val="both"/>
        <w:rPr>
          <w:rFonts w:ascii="Times New Roman" w:hAnsi="Times New Roman" w:cs="Times New Roman"/>
          <w:szCs w:val="24"/>
        </w:rPr>
      </w:pPr>
      <w:r w:rsidRPr="00D203D2">
        <w:rPr>
          <w:rFonts w:ascii="Times New Roman" w:hAnsi="Times New Roman" w:cs="Times New Roman"/>
          <w:noProof/>
          <w:szCs w:val="24"/>
        </w:rPr>
        <w:drawing>
          <wp:inline distT="0" distB="0" distL="0" distR="0" wp14:anchorId="141C2A75" wp14:editId="063E14DE">
            <wp:extent cx="5731510" cy="1811584"/>
            <wp:effectExtent l="0" t="0" r="2540" b="0"/>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15" cstate="print"/>
                    <a:stretch>
                      <a:fillRect/>
                    </a:stretch>
                  </pic:blipFill>
                  <pic:spPr>
                    <a:xfrm>
                      <a:off x="0" y="0"/>
                      <a:ext cx="5731510" cy="1811584"/>
                    </a:xfrm>
                    <a:prstGeom prst="rect">
                      <a:avLst/>
                    </a:prstGeom>
                  </pic:spPr>
                </pic:pic>
              </a:graphicData>
            </a:graphic>
          </wp:inline>
        </w:drawing>
      </w:r>
    </w:p>
    <w:p w14:paraId="10EACD46" w14:textId="07855E15" w:rsidR="00A85013" w:rsidRPr="00A52ADB" w:rsidRDefault="002070E4" w:rsidP="00A52ADB">
      <w:pPr>
        <w:spacing w:before="177"/>
        <w:ind w:left="152"/>
        <w:jc w:val="center"/>
        <w:rPr>
          <w:rFonts w:ascii="Times New Roman" w:hAnsi="Times New Roman" w:cs="Times New Roman"/>
          <w:szCs w:val="24"/>
        </w:rPr>
      </w:pPr>
      <w:r w:rsidRPr="00D203D2">
        <w:rPr>
          <w:rFonts w:ascii="Times New Roman" w:hAnsi="Times New Roman" w:cs="Times New Roman"/>
          <w:b/>
          <w:w w:val="115"/>
          <w:szCs w:val="24"/>
        </w:rPr>
        <w:t>Fig.</w:t>
      </w:r>
      <w:r w:rsidRPr="00D203D2">
        <w:rPr>
          <w:rFonts w:ascii="Times New Roman" w:hAnsi="Times New Roman" w:cs="Times New Roman"/>
          <w:b/>
          <w:spacing w:val="-6"/>
          <w:w w:val="115"/>
          <w:szCs w:val="24"/>
        </w:rPr>
        <w:t xml:space="preserve"> </w:t>
      </w:r>
      <w:r w:rsidRPr="00D203D2">
        <w:rPr>
          <w:rFonts w:ascii="Times New Roman" w:hAnsi="Times New Roman" w:cs="Times New Roman"/>
          <w:b/>
          <w:w w:val="115"/>
          <w:szCs w:val="24"/>
        </w:rPr>
        <w:t>3.</w:t>
      </w:r>
      <w:r w:rsidRPr="00D203D2">
        <w:rPr>
          <w:rFonts w:ascii="Times New Roman" w:hAnsi="Times New Roman" w:cs="Times New Roman"/>
          <w:b/>
          <w:spacing w:val="26"/>
          <w:w w:val="115"/>
          <w:szCs w:val="24"/>
        </w:rPr>
        <w:t xml:space="preserve"> </w:t>
      </w:r>
      <w:r w:rsidRPr="00D203D2">
        <w:rPr>
          <w:rFonts w:ascii="Times New Roman" w:hAnsi="Times New Roman" w:cs="Times New Roman"/>
          <w:w w:val="115"/>
          <w:szCs w:val="24"/>
        </w:rPr>
        <w:t>The</w:t>
      </w:r>
      <w:r w:rsidRPr="00D203D2">
        <w:rPr>
          <w:rFonts w:ascii="Times New Roman" w:hAnsi="Times New Roman" w:cs="Times New Roman"/>
          <w:spacing w:val="-5"/>
          <w:w w:val="115"/>
          <w:szCs w:val="24"/>
        </w:rPr>
        <w:t xml:space="preserve"> </w:t>
      </w:r>
      <w:r w:rsidRPr="00D203D2">
        <w:rPr>
          <w:rFonts w:ascii="Times New Roman" w:hAnsi="Times New Roman" w:cs="Times New Roman"/>
          <w:w w:val="115"/>
          <w:szCs w:val="24"/>
        </w:rPr>
        <w:t>process</w:t>
      </w:r>
      <w:r w:rsidRPr="00D203D2">
        <w:rPr>
          <w:rFonts w:ascii="Times New Roman" w:hAnsi="Times New Roman" w:cs="Times New Roman"/>
          <w:spacing w:val="-5"/>
          <w:w w:val="115"/>
          <w:szCs w:val="24"/>
        </w:rPr>
        <w:t xml:space="preserve"> </w:t>
      </w:r>
      <w:r w:rsidRPr="00D203D2">
        <w:rPr>
          <w:rFonts w:ascii="Times New Roman" w:hAnsi="Times New Roman" w:cs="Times New Roman"/>
          <w:w w:val="115"/>
          <w:szCs w:val="24"/>
        </w:rPr>
        <w:t>of</w:t>
      </w:r>
      <w:r w:rsidRPr="00D203D2">
        <w:rPr>
          <w:rFonts w:ascii="Times New Roman" w:hAnsi="Times New Roman" w:cs="Times New Roman"/>
          <w:spacing w:val="-5"/>
          <w:w w:val="115"/>
          <w:szCs w:val="24"/>
        </w:rPr>
        <w:t xml:space="preserve"> </w:t>
      </w:r>
      <w:r w:rsidRPr="00D203D2">
        <w:rPr>
          <w:rFonts w:ascii="Times New Roman" w:hAnsi="Times New Roman" w:cs="Times New Roman"/>
          <w:w w:val="115"/>
          <w:szCs w:val="24"/>
        </w:rPr>
        <w:t>integrating</w:t>
      </w:r>
      <w:r w:rsidRPr="00D203D2">
        <w:rPr>
          <w:rFonts w:ascii="Times New Roman" w:hAnsi="Times New Roman" w:cs="Times New Roman"/>
          <w:spacing w:val="-5"/>
          <w:w w:val="115"/>
          <w:szCs w:val="24"/>
        </w:rPr>
        <w:t xml:space="preserve"> </w:t>
      </w:r>
      <w:r w:rsidRPr="00D203D2">
        <w:rPr>
          <w:rFonts w:ascii="Times New Roman" w:hAnsi="Times New Roman" w:cs="Times New Roman"/>
          <w:w w:val="115"/>
          <w:szCs w:val="24"/>
        </w:rPr>
        <w:t>forecast</w:t>
      </w:r>
      <w:r w:rsidRPr="00D203D2">
        <w:rPr>
          <w:rFonts w:ascii="Times New Roman" w:hAnsi="Times New Roman" w:cs="Times New Roman"/>
          <w:spacing w:val="-5"/>
          <w:w w:val="115"/>
          <w:szCs w:val="24"/>
        </w:rPr>
        <w:t xml:space="preserve"> </w:t>
      </w:r>
      <w:r w:rsidRPr="00D203D2">
        <w:rPr>
          <w:rFonts w:ascii="Times New Roman" w:hAnsi="Times New Roman" w:cs="Times New Roman"/>
          <w:w w:val="115"/>
          <w:szCs w:val="24"/>
        </w:rPr>
        <w:t>model</w:t>
      </w:r>
      <w:r w:rsidRPr="00D203D2">
        <w:rPr>
          <w:rFonts w:ascii="Times New Roman" w:hAnsi="Times New Roman" w:cs="Times New Roman"/>
          <w:spacing w:val="-6"/>
          <w:w w:val="115"/>
          <w:szCs w:val="24"/>
        </w:rPr>
        <w:t xml:space="preserve"> </w:t>
      </w:r>
      <w:r w:rsidRPr="00D203D2">
        <w:rPr>
          <w:rFonts w:ascii="Times New Roman" w:hAnsi="Times New Roman" w:cs="Times New Roman"/>
          <w:w w:val="115"/>
          <w:szCs w:val="24"/>
        </w:rPr>
        <w:t>and</w:t>
      </w:r>
      <w:r w:rsidRPr="00D203D2">
        <w:rPr>
          <w:rFonts w:ascii="Times New Roman" w:hAnsi="Times New Roman" w:cs="Times New Roman"/>
          <w:spacing w:val="-5"/>
          <w:w w:val="115"/>
          <w:szCs w:val="24"/>
        </w:rPr>
        <w:t xml:space="preserve"> </w:t>
      </w:r>
      <w:r w:rsidRPr="00D203D2">
        <w:rPr>
          <w:rFonts w:ascii="Times New Roman" w:hAnsi="Times New Roman" w:cs="Times New Roman"/>
          <w:w w:val="115"/>
          <w:szCs w:val="24"/>
        </w:rPr>
        <w:t>inventory</w:t>
      </w:r>
      <w:r w:rsidRPr="00D203D2">
        <w:rPr>
          <w:rFonts w:ascii="Times New Roman" w:hAnsi="Times New Roman" w:cs="Times New Roman"/>
          <w:spacing w:val="-5"/>
          <w:w w:val="115"/>
          <w:szCs w:val="24"/>
        </w:rPr>
        <w:t xml:space="preserve"> </w:t>
      </w:r>
      <w:r w:rsidRPr="00D203D2">
        <w:rPr>
          <w:rFonts w:ascii="Times New Roman" w:hAnsi="Times New Roman" w:cs="Times New Roman"/>
          <w:w w:val="115"/>
          <w:szCs w:val="24"/>
        </w:rPr>
        <w:t>model</w:t>
      </w:r>
      <w:r w:rsidRPr="00D203D2">
        <w:rPr>
          <w:rFonts w:ascii="Times New Roman" w:hAnsi="Times New Roman" w:cs="Times New Roman"/>
          <w:spacing w:val="-5"/>
          <w:w w:val="115"/>
          <w:szCs w:val="24"/>
        </w:rPr>
        <w:t xml:space="preserve"> </w:t>
      </w:r>
      <w:r w:rsidRPr="00D203D2">
        <w:rPr>
          <w:rFonts w:ascii="Times New Roman" w:hAnsi="Times New Roman" w:cs="Times New Roman"/>
          <w:w w:val="115"/>
          <w:szCs w:val="24"/>
        </w:rPr>
        <w:t>within</w:t>
      </w:r>
      <w:r w:rsidRPr="00D203D2">
        <w:rPr>
          <w:rFonts w:ascii="Times New Roman" w:hAnsi="Times New Roman" w:cs="Times New Roman"/>
          <w:spacing w:val="-5"/>
          <w:w w:val="115"/>
          <w:szCs w:val="24"/>
        </w:rPr>
        <w:t xml:space="preserve"> </w:t>
      </w:r>
      <w:r w:rsidRPr="00D203D2">
        <w:rPr>
          <w:rFonts w:ascii="Times New Roman" w:hAnsi="Times New Roman" w:cs="Times New Roman"/>
          <w:w w:val="115"/>
          <w:szCs w:val="24"/>
        </w:rPr>
        <w:t>these</w:t>
      </w:r>
      <w:r w:rsidRPr="00D203D2">
        <w:rPr>
          <w:rFonts w:ascii="Times New Roman" w:hAnsi="Times New Roman" w:cs="Times New Roman"/>
          <w:spacing w:val="-5"/>
          <w:w w:val="115"/>
          <w:szCs w:val="24"/>
        </w:rPr>
        <w:t xml:space="preserve"> </w:t>
      </w:r>
      <w:r w:rsidRPr="00D203D2">
        <w:rPr>
          <w:rFonts w:ascii="Times New Roman" w:hAnsi="Times New Roman" w:cs="Times New Roman"/>
          <w:w w:val="115"/>
          <w:szCs w:val="24"/>
        </w:rPr>
        <w:t>two</w:t>
      </w:r>
      <w:r w:rsidRPr="00D203D2">
        <w:rPr>
          <w:rFonts w:ascii="Times New Roman" w:hAnsi="Times New Roman" w:cs="Times New Roman"/>
          <w:spacing w:val="-5"/>
          <w:w w:val="115"/>
          <w:szCs w:val="24"/>
        </w:rPr>
        <w:t xml:space="preserve"> </w:t>
      </w:r>
      <w:r w:rsidRPr="00D203D2">
        <w:rPr>
          <w:rFonts w:ascii="Times New Roman" w:hAnsi="Times New Roman" w:cs="Times New Roman"/>
          <w:spacing w:val="-2"/>
          <w:w w:val="115"/>
          <w:szCs w:val="24"/>
        </w:rPr>
        <w:t>scenarios.</w:t>
      </w:r>
      <w:bookmarkStart w:id="12" w:name="_Toc223889553"/>
    </w:p>
    <w:p w14:paraId="450F95A6" w14:textId="77777777" w:rsidR="00A52ADB" w:rsidRDefault="00A52ADB" w:rsidP="00565A61">
      <w:pPr>
        <w:pStyle w:val="Heading1"/>
        <w:sectPr w:rsidR="00A52ADB">
          <w:footerReference w:type="default" r:id="rId16"/>
          <w:pgSz w:w="11906" w:h="16838"/>
          <w:pgMar w:top="1440" w:right="1440" w:bottom="1440" w:left="1440" w:header="720" w:footer="720" w:gutter="0"/>
          <w:cols w:space="720"/>
          <w:docGrid w:linePitch="360"/>
        </w:sectPr>
      </w:pPr>
    </w:p>
    <w:p w14:paraId="629FAC0D" w14:textId="39A14C08" w:rsidR="007C2D7A" w:rsidRPr="00D203D2" w:rsidRDefault="007C2D7A" w:rsidP="00565A61">
      <w:pPr>
        <w:pStyle w:val="Heading1"/>
      </w:pPr>
      <w:r w:rsidRPr="00D203D2">
        <w:lastRenderedPageBreak/>
        <w:t>4. Data Summary</w:t>
      </w:r>
      <w:bookmarkEnd w:id="12"/>
    </w:p>
    <w:p w14:paraId="6F09AC4E" w14:textId="0AC7D722" w:rsidR="00BC53D4" w:rsidRPr="00D203D2" w:rsidRDefault="00BC53D4" w:rsidP="00AB684D">
      <w:pPr>
        <w:spacing w:line="360" w:lineRule="auto"/>
        <w:jc w:val="both"/>
        <w:rPr>
          <w:rFonts w:ascii="Times New Roman" w:hAnsi="Times New Roman" w:cs="Times New Roman"/>
          <w:szCs w:val="24"/>
        </w:rPr>
      </w:pPr>
      <w:r w:rsidRPr="00D203D2">
        <w:rPr>
          <w:rFonts w:ascii="Times New Roman" w:hAnsi="Times New Roman" w:cs="Times New Roman"/>
          <w:szCs w:val="24"/>
        </w:rPr>
        <w:t>The table below consolidates the key characteristics of the dataset and preprocessing choices used in the study. Collectively, it clarifies what data were used, how they were structured and split for modeling, and which statistical checks and feature-selection steps were applied to ensure that forecasting and inventory-policy evaluation were grounded in an appropriate empirical setup.</w:t>
      </w:r>
      <w:r w:rsidR="00EF515E" w:rsidRPr="00D203D2">
        <w:rPr>
          <w:rFonts w:ascii="Times New Roman" w:hAnsi="Times New Roman" w:cs="Times New Roman"/>
          <w:szCs w:val="24"/>
        </w:rPr>
        <w:t xml:space="preserve"> </w:t>
      </w:r>
    </w:p>
    <w:p w14:paraId="3B2AB7C3" w14:textId="13529387" w:rsidR="00EF515E" w:rsidRPr="00D203D2" w:rsidRDefault="00EF515E" w:rsidP="00EF515E">
      <w:pPr>
        <w:spacing w:line="360" w:lineRule="auto"/>
        <w:jc w:val="center"/>
        <w:rPr>
          <w:rFonts w:ascii="Times New Roman" w:hAnsi="Times New Roman" w:cs="Times New Roman"/>
          <w:szCs w:val="24"/>
        </w:rPr>
      </w:pPr>
      <w:r w:rsidRPr="00D203D2">
        <w:rPr>
          <w:rFonts w:ascii="Times New Roman" w:hAnsi="Times New Roman" w:cs="Times New Roman"/>
          <w:b/>
          <w:bCs/>
          <w:szCs w:val="24"/>
        </w:rPr>
        <w:t xml:space="preserve">Table 1. </w:t>
      </w:r>
      <w:r w:rsidRPr="00D203D2">
        <w:rPr>
          <w:rFonts w:ascii="Times New Roman" w:hAnsi="Times New Roman" w:cs="Times New Roman"/>
          <w:szCs w:val="24"/>
        </w:rPr>
        <w:t>Summary of Dataset Characteristics and Preprocessing Design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8"/>
        <w:gridCol w:w="6588"/>
      </w:tblGrid>
      <w:tr w:rsidR="00BC53D4" w:rsidRPr="00D203D2" w14:paraId="27538E85" w14:textId="77777777" w:rsidTr="00BC53D4">
        <w:trPr>
          <w:tblHeader/>
        </w:trPr>
        <w:tc>
          <w:tcPr>
            <w:tcW w:w="0" w:type="auto"/>
            <w:vAlign w:val="center"/>
            <w:hideMark/>
          </w:tcPr>
          <w:p w14:paraId="612430F5" w14:textId="77777777" w:rsidR="00BC53D4" w:rsidRPr="00D203D2" w:rsidRDefault="00BC53D4" w:rsidP="00BC53D4">
            <w:pPr>
              <w:spacing w:line="360" w:lineRule="auto"/>
              <w:jc w:val="center"/>
              <w:rPr>
                <w:rFonts w:ascii="Times New Roman" w:hAnsi="Times New Roman" w:cs="Times New Roman"/>
                <w:b/>
                <w:bCs/>
                <w:szCs w:val="24"/>
              </w:rPr>
            </w:pPr>
            <w:r w:rsidRPr="00D203D2">
              <w:rPr>
                <w:rFonts w:ascii="Times New Roman" w:hAnsi="Times New Roman" w:cs="Times New Roman"/>
                <w:b/>
                <w:bCs/>
                <w:szCs w:val="24"/>
              </w:rPr>
              <w:t>Item</w:t>
            </w:r>
          </w:p>
        </w:tc>
        <w:tc>
          <w:tcPr>
            <w:tcW w:w="0" w:type="auto"/>
            <w:vAlign w:val="center"/>
            <w:hideMark/>
          </w:tcPr>
          <w:p w14:paraId="44771453" w14:textId="77777777" w:rsidR="00BC53D4" w:rsidRPr="00D203D2" w:rsidRDefault="00BC53D4" w:rsidP="00BC53D4">
            <w:pPr>
              <w:spacing w:line="360" w:lineRule="auto"/>
              <w:jc w:val="center"/>
              <w:rPr>
                <w:rFonts w:ascii="Times New Roman" w:hAnsi="Times New Roman" w:cs="Times New Roman"/>
                <w:b/>
                <w:bCs/>
                <w:szCs w:val="24"/>
              </w:rPr>
            </w:pPr>
            <w:r w:rsidRPr="00D203D2">
              <w:rPr>
                <w:rFonts w:ascii="Times New Roman" w:hAnsi="Times New Roman" w:cs="Times New Roman"/>
                <w:b/>
                <w:bCs/>
                <w:szCs w:val="24"/>
              </w:rPr>
              <w:t>Summary</w:t>
            </w:r>
          </w:p>
        </w:tc>
      </w:tr>
      <w:tr w:rsidR="00BC53D4" w:rsidRPr="00D203D2" w14:paraId="692DA2FA" w14:textId="77777777" w:rsidTr="00BC53D4">
        <w:tc>
          <w:tcPr>
            <w:tcW w:w="0" w:type="auto"/>
            <w:vAlign w:val="center"/>
            <w:hideMark/>
          </w:tcPr>
          <w:p w14:paraId="4B8F3A0A" w14:textId="77777777" w:rsidR="00BC53D4" w:rsidRPr="00D203D2" w:rsidRDefault="00BC53D4" w:rsidP="00BC53D4">
            <w:pPr>
              <w:spacing w:line="360" w:lineRule="auto"/>
              <w:jc w:val="center"/>
              <w:rPr>
                <w:rFonts w:ascii="Times New Roman" w:hAnsi="Times New Roman" w:cs="Times New Roman"/>
                <w:szCs w:val="24"/>
              </w:rPr>
            </w:pPr>
            <w:r w:rsidRPr="00D203D2">
              <w:rPr>
                <w:rFonts w:ascii="Times New Roman" w:hAnsi="Times New Roman" w:cs="Times New Roman"/>
                <w:szCs w:val="24"/>
              </w:rPr>
              <w:t>Context &amp; source</w:t>
            </w:r>
          </w:p>
        </w:tc>
        <w:tc>
          <w:tcPr>
            <w:tcW w:w="0" w:type="auto"/>
            <w:vAlign w:val="center"/>
            <w:hideMark/>
          </w:tcPr>
          <w:p w14:paraId="50B2748A" w14:textId="77777777" w:rsidR="00BC53D4" w:rsidRPr="00D203D2" w:rsidRDefault="00BC53D4" w:rsidP="00BC53D4">
            <w:pPr>
              <w:spacing w:line="360" w:lineRule="auto"/>
              <w:jc w:val="center"/>
              <w:rPr>
                <w:rFonts w:ascii="Times New Roman" w:hAnsi="Times New Roman" w:cs="Times New Roman"/>
                <w:szCs w:val="24"/>
              </w:rPr>
            </w:pPr>
            <w:r w:rsidRPr="00D203D2">
              <w:rPr>
                <w:rFonts w:ascii="Times New Roman" w:hAnsi="Times New Roman" w:cs="Times New Roman"/>
                <w:szCs w:val="24"/>
              </w:rPr>
              <w:t>Data from a logistics-sector manufacturing company in Vietnam, combined with external macroeconomic indicators</w:t>
            </w:r>
          </w:p>
        </w:tc>
      </w:tr>
      <w:tr w:rsidR="00BC53D4" w:rsidRPr="00D203D2" w14:paraId="70E18721" w14:textId="77777777" w:rsidTr="00BC53D4">
        <w:tc>
          <w:tcPr>
            <w:tcW w:w="0" w:type="auto"/>
            <w:vAlign w:val="center"/>
            <w:hideMark/>
          </w:tcPr>
          <w:p w14:paraId="16D250A7" w14:textId="77777777" w:rsidR="00BC53D4" w:rsidRPr="00D203D2" w:rsidRDefault="00BC53D4" w:rsidP="00BC53D4">
            <w:pPr>
              <w:spacing w:line="360" w:lineRule="auto"/>
              <w:jc w:val="center"/>
              <w:rPr>
                <w:rFonts w:ascii="Times New Roman" w:hAnsi="Times New Roman" w:cs="Times New Roman"/>
                <w:szCs w:val="24"/>
              </w:rPr>
            </w:pPr>
            <w:r w:rsidRPr="00D203D2">
              <w:rPr>
                <w:rFonts w:ascii="Times New Roman" w:hAnsi="Times New Roman" w:cs="Times New Roman"/>
                <w:szCs w:val="24"/>
              </w:rPr>
              <w:t>Period &amp; frequency</w:t>
            </w:r>
          </w:p>
        </w:tc>
        <w:tc>
          <w:tcPr>
            <w:tcW w:w="0" w:type="auto"/>
            <w:vAlign w:val="center"/>
            <w:hideMark/>
          </w:tcPr>
          <w:p w14:paraId="1D6CC580" w14:textId="77777777" w:rsidR="00BC53D4" w:rsidRPr="00D203D2" w:rsidRDefault="00BC53D4" w:rsidP="00BC53D4">
            <w:pPr>
              <w:spacing w:line="360" w:lineRule="auto"/>
              <w:jc w:val="center"/>
              <w:rPr>
                <w:rFonts w:ascii="Times New Roman" w:hAnsi="Times New Roman" w:cs="Times New Roman"/>
                <w:szCs w:val="24"/>
              </w:rPr>
            </w:pPr>
            <w:r w:rsidRPr="00D203D2">
              <w:rPr>
                <w:rFonts w:ascii="Times New Roman" w:hAnsi="Times New Roman" w:cs="Times New Roman"/>
                <w:szCs w:val="24"/>
              </w:rPr>
              <w:t>Monthly data, Jan 2015 to Dec 2024 (120 months)</w:t>
            </w:r>
          </w:p>
        </w:tc>
      </w:tr>
      <w:tr w:rsidR="00BC53D4" w:rsidRPr="00D203D2" w14:paraId="1FA8F0E6" w14:textId="77777777" w:rsidTr="00BC53D4">
        <w:tc>
          <w:tcPr>
            <w:tcW w:w="0" w:type="auto"/>
            <w:vAlign w:val="center"/>
            <w:hideMark/>
          </w:tcPr>
          <w:p w14:paraId="1709EFB5" w14:textId="77777777" w:rsidR="00BC53D4" w:rsidRPr="00D203D2" w:rsidRDefault="00BC53D4" w:rsidP="00BC53D4">
            <w:pPr>
              <w:spacing w:line="360" w:lineRule="auto"/>
              <w:jc w:val="center"/>
              <w:rPr>
                <w:rFonts w:ascii="Times New Roman" w:hAnsi="Times New Roman" w:cs="Times New Roman"/>
                <w:szCs w:val="24"/>
              </w:rPr>
            </w:pPr>
            <w:r w:rsidRPr="00D203D2">
              <w:rPr>
                <w:rFonts w:ascii="Times New Roman" w:hAnsi="Times New Roman" w:cs="Times New Roman"/>
                <w:szCs w:val="24"/>
              </w:rPr>
              <w:t>Dataset size</w:t>
            </w:r>
          </w:p>
        </w:tc>
        <w:tc>
          <w:tcPr>
            <w:tcW w:w="0" w:type="auto"/>
            <w:vAlign w:val="center"/>
            <w:hideMark/>
          </w:tcPr>
          <w:p w14:paraId="733DA9D3" w14:textId="77777777" w:rsidR="00BC53D4" w:rsidRPr="00D203D2" w:rsidRDefault="00BC53D4" w:rsidP="00BC53D4">
            <w:pPr>
              <w:spacing w:line="360" w:lineRule="auto"/>
              <w:jc w:val="center"/>
              <w:rPr>
                <w:rFonts w:ascii="Times New Roman" w:hAnsi="Times New Roman" w:cs="Times New Roman"/>
                <w:szCs w:val="24"/>
              </w:rPr>
            </w:pPr>
            <w:r w:rsidRPr="00D203D2">
              <w:rPr>
                <w:rFonts w:ascii="Times New Roman" w:hAnsi="Times New Roman" w:cs="Times New Roman"/>
                <w:szCs w:val="24"/>
              </w:rPr>
              <w:t>120 observations; 12 total features (internal + macroeconomic)</w:t>
            </w:r>
          </w:p>
        </w:tc>
      </w:tr>
      <w:tr w:rsidR="00BC53D4" w:rsidRPr="00D203D2" w14:paraId="0B1FF75D" w14:textId="77777777" w:rsidTr="00BC53D4">
        <w:tc>
          <w:tcPr>
            <w:tcW w:w="0" w:type="auto"/>
            <w:vAlign w:val="center"/>
            <w:hideMark/>
          </w:tcPr>
          <w:p w14:paraId="2F2E7B1A" w14:textId="77777777" w:rsidR="00BC53D4" w:rsidRPr="00D203D2" w:rsidRDefault="00BC53D4" w:rsidP="00BC53D4">
            <w:pPr>
              <w:spacing w:line="360" w:lineRule="auto"/>
              <w:jc w:val="center"/>
              <w:rPr>
                <w:rFonts w:ascii="Times New Roman" w:hAnsi="Times New Roman" w:cs="Times New Roman"/>
                <w:szCs w:val="24"/>
              </w:rPr>
            </w:pPr>
            <w:r w:rsidRPr="00D203D2">
              <w:rPr>
                <w:rFonts w:ascii="Times New Roman" w:hAnsi="Times New Roman" w:cs="Times New Roman"/>
                <w:szCs w:val="24"/>
              </w:rPr>
              <w:t>Target variable</w:t>
            </w:r>
          </w:p>
        </w:tc>
        <w:tc>
          <w:tcPr>
            <w:tcW w:w="0" w:type="auto"/>
            <w:vAlign w:val="center"/>
            <w:hideMark/>
          </w:tcPr>
          <w:p w14:paraId="25355C3B" w14:textId="77777777" w:rsidR="00BC53D4" w:rsidRPr="00D203D2" w:rsidRDefault="00BC53D4" w:rsidP="00BC53D4">
            <w:pPr>
              <w:spacing w:line="360" w:lineRule="auto"/>
              <w:jc w:val="center"/>
              <w:rPr>
                <w:rFonts w:ascii="Times New Roman" w:hAnsi="Times New Roman" w:cs="Times New Roman"/>
                <w:szCs w:val="24"/>
              </w:rPr>
            </w:pPr>
            <w:r w:rsidRPr="00D203D2">
              <w:rPr>
                <w:rFonts w:ascii="Times New Roman" w:hAnsi="Times New Roman" w:cs="Times New Roman"/>
                <w:szCs w:val="24"/>
              </w:rPr>
              <w:t>Quantity (product demand)</w:t>
            </w:r>
          </w:p>
        </w:tc>
      </w:tr>
      <w:tr w:rsidR="00BC53D4" w:rsidRPr="00D203D2" w14:paraId="0887F75F" w14:textId="77777777" w:rsidTr="00BC53D4">
        <w:tc>
          <w:tcPr>
            <w:tcW w:w="0" w:type="auto"/>
            <w:vAlign w:val="center"/>
            <w:hideMark/>
          </w:tcPr>
          <w:p w14:paraId="6461598A" w14:textId="77777777" w:rsidR="00BC53D4" w:rsidRPr="00D203D2" w:rsidRDefault="00BC53D4" w:rsidP="00BC53D4">
            <w:pPr>
              <w:spacing w:line="360" w:lineRule="auto"/>
              <w:jc w:val="center"/>
              <w:rPr>
                <w:rFonts w:ascii="Times New Roman" w:hAnsi="Times New Roman" w:cs="Times New Roman"/>
                <w:szCs w:val="24"/>
              </w:rPr>
            </w:pPr>
            <w:r w:rsidRPr="00D203D2">
              <w:rPr>
                <w:rFonts w:ascii="Times New Roman" w:hAnsi="Times New Roman" w:cs="Times New Roman"/>
                <w:szCs w:val="24"/>
              </w:rPr>
              <w:t>Example internal features</w:t>
            </w:r>
          </w:p>
        </w:tc>
        <w:tc>
          <w:tcPr>
            <w:tcW w:w="0" w:type="auto"/>
            <w:vAlign w:val="center"/>
            <w:hideMark/>
          </w:tcPr>
          <w:p w14:paraId="05B4EA2A" w14:textId="77777777" w:rsidR="00BC53D4" w:rsidRPr="00D203D2" w:rsidRDefault="00BC53D4" w:rsidP="00BC53D4">
            <w:pPr>
              <w:spacing w:line="360" w:lineRule="auto"/>
              <w:jc w:val="center"/>
              <w:rPr>
                <w:rFonts w:ascii="Times New Roman" w:hAnsi="Times New Roman" w:cs="Times New Roman"/>
                <w:szCs w:val="24"/>
              </w:rPr>
            </w:pPr>
            <w:proofErr w:type="spellStart"/>
            <w:r w:rsidRPr="00D203D2">
              <w:rPr>
                <w:rFonts w:ascii="Times New Roman" w:hAnsi="Times New Roman" w:cs="Times New Roman"/>
                <w:szCs w:val="24"/>
              </w:rPr>
              <w:t>CompetitorQuantity</w:t>
            </w:r>
            <w:proofErr w:type="spellEnd"/>
            <w:r w:rsidRPr="00D203D2">
              <w:rPr>
                <w:rFonts w:ascii="Times New Roman" w:hAnsi="Times New Roman" w:cs="Times New Roman"/>
                <w:szCs w:val="24"/>
              </w:rPr>
              <w:t xml:space="preserve">, </w:t>
            </w:r>
            <w:proofErr w:type="spellStart"/>
            <w:r w:rsidRPr="00D203D2">
              <w:rPr>
                <w:rFonts w:ascii="Times New Roman" w:hAnsi="Times New Roman" w:cs="Times New Roman"/>
                <w:szCs w:val="24"/>
              </w:rPr>
              <w:t>PromotionAmount</w:t>
            </w:r>
            <w:proofErr w:type="spellEnd"/>
          </w:p>
        </w:tc>
      </w:tr>
      <w:tr w:rsidR="00BC53D4" w:rsidRPr="00D203D2" w14:paraId="1018F5EE" w14:textId="77777777" w:rsidTr="00BC53D4">
        <w:tc>
          <w:tcPr>
            <w:tcW w:w="0" w:type="auto"/>
            <w:vAlign w:val="center"/>
            <w:hideMark/>
          </w:tcPr>
          <w:p w14:paraId="6329AE22" w14:textId="77777777" w:rsidR="00BC53D4" w:rsidRPr="00D203D2" w:rsidRDefault="00BC53D4" w:rsidP="00BC53D4">
            <w:pPr>
              <w:spacing w:line="360" w:lineRule="auto"/>
              <w:jc w:val="center"/>
              <w:rPr>
                <w:rFonts w:ascii="Times New Roman" w:hAnsi="Times New Roman" w:cs="Times New Roman"/>
                <w:szCs w:val="24"/>
              </w:rPr>
            </w:pPr>
            <w:r w:rsidRPr="00D203D2">
              <w:rPr>
                <w:rFonts w:ascii="Times New Roman" w:hAnsi="Times New Roman" w:cs="Times New Roman"/>
                <w:szCs w:val="24"/>
              </w:rPr>
              <w:t>Example macroeconomic features</w:t>
            </w:r>
          </w:p>
        </w:tc>
        <w:tc>
          <w:tcPr>
            <w:tcW w:w="0" w:type="auto"/>
            <w:vAlign w:val="center"/>
            <w:hideMark/>
          </w:tcPr>
          <w:p w14:paraId="510A3826" w14:textId="77777777" w:rsidR="00BC53D4" w:rsidRPr="00D203D2" w:rsidRDefault="00BC53D4" w:rsidP="00BC53D4">
            <w:pPr>
              <w:spacing w:line="360" w:lineRule="auto"/>
              <w:jc w:val="center"/>
              <w:rPr>
                <w:rFonts w:ascii="Times New Roman" w:hAnsi="Times New Roman" w:cs="Times New Roman"/>
                <w:szCs w:val="24"/>
              </w:rPr>
            </w:pPr>
            <w:r w:rsidRPr="00D203D2">
              <w:rPr>
                <w:rFonts w:ascii="Times New Roman" w:hAnsi="Times New Roman" w:cs="Times New Roman"/>
                <w:szCs w:val="24"/>
              </w:rPr>
              <w:t xml:space="preserve">Imports, CPI, IPI, </w:t>
            </w:r>
            <w:proofErr w:type="spellStart"/>
            <w:r w:rsidRPr="00D203D2">
              <w:rPr>
                <w:rFonts w:ascii="Times New Roman" w:hAnsi="Times New Roman" w:cs="Times New Roman"/>
                <w:szCs w:val="24"/>
              </w:rPr>
              <w:t>DisbursedFDI</w:t>
            </w:r>
            <w:proofErr w:type="spellEnd"/>
            <w:r w:rsidRPr="00D203D2">
              <w:rPr>
                <w:rFonts w:ascii="Times New Roman" w:hAnsi="Times New Roman" w:cs="Times New Roman"/>
                <w:szCs w:val="24"/>
              </w:rPr>
              <w:t xml:space="preserve">, </w:t>
            </w:r>
            <w:proofErr w:type="spellStart"/>
            <w:r w:rsidRPr="00D203D2">
              <w:rPr>
                <w:rFonts w:ascii="Times New Roman" w:hAnsi="Times New Roman" w:cs="Times New Roman"/>
                <w:szCs w:val="24"/>
              </w:rPr>
              <w:t>RetailSales</w:t>
            </w:r>
            <w:proofErr w:type="spellEnd"/>
          </w:p>
        </w:tc>
      </w:tr>
      <w:tr w:rsidR="00BC53D4" w:rsidRPr="00D203D2" w14:paraId="1A3E074D" w14:textId="77777777" w:rsidTr="00BC53D4">
        <w:tc>
          <w:tcPr>
            <w:tcW w:w="0" w:type="auto"/>
            <w:vAlign w:val="center"/>
            <w:hideMark/>
          </w:tcPr>
          <w:p w14:paraId="289F630F" w14:textId="77777777" w:rsidR="00BC53D4" w:rsidRPr="00D203D2" w:rsidRDefault="00BC53D4" w:rsidP="00BC53D4">
            <w:pPr>
              <w:spacing w:line="360" w:lineRule="auto"/>
              <w:jc w:val="center"/>
              <w:rPr>
                <w:rFonts w:ascii="Times New Roman" w:hAnsi="Times New Roman" w:cs="Times New Roman"/>
                <w:szCs w:val="24"/>
              </w:rPr>
            </w:pPr>
            <w:r w:rsidRPr="00D203D2">
              <w:rPr>
                <w:rFonts w:ascii="Times New Roman" w:hAnsi="Times New Roman" w:cs="Times New Roman"/>
                <w:szCs w:val="24"/>
              </w:rPr>
              <w:t>Train/</w:t>
            </w:r>
            <w:proofErr w:type="spellStart"/>
            <w:r w:rsidRPr="00D203D2">
              <w:rPr>
                <w:rFonts w:ascii="Times New Roman" w:hAnsi="Times New Roman" w:cs="Times New Roman"/>
                <w:szCs w:val="24"/>
              </w:rPr>
              <w:t>val</w:t>
            </w:r>
            <w:proofErr w:type="spellEnd"/>
            <w:r w:rsidRPr="00D203D2">
              <w:rPr>
                <w:rFonts w:ascii="Times New Roman" w:hAnsi="Times New Roman" w:cs="Times New Roman"/>
                <w:szCs w:val="24"/>
              </w:rPr>
              <w:t>/test split</w:t>
            </w:r>
          </w:p>
        </w:tc>
        <w:tc>
          <w:tcPr>
            <w:tcW w:w="0" w:type="auto"/>
            <w:vAlign w:val="center"/>
            <w:hideMark/>
          </w:tcPr>
          <w:p w14:paraId="05A807C0" w14:textId="77777777" w:rsidR="00BC53D4" w:rsidRPr="00D203D2" w:rsidRDefault="00BC53D4" w:rsidP="00BC53D4">
            <w:pPr>
              <w:spacing w:line="360" w:lineRule="auto"/>
              <w:jc w:val="center"/>
              <w:rPr>
                <w:rFonts w:ascii="Times New Roman" w:hAnsi="Times New Roman" w:cs="Times New Roman"/>
                <w:szCs w:val="24"/>
              </w:rPr>
            </w:pPr>
            <w:r w:rsidRPr="00D203D2">
              <w:rPr>
                <w:rFonts w:ascii="Times New Roman" w:hAnsi="Times New Roman" w:cs="Times New Roman"/>
                <w:szCs w:val="24"/>
              </w:rPr>
              <w:t>80/10/10 chronological split</w:t>
            </w:r>
          </w:p>
        </w:tc>
      </w:tr>
      <w:tr w:rsidR="00BC53D4" w:rsidRPr="00D203D2" w14:paraId="07B7790D" w14:textId="77777777" w:rsidTr="00BC53D4">
        <w:tc>
          <w:tcPr>
            <w:tcW w:w="0" w:type="auto"/>
            <w:vAlign w:val="center"/>
            <w:hideMark/>
          </w:tcPr>
          <w:p w14:paraId="58AAD170" w14:textId="77777777" w:rsidR="00BC53D4" w:rsidRPr="00D203D2" w:rsidRDefault="00BC53D4" w:rsidP="00BC53D4">
            <w:pPr>
              <w:spacing w:line="360" w:lineRule="auto"/>
              <w:jc w:val="center"/>
              <w:rPr>
                <w:rFonts w:ascii="Times New Roman" w:hAnsi="Times New Roman" w:cs="Times New Roman"/>
                <w:szCs w:val="24"/>
              </w:rPr>
            </w:pPr>
            <w:r w:rsidRPr="00D203D2">
              <w:rPr>
                <w:rFonts w:ascii="Times New Roman" w:hAnsi="Times New Roman" w:cs="Times New Roman"/>
                <w:szCs w:val="24"/>
              </w:rPr>
              <w:t>Normality check (demand)</w:t>
            </w:r>
          </w:p>
        </w:tc>
        <w:tc>
          <w:tcPr>
            <w:tcW w:w="0" w:type="auto"/>
            <w:vAlign w:val="center"/>
            <w:hideMark/>
          </w:tcPr>
          <w:p w14:paraId="2C31A5EE" w14:textId="77777777" w:rsidR="00BC53D4" w:rsidRPr="00D203D2" w:rsidRDefault="00BC53D4" w:rsidP="00BC53D4">
            <w:pPr>
              <w:spacing w:line="360" w:lineRule="auto"/>
              <w:jc w:val="center"/>
              <w:rPr>
                <w:rFonts w:ascii="Times New Roman" w:hAnsi="Times New Roman" w:cs="Times New Roman"/>
                <w:szCs w:val="24"/>
              </w:rPr>
            </w:pPr>
            <w:r w:rsidRPr="00D203D2">
              <w:rPr>
                <w:rFonts w:ascii="Times New Roman" w:hAnsi="Times New Roman" w:cs="Times New Roman"/>
                <w:szCs w:val="24"/>
              </w:rPr>
              <w:t>K–S test p-value = 0.1742 (&gt; 0.05) → normality not rejected; supports normal-based service-level calculations</w:t>
            </w:r>
          </w:p>
        </w:tc>
      </w:tr>
      <w:tr w:rsidR="00BC53D4" w:rsidRPr="00D203D2" w14:paraId="3FC5583E" w14:textId="77777777" w:rsidTr="00BC53D4">
        <w:tc>
          <w:tcPr>
            <w:tcW w:w="0" w:type="auto"/>
            <w:vAlign w:val="center"/>
            <w:hideMark/>
          </w:tcPr>
          <w:p w14:paraId="24AB962E" w14:textId="77777777" w:rsidR="00BC53D4" w:rsidRPr="00D203D2" w:rsidRDefault="00BC53D4" w:rsidP="00BC53D4">
            <w:pPr>
              <w:spacing w:line="360" w:lineRule="auto"/>
              <w:jc w:val="center"/>
              <w:rPr>
                <w:rFonts w:ascii="Times New Roman" w:hAnsi="Times New Roman" w:cs="Times New Roman"/>
                <w:szCs w:val="24"/>
              </w:rPr>
            </w:pPr>
            <w:r w:rsidRPr="00D203D2">
              <w:rPr>
                <w:rFonts w:ascii="Times New Roman" w:hAnsi="Times New Roman" w:cs="Times New Roman"/>
                <w:szCs w:val="24"/>
              </w:rPr>
              <w:t>Feature selection methods</w:t>
            </w:r>
          </w:p>
        </w:tc>
        <w:tc>
          <w:tcPr>
            <w:tcW w:w="0" w:type="auto"/>
            <w:vAlign w:val="center"/>
            <w:hideMark/>
          </w:tcPr>
          <w:p w14:paraId="65AD2DDD" w14:textId="77777777" w:rsidR="00BC53D4" w:rsidRPr="00D203D2" w:rsidRDefault="00BC53D4" w:rsidP="00BC53D4">
            <w:pPr>
              <w:spacing w:line="360" w:lineRule="auto"/>
              <w:jc w:val="center"/>
              <w:rPr>
                <w:rFonts w:ascii="Times New Roman" w:hAnsi="Times New Roman" w:cs="Times New Roman"/>
                <w:szCs w:val="24"/>
              </w:rPr>
            </w:pPr>
            <w:r w:rsidRPr="00D203D2">
              <w:rPr>
                <w:rFonts w:ascii="Times New Roman" w:hAnsi="Times New Roman" w:cs="Times New Roman"/>
                <w:szCs w:val="24"/>
              </w:rPr>
              <w:t xml:space="preserve">Random Forest and </w:t>
            </w:r>
            <w:proofErr w:type="spellStart"/>
            <w:r w:rsidRPr="00D203D2">
              <w:rPr>
                <w:rFonts w:ascii="Times New Roman" w:hAnsi="Times New Roman" w:cs="Times New Roman"/>
                <w:szCs w:val="24"/>
              </w:rPr>
              <w:t>XGBoost</w:t>
            </w:r>
            <w:proofErr w:type="spellEnd"/>
            <w:r w:rsidRPr="00D203D2">
              <w:rPr>
                <w:rFonts w:ascii="Times New Roman" w:hAnsi="Times New Roman" w:cs="Times New Roman"/>
                <w:szCs w:val="24"/>
              </w:rPr>
              <w:t xml:space="preserve"> feature importance (averaged)</w:t>
            </w:r>
          </w:p>
        </w:tc>
      </w:tr>
      <w:tr w:rsidR="00BC53D4" w:rsidRPr="00D203D2" w14:paraId="531A947D" w14:textId="77777777" w:rsidTr="00BC53D4">
        <w:tc>
          <w:tcPr>
            <w:tcW w:w="0" w:type="auto"/>
            <w:vAlign w:val="center"/>
            <w:hideMark/>
          </w:tcPr>
          <w:p w14:paraId="10D71E04" w14:textId="77777777" w:rsidR="00BC53D4" w:rsidRPr="00D203D2" w:rsidRDefault="00BC53D4" w:rsidP="00BC53D4">
            <w:pPr>
              <w:spacing w:line="360" w:lineRule="auto"/>
              <w:jc w:val="center"/>
              <w:rPr>
                <w:rFonts w:ascii="Times New Roman" w:hAnsi="Times New Roman" w:cs="Times New Roman"/>
                <w:szCs w:val="24"/>
              </w:rPr>
            </w:pPr>
            <w:r w:rsidRPr="00D203D2">
              <w:rPr>
                <w:rFonts w:ascii="Times New Roman" w:hAnsi="Times New Roman" w:cs="Times New Roman"/>
                <w:szCs w:val="24"/>
              </w:rPr>
              <w:t>Selected features (predictors)</w:t>
            </w:r>
          </w:p>
        </w:tc>
        <w:tc>
          <w:tcPr>
            <w:tcW w:w="0" w:type="auto"/>
            <w:vAlign w:val="center"/>
            <w:hideMark/>
          </w:tcPr>
          <w:p w14:paraId="27A72A9D" w14:textId="77777777" w:rsidR="00BC53D4" w:rsidRPr="00D203D2" w:rsidRDefault="00BC53D4" w:rsidP="00BC53D4">
            <w:pPr>
              <w:spacing w:line="360" w:lineRule="auto"/>
              <w:jc w:val="center"/>
              <w:rPr>
                <w:rFonts w:ascii="Times New Roman" w:hAnsi="Times New Roman" w:cs="Times New Roman"/>
                <w:szCs w:val="24"/>
              </w:rPr>
            </w:pPr>
            <w:r w:rsidRPr="00D203D2">
              <w:rPr>
                <w:rFonts w:ascii="Times New Roman" w:hAnsi="Times New Roman" w:cs="Times New Roman"/>
                <w:szCs w:val="24"/>
              </w:rPr>
              <w:t xml:space="preserve">Imports, IPI, </w:t>
            </w:r>
            <w:proofErr w:type="spellStart"/>
            <w:r w:rsidRPr="00D203D2">
              <w:rPr>
                <w:rFonts w:ascii="Times New Roman" w:hAnsi="Times New Roman" w:cs="Times New Roman"/>
                <w:szCs w:val="24"/>
              </w:rPr>
              <w:t>DisbursedFDI</w:t>
            </w:r>
            <w:proofErr w:type="spellEnd"/>
            <w:r w:rsidRPr="00D203D2">
              <w:rPr>
                <w:rFonts w:ascii="Times New Roman" w:hAnsi="Times New Roman" w:cs="Times New Roman"/>
                <w:szCs w:val="24"/>
              </w:rPr>
              <w:t xml:space="preserve">, </w:t>
            </w:r>
            <w:proofErr w:type="spellStart"/>
            <w:r w:rsidRPr="00D203D2">
              <w:rPr>
                <w:rFonts w:ascii="Times New Roman" w:hAnsi="Times New Roman" w:cs="Times New Roman"/>
                <w:szCs w:val="24"/>
              </w:rPr>
              <w:t>CompetitorQuantity</w:t>
            </w:r>
            <w:proofErr w:type="spellEnd"/>
            <w:r w:rsidRPr="00D203D2">
              <w:rPr>
                <w:rFonts w:ascii="Times New Roman" w:hAnsi="Times New Roman" w:cs="Times New Roman"/>
                <w:szCs w:val="24"/>
              </w:rPr>
              <w:t xml:space="preserve">, </w:t>
            </w:r>
            <w:proofErr w:type="spellStart"/>
            <w:r w:rsidRPr="00D203D2">
              <w:rPr>
                <w:rFonts w:ascii="Times New Roman" w:hAnsi="Times New Roman" w:cs="Times New Roman"/>
                <w:szCs w:val="24"/>
              </w:rPr>
              <w:t>PromotionAmount</w:t>
            </w:r>
            <w:proofErr w:type="spellEnd"/>
            <w:r w:rsidRPr="00D203D2">
              <w:rPr>
                <w:rFonts w:ascii="Times New Roman" w:hAnsi="Times New Roman" w:cs="Times New Roman"/>
                <w:szCs w:val="24"/>
              </w:rPr>
              <w:t xml:space="preserve"> (target: Quantity)</w:t>
            </w:r>
          </w:p>
        </w:tc>
      </w:tr>
    </w:tbl>
    <w:p w14:paraId="4F9B7DFD" w14:textId="78FD13DB" w:rsidR="00734266" w:rsidRPr="00D203D2" w:rsidRDefault="00734266" w:rsidP="00565A61">
      <w:pPr>
        <w:pStyle w:val="Heading1"/>
      </w:pPr>
      <w:bookmarkStart w:id="13" w:name="_Toc223889554"/>
      <w:r w:rsidRPr="00D203D2">
        <w:lastRenderedPageBreak/>
        <w:t>5. Answers to Research Questions</w:t>
      </w:r>
      <w:bookmarkEnd w:id="13"/>
    </w:p>
    <w:p w14:paraId="16B027DE" w14:textId="39DF891A" w:rsidR="00734266" w:rsidRPr="00D203D2" w:rsidRDefault="00734266" w:rsidP="00734266">
      <w:pPr>
        <w:spacing w:line="360" w:lineRule="auto"/>
        <w:jc w:val="both"/>
        <w:rPr>
          <w:rFonts w:ascii="Times New Roman" w:hAnsi="Times New Roman" w:cs="Times New Roman"/>
          <w:szCs w:val="24"/>
        </w:rPr>
      </w:pPr>
      <w:r w:rsidRPr="00D203D2">
        <w:rPr>
          <w:rFonts w:ascii="Times New Roman" w:hAnsi="Times New Roman" w:cs="Times New Roman"/>
          <w:szCs w:val="24"/>
        </w:rPr>
        <w:t>This section consolidates the empirical findings by answering each research question in a decision-oriented manner. Collectively, the responses clarify (</w:t>
      </w:r>
      <w:proofErr w:type="spellStart"/>
      <w:r w:rsidRPr="00D203D2">
        <w:rPr>
          <w:rFonts w:ascii="Times New Roman" w:hAnsi="Times New Roman" w:cs="Times New Roman"/>
          <w:szCs w:val="24"/>
        </w:rPr>
        <w:t>i</w:t>
      </w:r>
      <w:proofErr w:type="spellEnd"/>
      <w:r w:rsidRPr="00D203D2">
        <w:rPr>
          <w:rFonts w:ascii="Times New Roman" w:hAnsi="Times New Roman" w:cs="Times New Roman"/>
          <w:szCs w:val="24"/>
        </w:rPr>
        <w:t xml:space="preserve">) whether </w:t>
      </w:r>
      <w:proofErr w:type="spellStart"/>
      <w:r w:rsidRPr="00D203D2">
        <w:rPr>
          <w:rFonts w:ascii="Times New Roman" w:hAnsi="Times New Roman" w:cs="Times New Roman"/>
          <w:szCs w:val="24"/>
        </w:rPr>
        <w:t>RevIN</w:t>
      </w:r>
      <w:proofErr w:type="spellEnd"/>
      <w:r w:rsidRPr="00D203D2">
        <w:rPr>
          <w:rFonts w:ascii="Times New Roman" w:hAnsi="Times New Roman" w:cs="Times New Roman"/>
          <w:szCs w:val="24"/>
        </w:rPr>
        <w:t xml:space="preserve">-based forecasting improvements translate into measurable gains over standard </w:t>
      </w:r>
      <w:proofErr w:type="spellStart"/>
      <w:r w:rsidRPr="00D203D2">
        <w:rPr>
          <w:rFonts w:ascii="Times New Roman" w:hAnsi="Times New Roman" w:cs="Times New Roman"/>
          <w:szCs w:val="24"/>
        </w:rPr>
        <w:t>TSMixer</w:t>
      </w:r>
      <w:proofErr w:type="spellEnd"/>
      <w:r w:rsidRPr="00D203D2">
        <w:rPr>
          <w:rFonts w:ascii="Times New Roman" w:hAnsi="Times New Roman" w:cs="Times New Roman"/>
          <w:szCs w:val="24"/>
        </w:rPr>
        <w:t xml:space="preserve"> and baseline deep-learning models, (ii) how conclusions change when model selection is driven by forecast error versus total inventory cost, and (iii) how shortage-cost variation propagates through inventory-policy parameters and cost components. In doing so, the joint forecasting–inventory framework is interpreted not only in terms of predictive accuracy, but also in terms of service-level behavior and total-cost efficiency across the two experimental scenarios.</w:t>
      </w:r>
    </w:p>
    <w:p w14:paraId="0B28B43F" w14:textId="77777777" w:rsidR="00734266" w:rsidRPr="00D203D2" w:rsidRDefault="00734266" w:rsidP="00734266">
      <w:pPr>
        <w:spacing w:line="360" w:lineRule="auto"/>
        <w:jc w:val="both"/>
        <w:rPr>
          <w:rFonts w:ascii="Times New Roman" w:hAnsi="Times New Roman" w:cs="Times New Roman"/>
          <w:i/>
          <w:iCs/>
          <w:szCs w:val="24"/>
        </w:rPr>
      </w:pPr>
      <w:r w:rsidRPr="00D203D2">
        <w:rPr>
          <w:rFonts w:ascii="Times New Roman" w:hAnsi="Times New Roman" w:cs="Times New Roman"/>
          <w:b/>
          <w:bCs/>
          <w:i/>
          <w:iCs/>
          <w:szCs w:val="24"/>
        </w:rPr>
        <w:t>RQ1: Forecasting accuracy in Scenario 1</w:t>
      </w:r>
    </w:p>
    <w:p w14:paraId="7EF62B37" w14:textId="4D1A75DE" w:rsidR="00734266" w:rsidRPr="00D203D2" w:rsidRDefault="00734266" w:rsidP="00734266">
      <w:pPr>
        <w:spacing w:line="360" w:lineRule="auto"/>
        <w:jc w:val="both"/>
        <w:rPr>
          <w:rFonts w:ascii="Times New Roman" w:hAnsi="Times New Roman" w:cs="Times New Roman"/>
          <w:szCs w:val="24"/>
        </w:rPr>
      </w:pPr>
      <w:r w:rsidRPr="00D203D2">
        <w:rPr>
          <w:rFonts w:ascii="Times New Roman" w:hAnsi="Times New Roman" w:cs="Times New Roman"/>
          <w:szCs w:val="24"/>
        </w:rPr>
        <w:t xml:space="preserve">Under the error-optimization setting, forecasting performance was reported to be strongest for </w:t>
      </w:r>
      <w:proofErr w:type="spellStart"/>
      <w:r w:rsidRPr="00D203D2">
        <w:rPr>
          <w:rFonts w:ascii="Times New Roman" w:hAnsi="Times New Roman" w:cs="Times New Roman"/>
          <w:b/>
          <w:bCs/>
          <w:szCs w:val="24"/>
        </w:rPr>
        <w:t>RevIN-TSMixer</w:t>
      </w:r>
      <w:proofErr w:type="spellEnd"/>
      <w:r w:rsidRPr="00D203D2">
        <w:rPr>
          <w:rFonts w:ascii="Times New Roman" w:hAnsi="Times New Roman" w:cs="Times New Roman"/>
          <w:szCs w:val="24"/>
        </w:rPr>
        <w:t xml:space="preserve"> relative to </w:t>
      </w:r>
      <w:proofErr w:type="spellStart"/>
      <w:r w:rsidRPr="00D203D2">
        <w:rPr>
          <w:rFonts w:ascii="Times New Roman" w:hAnsi="Times New Roman" w:cs="Times New Roman"/>
          <w:b/>
          <w:bCs/>
          <w:szCs w:val="24"/>
        </w:rPr>
        <w:t>TSMixer</w:t>
      </w:r>
      <w:proofErr w:type="spellEnd"/>
      <w:r w:rsidRPr="00D203D2">
        <w:rPr>
          <w:rFonts w:ascii="Times New Roman" w:hAnsi="Times New Roman" w:cs="Times New Roman"/>
          <w:szCs w:val="24"/>
        </w:rPr>
        <w:t xml:space="preserve"> and the baseline deep-learning models. Substantially improved train/test error behavior was described for </w:t>
      </w:r>
      <w:proofErr w:type="spellStart"/>
      <w:r w:rsidRPr="00D203D2">
        <w:rPr>
          <w:rFonts w:ascii="Times New Roman" w:hAnsi="Times New Roman" w:cs="Times New Roman"/>
          <w:szCs w:val="24"/>
        </w:rPr>
        <w:t>RevIN-TSMixer</w:t>
      </w:r>
      <w:proofErr w:type="spellEnd"/>
      <w:r w:rsidRPr="00D203D2">
        <w:rPr>
          <w:rFonts w:ascii="Times New Roman" w:hAnsi="Times New Roman" w:cs="Times New Roman"/>
          <w:szCs w:val="24"/>
        </w:rPr>
        <w:t xml:space="preserve"> across both experimental scenarios, with test-set error indicators (e.g., MSE/MAE) reported as markedly lower than those of </w:t>
      </w:r>
      <w:proofErr w:type="spellStart"/>
      <w:r w:rsidRPr="00D203D2">
        <w:rPr>
          <w:rFonts w:ascii="Times New Roman" w:hAnsi="Times New Roman" w:cs="Times New Roman"/>
          <w:szCs w:val="24"/>
        </w:rPr>
        <w:t>TSMixer</w:t>
      </w:r>
      <w:proofErr w:type="spellEnd"/>
      <w:r w:rsidRPr="00D203D2">
        <w:rPr>
          <w:rFonts w:ascii="Times New Roman" w:hAnsi="Times New Roman" w:cs="Times New Roman"/>
          <w:szCs w:val="24"/>
        </w:rPr>
        <w:t xml:space="preserve">. In the dedicated error-optimization comparison, the lowest MAPE among the evaluated models was attributed to </w:t>
      </w:r>
      <w:proofErr w:type="spellStart"/>
      <w:r w:rsidRPr="00D203D2">
        <w:rPr>
          <w:rFonts w:ascii="Times New Roman" w:hAnsi="Times New Roman" w:cs="Times New Roman"/>
          <w:szCs w:val="24"/>
        </w:rPr>
        <w:t>RevIN-TSMixer</w:t>
      </w:r>
      <w:proofErr w:type="spellEnd"/>
      <w:r w:rsidRPr="00D203D2">
        <w:rPr>
          <w:rFonts w:ascii="Times New Roman" w:hAnsi="Times New Roman" w:cs="Times New Roman"/>
          <w:szCs w:val="24"/>
        </w:rPr>
        <w:t xml:space="preserve"> when contrasted with </w:t>
      </w:r>
      <w:proofErr w:type="spellStart"/>
      <w:r w:rsidRPr="00D203D2">
        <w:rPr>
          <w:rFonts w:ascii="Times New Roman" w:hAnsi="Times New Roman" w:cs="Times New Roman"/>
          <w:szCs w:val="24"/>
        </w:rPr>
        <w:t>TSMixer</w:t>
      </w:r>
      <w:proofErr w:type="spellEnd"/>
      <w:r w:rsidRPr="00D203D2">
        <w:rPr>
          <w:rFonts w:ascii="Times New Roman" w:hAnsi="Times New Roman" w:cs="Times New Roman"/>
          <w:szCs w:val="24"/>
        </w:rPr>
        <w:t>, LSTM, GRU, and DNN. The observed improvement was interpreted as being driven by the RevIN mechanism, through which instance-wise stabilization of mean and variance was applied to mitigate distribution shift and thereby improve generalization under non-stationarity and seasonal effects (Liu et al., 2023).</w:t>
      </w:r>
    </w:p>
    <w:p w14:paraId="2C2BC936" w14:textId="77777777" w:rsidR="00734266" w:rsidRPr="00D203D2" w:rsidRDefault="00734266" w:rsidP="00734266">
      <w:pPr>
        <w:spacing w:line="360" w:lineRule="auto"/>
        <w:jc w:val="both"/>
        <w:rPr>
          <w:rFonts w:ascii="Times New Roman" w:hAnsi="Times New Roman" w:cs="Times New Roman"/>
          <w:i/>
          <w:iCs/>
          <w:szCs w:val="24"/>
        </w:rPr>
      </w:pPr>
      <w:r w:rsidRPr="00D203D2">
        <w:rPr>
          <w:rFonts w:ascii="Times New Roman" w:hAnsi="Times New Roman" w:cs="Times New Roman"/>
          <w:b/>
          <w:bCs/>
          <w:i/>
          <w:iCs/>
          <w:szCs w:val="24"/>
        </w:rPr>
        <w:t>RQ2: Cost optimization may reduce total cost even with worse accuracy</w:t>
      </w:r>
    </w:p>
    <w:p w14:paraId="44E4C654" w14:textId="57ECA2BB" w:rsidR="00734266" w:rsidRPr="00D203D2" w:rsidRDefault="00734266" w:rsidP="00734266">
      <w:pPr>
        <w:spacing w:line="360" w:lineRule="auto"/>
        <w:jc w:val="both"/>
        <w:rPr>
          <w:rFonts w:ascii="Times New Roman" w:hAnsi="Times New Roman" w:cs="Times New Roman"/>
          <w:szCs w:val="24"/>
        </w:rPr>
      </w:pPr>
      <w:r w:rsidRPr="00D203D2">
        <w:rPr>
          <w:rFonts w:ascii="Times New Roman" w:hAnsi="Times New Roman" w:cs="Times New Roman"/>
          <w:szCs w:val="24"/>
        </w:rPr>
        <w:t xml:space="preserve">When the optimization target was shifted from forecast error to </w:t>
      </w:r>
      <w:r w:rsidRPr="00D203D2">
        <w:rPr>
          <w:rFonts w:ascii="Times New Roman" w:hAnsi="Times New Roman" w:cs="Times New Roman"/>
          <w:b/>
          <w:bCs/>
          <w:szCs w:val="24"/>
        </w:rPr>
        <w:t>total inventory cost</w:t>
      </w:r>
      <w:r w:rsidRPr="00D203D2">
        <w:rPr>
          <w:rFonts w:ascii="Times New Roman" w:hAnsi="Times New Roman" w:cs="Times New Roman"/>
          <w:szCs w:val="24"/>
        </w:rPr>
        <w:t xml:space="preserve"> (Scenario 2), lower minimized total cost values were reported for multiple models relative to the error-optimized regime, even when forecasting accuracy metrics were not improved and were sometimes weakened. This pattern was treated as evidence that the operational objective (inventory cost) may not be well-served by tuning solely for symmetric error metrics, and that end-objective optimization can yield economically preferable policies despite modest deterioration in classical forecasting scores (</w:t>
      </w:r>
      <w:proofErr w:type="spellStart"/>
      <w:r w:rsidRPr="00D203D2">
        <w:rPr>
          <w:rFonts w:ascii="Times New Roman" w:hAnsi="Times New Roman" w:cs="Times New Roman"/>
          <w:szCs w:val="24"/>
        </w:rPr>
        <w:t>Kourentzes</w:t>
      </w:r>
      <w:proofErr w:type="spellEnd"/>
      <w:r w:rsidRPr="00D203D2">
        <w:rPr>
          <w:rFonts w:ascii="Times New Roman" w:hAnsi="Times New Roman" w:cs="Times New Roman"/>
          <w:szCs w:val="24"/>
        </w:rPr>
        <w:t xml:space="preserve"> et al., 2020). The cross-scenario comparison was presented as showing that cost-aware tuning can reduce the achieved minimum total cost at an optimal shortage-cost setting for several models.</w:t>
      </w:r>
    </w:p>
    <w:p w14:paraId="33422C61" w14:textId="77777777" w:rsidR="00E7072F" w:rsidRDefault="00E7072F" w:rsidP="00734266">
      <w:pPr>
        <w:spacing w:line="360" w:lineRule="auto"/>
        <w:jc w:val="both"/>
        <w:rPr>
          <w:rFonts w:ascii="Times New Roman" w:hAnsi="Times New Roman" w:cs="Times New Roman"/>
          <w:b/>
          <w:bCs/>
          <w:i/>
          <w:iCs/>
          <w:szCs w:val="24"/>
        </w:rPr>
      </w:pPr>
    </w:p>
    <w:p w14:paraId="69C5163C" w14:textId="6E4A4B93" w:rsidR="00734266" w:rsidRPr="00D203D2" w:rsidRDefault="00734266" w:rsidP="00734266">
      <w:pPr>
        <w:spacing w:line="360" w:lineRule="auto"/>
        <w:jc w:val="both"/>
        <w:rPr>
          <w:rFonts w:ascii="Times New Roman" w:hAnsi="Times New Roman" w:cs="Times New Roman"/>
          <w:i/>
          <w:iCs/>
          <w:szCs w:val="24"/>
        </w:rPr>
      </w:pPr>
      <w:r w:rsidRPr="00D203D2">
        <w:rPr>
          <w:rFonts w:ascii="Times New Roman" w:hAnsi="Times New Roman" w:cs="Times New Roman"/>
          <w:b/>
          <w:bCs/>
          <w:i/>
          <w:iCs/>
          <w:szCs w:val="24"/>
        </w:rPr>
        <w:lastRenderedPageBreak/>
        <w:t>RQ3: Effect of shortage cost on inventory metrics</w:t>
      </w:r>
    </w:p>
    <w:p w14:paraId="17996D58" w14:textId="01B3CCD1" w:rsidR="00734266" w:rsidRPr="00D203D2" w:rsidRDefault="00734266" w:rsidP="00734266">
      <w:pPr>
        <w:spacing w:line="360" w:lineRule="auto"/>
        <w:jc w:val="both"/>
        <w:rPr>
          <w:rFonts w:ascii="Times New Roman" w:hAnsi="Times New Roman" w:cs="Times New Roman"/>
          <w:szCs w:val="24"/>
        </w:rPr>
      </w:pPr>
      <w:r w:rsidRPr="00D203D2">
        <w:rPr>
          <w:rFonts w:ascii="Times New Roman" w:hAnsi="Times New Roman" w:cs="Times New Roman"/>
          <w:szCs w:val="24"/>
        </w:rPr>
        <w:t>Inventory outcomes were described as exhibiting the expected sensitivity to shortage-cost variation. As shortage cost increased, the stockout probability was reported to decline, consistent with more conservative replenishment behavior under larger penalties. In parallel, both safety stock and reorder point were reported to increase with shortage cost, reflecting the buffering required to meet higher service targets. Expected shortage-cost behavior was described as being shaped by these compensatory system adjustments, while the total cost curve was characterized as exhibiting a U-shaped relationship with shortage cost, indicating the existence of an interior optimum where ordering/holding costs and shortage-related penalties were balanced.</w:t>
      </w:r>
    </w:p>
    <w:p w14:paraId="5D0C24B2" w14:textId="77777777" w:rsidR="00734266" w:rsidRPr="00D203D2" w:rsidRDefault="00734266" w:rsidP="00734266">
      <w:pPr>
        <w:spacing w:line="360" w:lineRule="auto"/>
        <w:jc w:val="both"/>
        <w:rPr>
          <w:rFonts w:ascii="Times New Roman" w:hAnsi="Times New Roman" w:cs="Times New Roman"/>
          <w:i/>
          <w:iCs/>
          <w:szCs w:val="24"/>
        </w:rPr>
      </w:pPr>
      <w:r w:rsidRPr="00D203D2">
        <w:rPr>
          <w:rFonts w:ascii="Times New Roman" w:hAnsi="Times New Roman" w:cs="Times New Roman"/>
          <w:b/>
          <w:bCs/>
          <w:i/>
          <w:iCs/>
          <w:szCs w:val="24"/>
        </w:rPr>
        <w:t>RQ4: Scenario 2 produces clearer inventory-performance separation</w:t>
      </w:r>
    </w:p>
    <w:p w14:paraId="740480DD" w14:textId="2B22470A" w:rsidR="00734266" w:rsidRPr="00D203D2" w:rsidRDefault="00734266" w:rsidP="00734266">
      <w:pPr>
        <w:spacing w:line="360" w:lineRule="auto"/>
        <w:jc w:val="both"/>
        <w:rPr>
          <w:rFonts w:ascii="Times New Roman" w:hAnsi="Times New Roman" w:cs="Times New Roman"/>
          <w:szCs w:val="24"/>
        </w:rPr>
      </w:pPr>
      <w:r w:rsidRPr="00D203D2">
        <w:rPr>
          <w:rFonts w:ascii="Times New Roman" w:hAnsi="Times New Roman" w:cs="Times New Roman"/>
          <w:szCs w:val="24"/>
        </w:rPr>
        <w:t>Under sequential evaluation (Scenario 1), model-to-model differences in inventory metrics were described as becoming less distinguishable at higher shortage-cost settings, where conservative policies tend to dominate and compress variability across forecasts. By contrast, under cost-aware tuning (Scenario 2), clearer separation was reported both relative to the actual-demand benchmark and across models—particularly in total cost behavior at higher shortage costs—supporting the methodological value of integrating inventory objectives directly into the forecasting optimization process rather than treating inventory evaluation as a post hoc step.</w:t>
      </w:r>
    </w:p>
    <w:p w14:paraId="69886A92" w14:textId="77777777" w:rsidR="00734266" w:rsidRPr="00D203D2" w:rsidRDefault="00734266" w:rsidP="00734266">
      <w:pPr>
        <w:spacing w:line="360" w:lineRule="auto"/>
        <w:jc w:val="both"/>
        <w:rPr>
          <w:rFonts w:ascii="Times New Roman" w:hAnsi="Times New Roman" w:cs="Times New Roman"/>
          <w:i/>
          <w:iCs/>
          <w:szCs w:val="24"/>
        </w:rPr>
      </w:pPr>
      <w:r w:rsidRPr="00D203D2">
        <w:rPr>
          <w:rFonts w:ascii="Times New Roman" w:hAnsi="Times New Roman" w:cs="Times New Roman"/>
          <w:b/>
          <w:bCs/>
          <w:i/>
          <w:iCs/>
          <w:szCs w:val="24"/>
        </w:rPr>
        <w:t xml:space="preserve">RQ5: </w:t>
      </w:r>
      <w:proofErr w:type="spellStart"/>
      <w:r w:rsidRPr="00D203D2">
        <w:rPr>
          <w:rFonts w:ascii="Times New Roman" w:hAnsi="Times New Roman" w:cs="Times New Roman"/>
          <w:b/>
          <w:bCs/>
          <w:i/>
          <w:iCs/>
          <w:szCs w:val="24"/>
        </w:rPr>
        <w:t>RevIN-TSMixer</w:t>
      </w:r>
      <w:proofErr w:type="spellEnd"/>
      <w:r w:rsidRPr="00D203D2">
        <w:rPr>
          <w:rFonts w:ascii="Times New Roman" w:hAnsi="Times New Roman" w:cs="Times New Roman"/>
          <w:b/>
          <w:bCs/>
          <w:i/>
          <w:iCs/>
          <w:szCs w:val="24"/>
        </w:rPr>
        <w:t xml:space="preserve"> robustness across scenarios</w:t>
      </w:r>
    </w:p>
    <w:p w14:paraId="45C9B25B" w14:textId="1658572E" w:rsidR="00A85013" w:rsidRDefault="00734266" w:rsidP="00A85013">
      <w:pPr>
        <w:spacing w:line="360" w:lineRule="auto"/>
        <w:jc w:val="both"/>
        <w:rPr>
          <w:rFonts w:ascii="Times New Roman" w:hAnsi="Times New Roman" w:cs="Times New Roman"/>
          <w:szCs w:val="24"/>
        </w:rPr>
      </w:pPr>
      <w:r w:rsidRPr="00D203D2">
        <w:rPr>
          <w:rFonts w:ascii="Times New Roman" w:hAnsi="Times New Roman" w:cs="Times New Roman"/>
          <w:szCs w:val="24"/>
        </w:rPr>
        <w:t xml:space="preserve">Across both scenarios, </w:t>
      </w:r>
      <w:proofErr w:type="spellStart"/>
      <w:r w:rsidRPr="00D203D2">
        <w:rPr>
          <w:rFonts w:ascii="Times New Roman" w:hAnsi="Times New Roman" w:cs="Times New Roman"/>
          <w:szCs w:val="24"/>
        </w:rPr>
        <w:t>RevIN-TSMixer</w:t>
      </w:r>
      <w:proofErr w:type="spellEnd"/>
      <w:r w:rsidRPr="00D203D2">
        <w:rPr>
          <w:rFonts w:ascii="Times New Roman" w:hAnsi="Times New Roman" w:cs="Times New Roman"/>
          <w:szCs w:val="24"/>
        </w:rPr>
        <w:t xml:space="preserve"> was reported to remain consistently strong from an operational perspective. Low total costs and reduced stockout probability were described relative to alternative models under varying shortage-cost settings, indicating that the RevIN-enhanced forecaster maintained favorable performance when the objective emphasized forecasting accuracy as well as when the objective emphasized cost efficiency. This cross-scenario stability was interpreted as evidence of robustness in balancing predictive accuracy and inventory cost performance.</w:t>
      </w:r>
      <w:bookmarkStart w:id="14" w:name="_Toc223889555"/>
    </w:p>
    <w:p w14:paraId="561543BF" w14:textId="38692591" w:rsidR="00A85013" w:rsidRDefault="00A85013" w:rsidP="00A85013">
      <w:pPr>
        <w:spacing w:line="360" w:lineRule="auto"/>
        <w:jc w:val="both"/>
        <w:rPr>
          <w:rFonts w:ascii="Times New Roman" w:hAnsi="Times New Roman" w:cs="Times New Roman"/>
          <w:szCs w:val="24"/>
        </w:rPr>
      </w:pPr>
    </w:p>
    <w:p w14:paraId="34D2F1F6" w14:textId="77777777" w:rsidR="00A85013" w:rsidRPr="00A85013" w:rsidRDefault="00A85013" w:rsidP="00A85013">
      <w:pPr>
        <w:spacing w:line="360" w:lineRule="auto"/>
        <w:jc w:val="both"/>
        <w:rPr>
          <w:rFonts w:ascii="Times New Roman" w:hAnsi="Times New Roman" w:cs="Times New Roman"/>
          <w:szCs w:val="24"/>
        </w:rPr>
      </w:pPr>
    </w:p>
    <w:p w14:paraId="1BDE031B" w14:textId="5E56DF84" w:rsidR="005715FB" w:rsidRPr="00D203D2" w:rsidRDefault="005715FB" w:rsidP="00565A61">
      <w:pPr>
        <w:pStyle w:val="Heading1"/>
      </w:pPr>
      <w:r w:rsidRPr="00D203D2">
        <w:lastRenderedPageBreak/>
        <w:t>6. Future Research Directions</w:t>
      </w:r>
      <w:bookmarkEnd w:id="14"/>
    </w:p>
    <w:p w14:paraId="2F29D2B0" w14:textId="77777777" w:rsidR="005715FB" w:rsidRPr="00D203D2" w:rsidRDefault="005715FB" w:rsidP="005715FB">
      <w:pPr>
        <w:spacing w:line="360" w:lineRule="auto"/>
        <w:jc w:val="both"/>
        <w:rPr>
          <w:rFonts w:ascii="Times New Roman" w:hAnsi="Times New Roman" w:cs="Times New Roman"/>
          <w:szCs w:val="24"/>
        </w:rPr>
      </w:pPr>
      <w:r w:rsidRPr="00D203D2">
        <w:rPr>
          <w:rFonts w:ascii="Times New Roman" w:hAnsi="Times New Roman" w:cs="Times New Roman"/>
          <w:szCs w:val="24"/>
        </w:rPr>
        <w:t>Several limitations of the current study point to concrete directions for subsequent research. First, external validity remains constrained because the evaluation was conducted on a single-product dataset drawn from one firm within a single national context; broader generalizability would be strengthened by replication across multi-product portfolios and heterogeneous industries, where demand dynamics, substitution effects, and operational constraints differ materially. Second, cost modeling realism can be improved, since holding and ordering costs were treated as fixed parameters; in operational settings, these costs can vary over time due to storage-capacity constraints, financing conditions, supplier pricing, inflation, and logistics volatility, and more adaptive formulations would therefore be required to represent time-varying cost regimes. Third, important operational and disruption-related drivers were not explicitly incorporated. Although macroeconomic and internal business variables were used, abrupt market or policy shocks and supply-side uncertainties—such as inventory-history effects, delivery-time variability, and delayed shipments—were not modeled, even though they can dominate performance during periods of disruption. Finally, methodological extensions were suggested to better handle non-stationarity and shocks, including the integration of more adaptive decision frameworks such as reinforcement learning or hybrid forecasting–control approaches, and the systematic stress-testing of the forecasting–inventory pipeline under major volatility events to evaluate robustness and failure modes in extreme conditions.</w:t>
      </w:r>
    </w:p>
    <w:p w14:paraId="6F20A4EE" w14:textId="77777777" w:rsidR="00A85013" w:rsidRDefault="00A85013" w:rsidP="00565A61">
      <w:pPr>
        <w:pStyle w:val="Heading1"/>
      </w:pPr>
      <w:bookmarkStart w:id="15" w:name="_Toc223889556"/>
    </w:p>
    <w:p w14:paraId="5A5515E1" w14:textId="363015A1" w:rsidR="00A85013" w:rsidRDefault="00A85013" w:rsidP="00565A61">
      <w:pPr>
        <w:pStyle w:val="Heading1"/>
      </w:pPr>
    </w:p>
    <w:p w14:paraId="6DBA84D9" w14:textId="5CC5A25C" w:rsidR="00A85013" w:rsidRDefault="00A85013" w:rsidP="00A85013"/>
    <w:p w14:paraId="24F29132" w14:textId="7EA156CC" w:rsidR="00A85013" w:rsidRDefault="00A85013" w:rsidP="00A85013"/>
    <w:p w14:paraId="0E8BDD81" w14:textId="77777777" w:rsidR="00A85013" w:rsidRPr="00A85013" w:rsidRDefault="00A85013" w:rsidP="00A85013"/>
    <w:p w14:paraId="3AB14675" w14:textId="76E21539" w:rsidR="0054228F" w:rsidRPr="00D203D2" w:rsidRDefault="0054228F" w:rsidP="00565A61">
      <w:pPr>
        <w:pStyle w:val="Heading1"/>
      </w:pPr>
      <w:r w:rsidRPr="00D203D2">
        <w:lastRenderedPageBreak/>
        <w:t>7. Implementation in the Context of Bangladesh</w:t>
      </w:r>
      <w:bookmarkEnd w:id="15"/>
    </w:p>
    <w:p w14:paraId="3DE8BBAA" w14:textId="77777777" w:rsidR="0054228F" w:rsidRPr="00BB5A02" w:rsidRDefault="0054228F" w:rsidP="0054228F">
      <w:pPr>
        <w:pStyle w:val="Heading2"/>
      </w:pPr>
      <w:bookmarkStart w:id="16" w:name="_Toc223889557"/>
      <w:r w:rsidRPr="00BB5A02">
        <w:t>7.1. Purpose and positioning of this section</w:t>
      </w:r>
      <w:bookmarkEnd w:id="16"/>
    </w:p>
    <w:p w14:paraId="24743556" w14:textId="23D22331" w:rsidR="0054228F" w:rsidRPr="00D203D2" w:rsidRDefault="0054228F" w:rsidP="0054228F">
      <w:pPr>
        <w:spacing w:line="360" w:lineRule="auto"/>
        <w:jc w:val="both"/>
        <w:rPr>
          <w:rFonts w:ascii="Times New Roman" w:hAnsi="Times New Roman" w:cs="Times New Roman"/>
          <w:szCs w:val="24"/>
        </w:rPr>
      </w:pPr>
      <w:r w:rsidRPr="00D203D2">
        <w:rPr>
          <w:rFonts w:ascii="Times New Roman" w:hAnsi="Times New Roman" w:cs="Times New Roman"/>
          <w:szCs w:val="24"/>
        </w:rPr>
        <w:t xml:space="preserve">This section was written to translate the paper’s forecasting–inventory integration concept into a Bangladesh deployment that remains decision-relevant under local volatility, data constraints, and operational frictions </w:t>
      </w:r>
      <w:r w:rsidR="00184F06" w:rsidRPr="00D203D2">
        <w:rPr>
          <w:rFonts w:ascii="Times New Roman" w:hAnsi="Times New Roman" w:cs="Times New Roman"/>
          <w:szCs w:val="24"/>
        </w:rPr>
        <w:fldChar w:fldCharType="begin"/>
      </w:r>
      <w:r w:rsidR="00184F06" w:rsidRPr="00D203D2">
        <w:rPr>
          <w:rFonts w:ascii="Times New Roman" w:hAnsi="Times New Roman" w:cs="Times New Roman"/>
          <w:szCs w:val="24"/>
        </w:rPr>
        <w:instrText xml:space="preserve"> ADDIN ZOTERO_ITEM CSL_CITATION {"citationID":"lkt3hVWh","properties":{"unsorted":false,"formattedCitation":"(Goltsos et al., 2022; Kourentzes et al., 2020)","plainCitation":"(Goltsos et al., 2022; Kourentzes et al., 2020)","noteIndex":0},"citationItems":[{"id":290,"uris":["http://zotero.org/users/local/O2649uJp/items/AY9FYWM2"],"itemData":{"id":290,"type":"article-journal","container-title":"European Journal of Operational Research","DOI":"10.1016/j.ejor.2021.07.040","issue":"2","language":"en","page":"397–419","title":"Inventory–forecasting: Mind the gap","volume":"299","author":[{"family":"Goltsos","given":"T.E."},{"family":"Syntetos","given":"A.A."},{"family":"Glock","given":"C.H."},{"family":"Ioannou","given":"G."}],"issued":{"date-parts":[["2022"]]}}},{"id":292,"uris":["http://zotero.org/users/local/O2649uJp/items/9YXXEADN"],"itemData":{"id":292,"type":"article-journal","container-title":"International Journal of Production Economics","DOI":"10.1016/j.ijpe.2019.107597","language":"en","page":"107597","title":"Optimising forecasting models for inventory planning","volume":"225","author":[{"family":"Kourentzes","given":"N."},{"family":"Trapero","given":"J.R."},{"family":"Barrow","given":"D.K."}],"issued":{"date-parts":[["2020"]]}}}],"schema":"https://github.com/citation-style-language/schema/raw/master/csl-citation.json"} </w:instrText>
      </w:r>
      <w:r w:rsidR="00184F06" w:rsidRPr="00D203D2">
        <w:rPr>
          <w:rFonts w:ascii="Times New Roman" w:hAnsi="Times New Roman" w:cs="Times New Roman"/>
          <w:szCs w:val="24"/>
        </w:rPr>
        <w:fldChar w:fldCharType="separate"/>
      </w:r>
      <w:r w:rsidR="00184F06" w:rsidRPr="00D203D2">
        <w:rPr>
          <w:rFonts w:ascii="Times New Roman" w:hAnsi="Times New Roman" w:cs="Times New Roman"/>
          <w:szCs w:val="24"/>
        </w:rPr>
        <w:t>(Goltsos et al., 2022; Kourentzes et al., 2020)</w:t>
      </w:r>
      <w:r w:rsidR="00184F06" w:rsidRPr="00D203D2">
        <w:rPr>
          <w:rFonts w:ascii="Times New Roman" w:hAnsi="Times New Roman" w:cs="Times New Roman"/>
          <w:szCs w:val="24"/>
        </w:rPr>
        <w:fldChar w:fldCharType="end"/>
      </w:r>
      <w:r w:rsidRPr="00D203D2">
        <w:rPr>
          <w:rFonts w:ascii="Times New Roman" w:hAnsi="Times New Roman" w:cs="Times New Roman"/>
          <w:szCs w:val="24"/>
        </w:rPr>
        <w:t>. The central premise of the original framework—that forecasting should be evaluated not only by symmetric error metrics but also by inventory outcomes—was retained</w:t>
      </w:r>
      <w:r w:rsidR="000925F2" w:rsidRPr="00D203D2">
        <w:rPr>
          <w:rFonts w:ascii="Times New Roman" w:hAnsi="Times New Roman" w:cs="Times New Roman"/>
          <w:szCs w:val="24"/>
        </w:rPr>
        <w:t xml:space="preserve"> </w:t>
      </w:r>
      <w:r w:rsidR="000925F2" w:rsidRPr="00D203D2">
        <w:rPr>
          <w:rFonts w:ascii="Times New Roman" w:hAnsi="Times New Roman" w:cs="Times New Roman"/>
          <w:szCs w:val="24"/>
        </w:rPr>
        <w:fldChar w:fldCharType="begin"/>
      </w:r>
      <w:r w:rsidR="000925F2" w:rsidRPr="00D203D2">
        <w:rPr>
          <w:rFonts w:ascii="Times New Roman" w:hAnsi="Times New Roman" w:cs="Times New Roman"/>
          <w:szCs w:val="24"/>
        </w:rPr>
        <w:instrText xml:space="preserve"> ADDIN ZOTERO_ITEM CSL_CITATION {"citationID":"LPyQHGiE","properties":{"unsorted":false,"formattedCitation":"(Strijbosch &amp; Moors, 2005)","plainCitation":"(Strijbosch &amp; Moors, 2005)","noteIndex":0},"citationItems":[{"id":323,"uris":["http://zotero.org/users/local/O2649uJp/items/VXEYBTI7"],"itemData":{"id":323,"type":"article-journal","container-title":"European Journal of Operational Research","issue":"1","language":"en","page":"119–131","title":"Inventory control: The impact of demand forecasting on cost","volume":"162","author":[{"family":"Strijbosch","given":"L.W."},{"family":"Moors","given":"J.J."}],"issued":{"date-parts":[["2005"]]}}}],"schema":"https://github.com/citation-style-language/schema/raw/master/csl-citation.json"} </w:instrText>
      </w:r>
      <w:r w:rsidR="000925F2" w:rsidRPr="00D203D2">
        <w:rPr>
          <w:rFonts w:ascii="Times New Roman" w:hAnsi="Times New Roman" w:cs="Times New Roman"/>
          <w:szCs w:val="24"/>
        </w:rPr>
        <w:fldChar w:fldCharType="separate"/>
      </w:r>
      <w:r w:rsidR="000925F2" w:rsidRPr="00D203D2">
        <w:rPr>
          <w:rFonts w:ascii="Times New Roman" w:hAnsi="Times New Roman" w:cs="Times New Roman"/>
          <w:szCs w:val="24"/>
        </w:rPr>
        <w:t>(Strijbosch &amp; Moors, 2005)</w:t>
      </w:r>
      <w:r w:rsidR="000925F2" w:rsidRPr="00D203D2">
        <w:rPr>
          <w:rFonts w:ascii="Times New Roman" w:hAnsi="Times New Roman" w:cs="Times New Roman"/>
          <w:szCs w:val="24"/>
        </w:rPr>
        <w:fldChar w:fldCharType="end"/>
      </w:r>
      <w:r w:rsidRPr="00D203D2">
        <w:rPr>
          <w:rFonts w:ascii="Times New Roman" w:hAnsi="Times New Roman" w:cs="Times New Roman"/>
          <w:szCs w:val="24"/>
        </w:rPr>
        <w:t xml:space="preserve">, and the same two-scenario logic (error optimization vs total-cost optimization) was adopted as the backbone of implementation </w:t>
      </w:r>
      <w:r w:rsidR="000925F2" w:rsidRPr="00D203D2">
        <w:rPr>
          <w:rFonts w:ascii="Times New Roman" w:hAnsi="Times New Roman" w:cs="Times New Roman"/>
          <w:szCs w:val="24"/>
        </w:rPr>
        <w:fldChar w:fldCharType="begin"/>
      </w:r>
      <w:r w:rsidR="000925F2" w:rsidRPr="00D203D2">
        <w:rPr>
          <w:rFonts w:ascii="Times New Roman" w:hAnsi="Times New Roman" w:cs="Times New Roman"/>
          <w:szCs w:val="24"/>
        </w:rPr>
        <w:instrText xml:space="preserve"> ADDIN ZOTERO_ITEM CSL_CITATION {"citationID":"bQgj3sV8","properties":{"unsorted":false,"formattedCitation":"(Kourentzes &amp; Barrow, 2020)","plainCitation":"(Kourentzes &amp; Barrow, 2020)","noteIndex":0},"citationItems":[{"id":321,"uris":["http://zotero.org/users/local/O2649uJp/items/HKMMJB5D"],"itemData":{"id":321,"type":"article-journal","container-title":"International Journal of Production Economics","language":"en","page":"107751","title":"Stocking decisions from probabilistic forecasts","volume":"228","author":[{"family":"Kourentzes","given":"N."},{"family":"Barrow","given":"D.K."}],"issued":{"date-parts":[["2020"]]}}}],"schema":"https://github.com/citation-style-language/schema/raw/master/csl-citation.json"} </w:instrText>
      </w:r>
      <w:r w:rsidR="000925F2" w:rsidRPr="00D203D2">
        <w:rPr>
          <w:rFonts w:ascii="Times New Roman" w:hAnsi="Times New Roman" w:cs="Times New Roman"/>
          <w:szCs w:val="24"/>
        </w:rPr>
        <w:fldChar w:fldCharType="separate"/>
      </w:r>
      <w:r w:rsidR="000925F2" w:rsidRPr="00D203D2">
        <w:rPr>
          <w:rFonts w:ascii="Times New Roman" w:hAnsi="Times New Roman" w:cs="Times New Roman"/>
          <w:szCs w:val="24"/>
        </w:rPr>
        <w:t>(Kourentzes &amp; Barrow, 2020)</w:t>
      </w:r>
      <w:r w:rsidR="000925F2" w:rsidRPr="00D203D2">
        <w:rPr>
          <w:rFonts w:ascii="Times New Roman" w:hAnsi="Times New Roman" w:cs="Times New Roman"/>
          <w:szCs w:val="24"/>
        </w:rPr>
        <w:fldChar w:fldCharType="end"/>
      </w:r>
      <w:r w:rsidRPr="00D203D2">
        <w:rPr>
          <w:rFonts w:ascii="Times New Roman" w:hAnsi="Times New Roman" w:cs="Times New Roman"/>
          <w:szCs w:val="24"/>
        </w:rPr>
        <w:t>. However, the implementation was redesigned so that Bangladesh-specific drivers that typically dominate inventory performance—especially lead-time variability, event-driven demand shifts, and incomplete retail digitization—were treated as first-class modeling objects rather than nuisances to be averaged out</w:t>
      </w:r>
      <w:r w:rsidR="000925F2" w:rsidRPr="00D203D2">
        <w:rPr>
          <w:rFonts w:ascii="Times New Roman" w:hAnsi="Times New Roman" w:cs="Times New Roman"/>
          <w:szCs w:val="24"/>
        </w:rPr>
        <w:t xml:space="preserve"> </w:t>
      </w:r>
      <w:r w:rsidR="000925F2" w:rsidRPr="00D203D2">
        <w:rPr>
          <w:rFonts w:ascii="Times New Roman" w:hAnsi="Times New Roman" w:cs="Times New Roman"/>
          <w:szCs w:val="24"/>
        </w:rPr>
        <w:fldChar w:fldCharType="begin"/>
      </w:r>
      <w:r w:rsidR="000925F2" w:rsidRPr="00D203D2">
        <w:rPr>
          <w:rFonts w:ascii="Times New Roman" w:hAnsi="Times New Roman" w:cs="Times New Roman"/>
          <w:szCs w:val="24"/>
        </w:rPr>
        <w:instrText xml:space="preserve"> ADDIN ZOTERO_ITEM CSL_CITATION {"citationID":"AoOd7Tu5","properties":{"unsorted":false,"formattedCitation":"(Gupta, 2020; Hasan &amp; Ali, 2019)","plainCitation":"(Gupta, 2020; Hasan &amp; Ali, 2019)","noteIndex":0},"citationItems":[{"id":347,"uris":["http://zotero.org/users/local/O2649uJp/items/P2ERUBEW"],"itemData":{"id":347,"type":"book","language":"en","publisher":"Production Planning &amp; Control","title":"Data-driven supply chain management in emerging markets: Challenges and opportunities","author":[{"family":"Gupta","given":"S."}],"issued":{"date-parts":[["2020"]]}}},{"id":332,"uris":["http://zotero.org/users/local/O2649uJp/items/4N2GDKVY"],"itemData":{"id":332,"type":"article-journal","container-title":"Journal of Global Operations and Strategic Sourcing","language":"en","title":"Supply chain risk assessment in the fast-moving consumer goods industry: A case study from an emerging economy","author":[{"family":"Hasan","given":"M.Z."},{"family":"Ali","given":"S.M."}],"issued":{"date-parts":[["2019"]]}}}],"schema":"https://github.com/citation-style-language/schema/raw/master/csl-citation.json"} </w:instrText>
      </w:r>
      <w:r w:rsidR="000925F2" w:rsidRPr="00D203D2">
        <w:rPr>
          <w:rFonts w:ascii="Times New Roman" w:hAnsi="Times New Roman" w:cs="Times New Roman"/>
          <w:szCs w:val="24"/>
        </w:rPr>
        <w:fldChar w:fldCharType="separate"/>
      </w:r>
      <w:r w:rsidR="000925F2" w:rsidRPr="00D203D2">
        <w:rPr>
          <w:rFonts w:ascii="Times New Roman" w:hAnsi="Times New Roman" w:cs="Times New Roman"/>
          <w:szCs w:val="24"/>
        </w:rPr>
        <w:t>(Gupta, 2020; Hasan &amp; Ali, 2019)</w:t>
      </w:r>
      <w:r w:rsidR="000925F2" w:rsidRPr="00D203D2">
        <w:rPr>
          <w:rFonts w:ascii="Times New Roman" w:hAnsi="Times New Roman" w:cs="Times New Roman"/>
          <w:szCs w:val="24"/>
        </w:rPr>
        <w:fldChar w:fldCharType="end"/>
      </w:r>
      <w:r w:rsidR="000925F2" w:rsidRPr="00D203D2">
        <w:rPr>
          <w:rFonts w:ascii="Times New Roman" w:hAnsi="Times New Roman" w:cs="Times New Roman"/>
          <w:szCs w:val="24"/>
        </w:rPr>
        <w:t>.</w:t>
      </w:r>
    </w:p>
    <w:p w14:paraId="192EF026" w14:textId="77777777" w:rsidR="0054228F" w:rsidRPr="00BB5A02" w:rsidRDefault="0054228F" w:rsidP="0054228F">
      <w:pPr>
        <w:pStyle w:val="Heading2"/>
      </w:pPr>
      <w:bookmarkStart w:id="17" w:name="_Toc223889558"/>
      <w:r w:rsidRPr="00BB5A02">
        <w:t>7.2. Why Bangladesh is not “Vietnam with different numbers”</w:t>
      </w:r>
      <w:bookmarkEnd w:id="17"/>
    </w:p>
    <w:p w14:paraId="38BF955B" w14:textId="77777777" w:rsidR="0054228F" w:rsidRPr="00D203D2" w:rsidRDefault="0054228F" w:rsidP="0054228F">
      <w:pPr>
        <w:spacing w:line="360" w:lineRule="auto"/>
        <w:jc w:val="both"/>
        <w:rPr>
          <w:rFonts w:ascii="Times New Roman" w:hAnsi="Times New Roman" w:cs="Times New Roman"/>
          <w:szCs w:val="24"/>
        </w:rPr>
      </w:pPr>
      <w:r w:rsidRPr="00D203D2">
        <w:rPr>
          <w:rFonts w:ascii="Times New Roman" w:hAnsi="Times New Roman" w:cs="Times New Roman"/>
          <w:szCs w:val="24"/>
        </w:rPr>
        <w:t>A direct “lift-and-shift” of the paper’s setup into Bangladesh would likely produce inflated confidence in forecast accuracy and fragile inventory recommendations (</w:t>
      </w:r>
      <w:proofErr w:type="spellStart"/>
      <w:r w:rsidRPr="00D203D2">
        <w:rPr>
          <w:rFonts w:ascii="Times New Roman" w:hAnsi="Times New Roman" w:cs="Times New Roman"/>
          <w:szCs w:val="24"/>
        </w:rPr>
        <w:t>Kourentzes</w:t>
      </w:r>
      <w:proofErr w:type="spellEnd"/>
      <w:r w:rsidRPr="00D203D2">
        <w:rPr>
          <w:rFonts w:ascii="Times New Roman" w:hAnsi="Times New Roman" w:cs="Times New Roman"/>
          <w:szCs w:val="24"/>
        </w:rPr>
        <w:t xml:space="preserve"> et al., 2020; Tratar, 2010). Three Bangladesh realities tend to break the implicit assumptions that made the Vietnam case comparatively stable, and each of these realities must be addressed explicitly (</w:t>
      </w:r>
      <w:proofErr w:type="spellStart"/>
      <w:r w:rsidRPr="00D203D2">
        <w:rPr>
          <w:rFonts w:ascii="Times New Roman" w:hAnsi="Times New Roman" w:cs="Times New Roman"/>
          <w:szCs w:val="24"/>
        </w:rPr>
        <w:t>Kourentzes</w:t>
      </w:r>
      <w:proofErr w:type="spellEnd"/>
      <w:r w:rsidRPr="00D203D2">
        <w:rPr>
          <w:rFonts w:ascii="Times New Roman" w:hAnsi="Times New Roman" w:cs="Times New Roman"/>
          <w:szCs w:val="24"/>
        </w:rPr>
        <w:t xml:space="preserve"> et al., 2020; </w:t>
      </w:r>
      <w:proofErr w:type="spellStart"/>
      <w:r w:rsidRPr="00D203D2">
        <w:rPr>
          <w:rFonts w:ascii="Times New Roman" w:hAnsi="Times New Roman" w:cs="Times New Roman"/>
          <w:szCs w:val="24"/>
        </w:rPr>
        <w:t>Goltsos</w:t>
      </w:r>
      <w:proofErr w:type="spellEnd"/>
      <w:r w:rsidRPr="00D203D2">
        <w:rPr>
          <w:rFonts w:ascii="Times New Roman" w:hAnsi="Times New Roman" w:cs="Times New Roman"/>
          <w:szCs w:val="24"/>
        </w:rPr>
        <w:t xml:space="preserve"> et al., 2022).</w:t>
      </w:r>
    </w:p>
    <w:p w14:paraId="28D19CB3" w14:textId="77777777" w:rsidR="0054228F" w:rsidRPr="00BB5A02" w:rsidRDefault="0054228F" w:rsidP="0054228F">
      <w:pPr>
        <w:pStyle w:val="Heading3"/>
      </w:pPr>
      <w:bookmarkStart w:id="18" w:name="_Toc223889559"/>
      <w:r w:rsidRPr="00BB5A02">
        <w:t>7.2.1. Lead-time volatility tends to dominate inventory error</w:t>
      </w:r>
      <w:bookmarkEnd w:id="18"/>
    </w:p>
    <w:p w14:paraId="0C75544D" w14:textId="3FAFFE60" w:rsidR="0054228F" w:rsidRPr="00D203D2" w:rsidRDefault="0054228F" w:rsidP="0054228F">
      <w:pPr>
        <w:spacing w:line="360" w:lineRule="auto"/>
        <w:jc w:val="both"/>
        <w:rPr>
          <w:rFonts w:ascii="Times New Roman" w:hAnsi="Times New Roman" w:cs="Times New Roman"/>
          <w:szCs w:val="24"/>
        </w:rPr>
      </w:pPr>
      <w:r w:rsidRPr="00D203D2">
        <w:rPr>
          <w:rFonts w:ascii="Times New Roman" w:hAnsi="Times New Roman" w:cs="Times New Roman"/>
          <w:szCs w:val="24"/>
        </w:rPr>
        <w:t xml:space="preserve">In the paper, the continuous-review </w:t>
      </w:r>
      <m:oMath>
        <m:d>
          <m:dPr>
            <m:sepChr m:val=","/>
            <m:ctrlPr>
              <w:rPr>
                <w:rFonts w:ascii="Cambria Math" w:hAnsi="Cambria Math" w:cs="Times New Roman"/>
                <w:szCs w:val="24"/>
              </w:rPr>
            </m:ctrlPr>
          </m:dPr>
          <m:e>
            <m:r>
              <w:rPr>
                <w:rFonts w:ascii="Cambria Math" w:hAnsi="Cambria Math" w:cs="Times New Roman"/>
                <w:szCs w:val="24"/>
              </w:rPr>
              <m:t>r</m:t>
            </m:r>
          </m:e>
          <m:e>
            <m:r>
              <w:rPr>
                <w:rFonts w:ascii="Cambria Math" w:hAnsi="Cambria Math" w:cs="Times New Roman"/>
                <w:szCs w:val="24"/>
              </w:rPr>
              <m:t>q</m:t>
            </m:r>
          </m:e>
        </m:d>
      </m:oMath>
      <w:r w:rsidRPr="00D203D2">
        <w:rPr>
          <w:rFonts w:ascii="Times New Roman" w:hAnsi="Times New Roman" w:cs="Times New Roman"/>
          <w:szCs w:val="24"/>
        </w:rPr>
        <w:t xml:space="preserve">policy was built around a lead time parameter </w:t>
      </w:r>
      <m:oMath>
        <m:r>
          <w:rPr>
            <w:rFonts w:ascii="Cambria Math" w:hAnsi="Cambria Math" w:cs="Times New Roman"/>
            <w:szCs w:val="24"/>
          </w:rPr>
          <m:t>L</m:t>
        </m:r>
      </m:oMath>
      <w:r w:rsidRPr="00D203D2">
        <w:rPr>
          <w:rFonts w:ascii="Times New Roman" w:hAnsi="Times New Roman" w:cs="Times New Roman"/>
          <w:szCs w:val="24"/>
        </w:rPr>
        <w:t>(in months) and service-level logic that converts demand uncertainty into safety stock and reorder point (Winston, 2022; Zuo-Jun Max Shen, 2019). The structural problem in Bangladesh is that lead time often behaves as a non-stationary random variable rather than a stable constant, due to port congestion, customs clearance variability, inland transport bottlenecks</w:t>
      </w:r>
      <w:r w:rsidR="000925F2" w:rsidRPr="00D203D2">
        <w:rPr>
          <w:rFonts w:ascii="Times New Roman" w:hAnsi="Times New Roman" w:cs="Times New Roman"/>
          <w:szCs w:val="24"/>
        </w:rPr>
        <w:t xml:space="preserve"> </w:t>
      </w:r>
      <w:r w:rsidR="000925F2" w:rsidRPr="00D203D2">
        <w:rPr>
          <w:rFonts w:ascii="Times New Roman" w:hAnsi="Times New Roman" w:cs="Times New Roman"/>
          <w:szCs w:val="24"/>
        </w:rPr>
        <w:fldChar w:fldCharType="begin"/>
      </w:r>
      <w:r w:rsidR="000925F2" w:rsidRPr="00D203D2">
        <w:rPr>
          <w:rFonts w:ascii="Times New Roman" w:hAnsi="Times New Roman" w:cs="Times New Roman"/>
          <w:szCs w:val="24"/>
        </w:rPr>
        <w:instrText xml:space="preserve"> ADDIN ZOTERO_ITEM CSL_CITATION {"citationID":"18tRbWl4","properties":{"unsorted":false,"formattedCitation":"(Ahmed &amp; Jahan, 2022; Zaman &amp; Solesvik, 2016)","plainCitation":"(Ahmed &amp; Jahan, 2022; Zaman &amp; Solesvik, 2016)","noteIndex":0},"citationItems":[{"id":331,"uris":["http://zotero.org/users/local/O2649uJp/items/UMHDCVUM"],"itemData":{"id":331,"type":"article-journal","container-title":"International Journal of Logistics Systems and Management","language":"en","title":"Identifying the barriers of logistics industry in Bangladesh: A study on Dhaka-Chittagong corridor","author":[{"family":"Ahmed","given":"S."},{"family":"Jahan","given":"N."}],"issued":{"date-parts":[["2022"]]}}},{"id":334,"uris":["http://zotero.org/users/local/O2649uJp/items/HN98MZ9Q"],"itemData":{"id":334,"type":"article-journal","container-title":"International Journal of Marine Science and Ocean Technology","language":"en","title":"The analysis of port efficiency in Bangladesh: A data envelopment analysis (DEA) approach","author":[{"family":"Zaman","given":"S."},{"family":"Solesvik","given":"M.Z."}],"issued":{"date-parts":[["2016"]]}}}],"schema":"https://github.com/citation-style-language/schema/raw/master/csl-citation.json"} </w:instrText>
      </w:r>
      <w:r w:rsidR="000925F2" w:rsidRPr="00D203D2">
        <w:rPr>
          <w:rFonts w:ascii="Times New Roman" w:hAnsi="Times New Roman" w:cs="Times New Roman"/>
          <w:szCs w:val="24"/>
        </w:rPr>
        <w:fldChar w:fldCharType="separate"/>
      </w:r>
      <w:r w:rsidR="000925F2" w:rsidRPr="00D203D2">
        <w:rPr>
          <w:rFonts w:ascii="Times New Roman" w:hAnsi="Times New Roman" w:cs="Times New Roman"/>
          <w:szCs w:val="24"/>
        </w:rPr>
        <w:t>(Ahmed &amp; Jahan, 2022; Zaman &amp; Solesvik, 2016)</w:t>
      </w:r>
      <w:r w:rsidR="000925F2" w:rsidRPr="00D203D2">
        <w:rPr>
          <w:rFonts w:ascii="Times New Roman" w:hAnsi="Times New Roman" w:cs="Times New Roman"/>
          <w:szCs w:val="24"/>
        </w:rPr>
        <w:fldChar w:fldCharType="end"/>
      </w:r>
      <w:r w:rsidRPr="00D203D2">
        <w:rPr>
          <w:rFonts w:ascii="Times New Roman" w:hAnsi="Times New Roman" w:cs="Times New Roman"/>
          <w:szCs w:val="24"/>
        </w:rPr>
        <w:t xml:space="preserve">, and episodic disruptions </w:t>
      </w:r>
      <w:r w:rsidR="00184F06" w:rsidRPr="00D203D2">
        <w:rPr>
          <w:rFonts w:ascii="Times New Roman" w:hAnsi="Times New Roman" w:cs="Times New Roman"/>
          <w:szCs w:val="24"/>
        </w:rPr>
        <w:fldChar w:fldCharType="begin"/>
      </w:r>
      <w:r w:rsidR="00184F06" w:rsidRPr="00D203D2">
        <w:rPr>
          <w:rFonts w:ascii="Times New Roman" w:hAnsi="Times New Roman" w:cs="Times New Roman"/>
          <w:szCs w:val="24"/>
        </w:rPr>
        <w:instrText xml:space="preserve"> ADDIN ZOTERO_ITEM CSL_CITATION {"citationID":"LKhzQcjQ","properties":{"unsorted":false,"formattedCitation":"(Winston, 2022)","plainCitation":"(Winston, 2022)","noteIndex":0},"citationItems":[{"id":311,"uris":["http://zotero.org/users/local/O2649uJp/items/LX7LFS7V"],"itemData":{"id":311,"type":"document","genre":"ing.","language":"en","publisher":"Cengage Learn","title":"Operations research: Applications and algorithms","URL":"https://books.google.com.vn/books?id=Y9NYEAAAQBAJ.","author":[{"family":"Winston","given":"W.L."}],"issued":{"date-parts":[["2022"]]}}}],"schema":"https://github.com/citation-style-language/schema/raw/master/csl-citation.json"} </w:instrText>
      </w:r>
      <w:r w:rsidR="00184F06" w:rsidRPr="00D203D2">
        <w:rPr>
          <w:rFonts w:ascii="Times New Roman" w:hAnsi="Times New Roman" w:cs="Times New Roman"/>
          <w:szCs w:val="24"/>
        </w:rPr>
        <w:fldChar w:fldCharType="separate"/>
      </w:r>
      <w:r w:rsidR="00184F06" w:rsidRPr="00D203D2">
        <w:rPr>
          <w:rFonts w:ascii="Times New Roman" w:hAnsi="Times New Roman" w:cs="Times New Roman"/>
          <w:szCs w:val="24"/>
        </w:rPr>
        <w:t>(Winston, 2022)</w:t>
      </w:r>
      <w:r w:rsidR="00184F06" w:rsidRPr="00D203D2">
        <w:rPr>
          <w:rFonts w:ascii="Times New Roman" w:hAnsi="Times New Roman" w:cs="Times New Roman"/>
          <w:szCs w:val="24"/>
        </w:rPr>
        <w:fldChar w:fldCharType="end"/>
      </w:r>
      <w:r w:rsidRPr="00D203D2">
        <w:rPr>
          <w:rFonts w:ascii="Times New Roman" w:hAnsi="Times New Roman" w:cs="Times New Roman"/>
          <w:szCs w:val="24"/>
        </w:rPr>
        <w:t xml:space="preserve">. When lead time becomes volatile, the reorder point </w:t>
      </w:r>
      <m:oMath>
        <m:r>
          <w:rPr>
            <w:rFonts w:ascii="Cambria Math" w:hAnsi="Cambria Math" w:cs="Times New Roman"/>
            <w:szCs w:val="24"/>
          </w:rPr>
          <m:t>r</m:t>
        </m:r>
      </m:oMath>
      <w:r w:rsidRPr="00D203D2">
        <w:rPr>
          <w:rFonts w:ascii="Times New Roman" w:hAnsi="Times New Roman" w:cs="Times New Roman"/>
          <w:szCs w:val="24"/>
        </w:rPr>
        <w:t>stops being mainly a function of demand uncertainty and becomes primarily a function of lead-time uncertainty</w:t>
      </w:r>
      <w:r w:rsidR="000925F2" w:rsidRPr="00D203D2">
        <w:rPr>
          <w:rFonts w:ascii="Times New Roman" w:hAnsi="Times New Roman" w:cs="Times New Roman"/>
          <w:szCs w:val="24"/>
        </w:rPr>
        <w:t xml:space="preserve"> </w:t>
      </w:r>
      <w:r w:rsidR="000925F2" w:rsidRPr="00D203D2">
        <w:rPr>
          <w:rFonts w:ascii="Times New Roman" w:hAnsi="Times New Roman" w:cs="Times New Roman"/>
          <w:szCs w:val="24"/>
        </w:rPr>
        <w:fldChar w:fldCharType="begin"/>
      </w:r>
      <w:r w:rsidR="000925F2" w:rsidRPr="00D203D2">
        <w:rPr>
          <w:rFonts w:ascii="Times New Roman" w:hAnsi="Times New Roman" w:cs="Times New Roman"/>
          <w:szCs w:val="24"/>
        </w:rPr>
        <w:instrText xml:space="preserve"> ADDIN ZOTERO_ITEM CSL_CITATION {"citationID":"3ef3C9Eq","properties":{"unsorted":false,"formattedCitation":"(Babai, 2022; Prak, 2021)","plainCitation":"(Babai, 2022; Prak, 2021)","noteIndex":0},"citationItems":[{"id":340,"uris":["http://zotero.org/users/local/O2649uJp/items/HK3I968N"],"itemData":{"id":340,"type":"article-journal","container-title":"International Journal of Production Economics","language":"en","title":"On the performance of lead-time demand forecasting for inventory control","author":[{"family":"Babai","given":"M.Z."}],"issued":{"date-parts":[["2022"]]}}},{"id":345,"uris":["http://zotero.org/users/local/O2649uJp/items/T7LL3DNF"],"itemData":{"id":345,"type":"article-journal","container-title":"International Journal of Forecasting","issue":"1","language":"en","page":"113–130","title":"On the integration of forecasting and inventory management","volume":"37","author":[{"family":"Prak","given":"D."}],"issued":{"date-parts":[["2021"]]}}}],"schema":"https://github.com/citation-style-language/schema/raw/master/csl-citation.json"} </w:instrText>
      </w:r>
      <w:r w:rsidR="000925F2" w:rsidRPr="00D203D2">
        <w:rPr>
          <w:rFonts w:ascii="Times New Roman" w:hAnsi="Times New Roman" w:cs="Times New Roman"/>
          <w:szCs w:val="24"/>
        </w:rPr>
        <w:fldChar w:fldCharType="separate"/>
      </w:r>
      <w:r w:rsidR="000925F2" w:rsidRPr="00D203D2">
        <w:rPr>
          <w:rFonts w:ascii="Times New Roman" w:hAnsi="Times New Roman" w:cs="Times New Roman"/>
          <w:szCs w:val="24"/>
        </w:rPr>
        <w:t>(Babai, 2022; Prak, 2021)</w:t>
      </w:r>
      <w:r w:rsidR="000925F2" w:rsidRPr="00D203D2">
        <w:rPr>
          <w:rFonts w:ascii="Times New Roman" w:hAnsi="Times New Roman" w:cs="Times New Roman"/>
          <w:szCs w:val="24"/>
        </w:rPr>
        <w:fldChar w:fldCharType="end"/>
      </w:r>
      <w:r w:rsidRPr="00D203D2">
        <w:rPr>
          <w:rFonts w:ascii="Times New Roman" w:hAnsi="Times New Roman" w:cs="Times New Roman"/>
          <w:szCs w:val="24"/>
        </w:rPr>
        <w:t xml:space="preserve">. In practical terms, a model that forecasts demand well but assumes a fixed </w:t>
      </w:r>
      <m:oMath>
        <m:r>
          <w:rPr>
            <w:rFonts w:ascii="Cambria Math" w:hAnsi="Cambria Math" w:cs="Times New Roman"/>
            <w:szCs w:val="24"/>
          </w:rPr>
          <m:t>L</m:t>
        </m:r>
      </m:oMath>
      <w:r w:rsidRPr="00D203D2">
        <w:rPr>
          <w:rFonts w:ascii="Times New Roman" w:hAnsi="Times New Roman" w:cs="Times New Roman"/>
          <w:szCs w:val="24"/>
        </w:rPr>
        <w:t>will still recommend reorder points that are systematically too low during congestion regimes and excessively high during recovery regimes</w:t>
      </w:r>
      <w:r w:rsidR="00184F06" w:rsidRPr="00D203D2">
        <w:rPr>
          <w:rFonts w:ascii="Times New Roman" w:hAnsi="Times New Roman" w:cs="Times New Roman"/>
          <w:szCs w:val="24"/>
        </w:rPr>
        <w:t xml:space="preserve">. </w:t>
      </w:r>
      <w:r w:rsidRPr="00D203D2">
        <w:rPr>
          <w:rFonts w:ascii="Times New Roman" w:hAnsi="Times New Roman" w:cs="Times New Roman"/>
          <w:szCs w:val="24"/>
        </w:rPr>
        <w:t xml:space="preserve">Therefore, lead-time modeling cannot be treated as a “minor refinement”; it </w:t>
      </w:r>
      <w:r w:rsidRPr="00D203D2">
        <w:rPr>
          <w:rFonts w:ascii="Times New Roman" w:hAnsi="Times New Roman" w:cs="Times New Roman"/>
          <w:szCs w:val="24"/>
        </w:rPr>
        <w:lastRenderedPageBreak/>
        <w:t>must be integrated into the policy layer and, ideally, into the forecasting features as well (Winston, 2022; Kourentzes et al., 2020).</w:t>
      </w:r>
    </w:p>
    <w:p w14:paraId="0C2FB636" w14:textId="77777777" w:rsidR="0054228F" w:rsidRPr="00BB5A02" w:rsidRDefault="0054228F" w:rsidP="0054228F">
      <w:pPr>
        <w:pStyle w:val="Heading3"/>
      </w:pPr>
      <w:bookmarkStart w:id="19" w:name="_Toc223889560"/>
      <w:r w:rsidRPr="00BB5A02">
        <w:t>7.2.2. Demand is event-driven and calendar-shocked</w:t>
      </w:r>
      <w:bookmarkEnd w:id="19"/>
    </w:p>
    <w:p w14:paraId="1D6DFDDA" w14:textId="5E2A240D" w:rsidR="0054228F" w:rsidRPr="00D203D2" w:rsidRDefault="0054228F" w:rsidP="0054228F">
      <w:pPr>
        <w:spacing w:line="360" w:lineRule="auto"/>
        <w:jc w:val="both"/>
        <w:rPr>
          <w:rFonts w:ascii="Times New Roman" w:hAnsi="Times New Roman" w:cs="Times New Roman"/>
          <w:szCs w:val="24"/>
        </w:rPr>
      </w:pPr>
      <w:r w:rsidRPr="00D203D2">
        <w:rPr>
          <w:rFonts w:ascii="Times New Roman" w:hAnsi="Times New Roman" w:cs="Times New Roman"/>
          <w:szCs w:val="24"/>
        </w:rPr>
        <w:t xml:space="preserve">Bangladesh demand often exhibits structural pulses that are concentrated around predictable but intense events </w:t>
      </w:r>
      <w:r w:rsidR="000925F2" w:rsidRPr="00D203D2">
        <w:rPr>
          <w:rFonts w:ascii="Times New Roman" w:hAnsi="Times New Roman" w:cs="Times New Roman"/>
          <w:szCs w:val="24"/>
        </w:rPr>
        <w:t xml:space="preserve">like </w:t>
      </w:r>
      <w:r w:rsidRPr="00D203D2">
        <w:rPr>
          <w:rFonts w:ascii="Times New Roman" w:hAnsi="Times New Roman" w:cs="Times New Roman"/>
          <w:szCs w:val="24"/>
        </w:rPr>
        <w:t>Ramadan and Eid</w:t>
      </w:r>
      <w:r w:rsidR="000925F2" w:rsidRPr="00D203D2">
        <w:rPr>
          <w:rFonts w:ascii="Times New Roman" w:hAnsi="Times New Roman" w:cs="Times New Roman"/>
          <w:szCs w:val="24"/>
        </w:rPr>
        <w:t xml:space="preserve"> </w:t>
      </w:r>
      <w:r w:rsidR="000925F2" w:rsidRPr="00D203D2">
        <w:rPr>
          <w:rFonts w:ascii="Times New Roman" w:hAnsi="Times New Roman" w:cs="Times New Roman"/>
          <w:szCs w:val="24"/>
        </w:rPr>
        <w:fldChar w:fldCharType="begin"/>
      </w:r>
      <w:r w:rsidR="000925F2" w:rsidRPr="00D203D2">
        <w:rPr>
          <w:rFonts w:ascii="Times New Roman" w:hAnsi="Times New Roman" w:cs="Times New Roman"/>
          <w:szCs w:val="24"/>
        </w:rPr>
        <w:instrText xml:space="preserve"> ADDIN ZOTERO_ITEM CSL_CITATION {"citationID":"aL9Uxx2m","properties":{"unsorted":false,"formattedCitation":"(Al-Ababneh, 2020)","plainCitation":"(Al-Ababneh, 2020)","noteIndex":0},"citationItems":[{"id":336,"uris":["http://zotero.org/users/local/O2649uJp/items/WP2D99ET"],"itemData":{"id":336,"type":"article-journal","container-title":"Journal of Islamic Marketing","language":"en","title":"The impact of Ramadan on consumer behavior and retail sales: A systematic review","author":[{"family":"Al-Ababneh","given":"H.A."}],"issued":{"date-parts":[["2020"]]}}}],"schema":"https://github.com/citation-style-language/schema/raw/master/csl-citation.json"} </w:instrText>
      </w:r>
      <w:r w:rsidR="000925F2" w:rsidRPr="00D203D2">
        <w:rPr>
          <w:rFonts w:ascii="Times New Roman" w:hAnsi="Times New Roman" w:cs="Times New Roman"/>
          <w:szCs w:val="24"/>
        </w:rPr>
        <w:fldChar w:fldCharType="separate"/>
      </w:r>
      <w:r w:rsidR="000925F2" w:rsidRPr="00D203D2">
        <w:rPr>
          <w:rFonts w:ascii="Times New Roman" w:hAnsi="Times New Roman" w:cs="Times New Roman"/>
          <w:szCs w:val="24"/>
        </w:rPr>
        <w:t>(Al-Ababneh, 2020)</w:t>
      </w:r>
      <w:r w:rsidR="000925F2" w:rsidRPr="00D203D2">
        <w:rPr>
          <w:rFonts w:ascii="Times New Roman" w:hAnsi="Times New Roman" w:cs="Times New Roman"/>
          <w:szCs w:val="24"/>
        </w:rPr>
        <w:fldChar w:fldCharType="end"/>
      </w:r>
      <w:r w:rsidRPr="00D203D2">
        <w:rPr>
          <w:rFonts w:ascii="Times New Roman" w:hAnsi="Times New Roman" w:cs="Times New Roman"/>
          <w:szCs w:val="24"/>
        </w:rPr>
        <w:t>, as well as seasonal and operational shocks (monsoon effects, exam seasons, political disruptions, and supply interruptions)</w:t>
      </w:r>
      <w:r w:rsidR="000925F2" w:rsidRPr="00D203D2">
        <w:rPr>
          <w:rFonts w:ascii="Times New Roman" w:hAnsi="Times New Roman" w:cs="Times New Roman"/>
          <w:szCs w:val="24"/>
        </w:rPr>
        <w:t xml:space="preserve"> </w:t>
      </w:r>
      <w:r w:rsidR="000925F2" w:rsidRPr="00D203D2">
        <w:rPr>
          <w:rFonts w:ascii="Times New Roman" w:hAnsi="Times New Roman" w:cs="Times New Roman"/>
          <w:szCs w:val="24"/>
        </w:rPr>
        <w:fldChar w:fldCharType="begin"/>
      </w:r>
      <w:r w:rsidR="000925F2" w:rsidRPr="00D203D2">
        <w:rPr>
          <w:rFonts w:ascii="Times New Roman" w:hAnsi="Times New Roman" w:cs="Times New Roman"/>
          <w:szCs w:val="24"/>
        </w:rPr>
        <w:instrText xml:space="preserve"> ADDIN ZOTERO_ITEM CSL_CITATION {"citationID":"jxx1BdQX","properties":{"unsorted":false,"formattedCitation":"(M. M. Hossain, 2018; Snyder, 2012)","plainCitation":"(M. M. Hossain, 2018; Snyder, 2012)","noteIndex":0},"citationItems":[{"id":352,"uris":["http://zotero.org/users/local/O2649uJp/items/CTCU3LVS"],"itemData":{"id":352,"type":"article-journal","container-title":"Global Journal of Management and Business Research","language":"en","title":"Impact of Political Instability on the Supply Chain of Bangladesh","author":[{"family":"Hossain","given":"M.M."}],"issued":{"date-parts":[["2018"]]}}},{"id":339,"uris":["http://zotero.org/users/local/O2649uJp/items/UB6CPUFH"],"itemData":{"id":339,"type":"article-journal","container-title":"International Journal of Forecasting","issue":"2","language":"en","page":"485–496","title":"Forecasting seasonal and event-based demand for supply chain management","volume":"28","author":[{"family":"Snyder","given":"R.D."}],"issued":{"date-parts":[["2012"]]}}}],"schema":"https://github.com/citation-style-language/schema/raw/master/csl-citation.json"} </w:instrText>
      </w:r>
      <w:r w:rsidR="000925F2" w:rsidRPr="00D203D2">
        <w:rPr>
          <w:rFonts w:ascii="Times New Roman" w:hAnsi="Times New Roman" w:cs="Times New Roman"/>
          <w:szCs w:val="24"/>
        </w:rPr>
        <w:fldChar w:fldCharType="separate"/>
      </w:r>
      <w:r w:rsidR="000925F2" w:rsidRPr="00D203D2">
        <w:rPr>
          <w:rFonts w:ascii="Times New Roman" w:hAnsi="Times New Roman" w:cs="Times New Roman"/>
          <w:szCs w:val="24"/>
        </w:rPr>
        <w:t>(M. M. Hossain, 2018; Snyder, 2012)</w:t>
      </w:r>
      <w:r w:rsidR="000925F2" w:rsidRPr="00D203D2">
        <w:rPr>
          <w:rFonts w:ascii="Times New Roman" w:hAnsi="Times New Roman" w:cs="Times New Roman"/>
          <w:szCs w:val="24"/>
        </w:rPr>
        <w:fldChar w:fldCharType="end"/>
      </w:r>
      <w:r w:rsidRPr="00D203D2">
        <w:rPr>
          <w:rFonts w:ascii="Times New Roman" w:hAnsi="Times New Roman" w:cs="Times New Roman"/>
          <w:szCs w:val="24"/>
        </w:rPr>
        <w:t>. In such settings, distribution shift becomes persistent rather than occasional (Liu et al., 2023). The paper’s motivation for RevIN explicitly highlighted that mean and variance can vary over time and that such distribution shift can degrade generalization, which makes RevIN conceptually aligned with Bangladesh conditions</w:t>
      </w:r>
      <w:r w:rsidR="000925F2" w:rsidRPr="00D203D2">
        <w:rPr>
          <w:rFonts w:ascii="Times New Roman" w:hAnsi="Times New Roman" w:cs="Times New Roman"/>
          <w:szCs w:val="24"/>
        </w:rPr>
        <w:t xml:space="preserve"> </w:t>
      </w:r>
      <w:r w:rsidR="000925F2" w:rsidRPr="00D203D2">
        <w:rPr>
          <w:rFonts w:ascii="Times New Roman" w:hAnsi="Times New Roman" w:cs="Times New Roman"/>
          <w:szCs w:val="24"/>
        </w:rPr>
        <w:fldChar w:fldCharType="begin"/>
      </w:r>
      <w:r w:rsidR="000925F2" w:rsidRPr="00D203D2">
        <w:rPr>
          <w:rFonts w:ascii="Times New Roman" w:hAnsi="Times New Roman" w:cs="Times New Roman"/>
          <w:szCs w:val="24"/>
        </w:rPr>
        <w:instrText xml:space="preserve"> ADDIN ZOTERO_ITEM CSL_CITATION {"citationID":"JOjodytA","properties":{"unsorted":false,"formattedCitation":"(Kim, 2021)","plainCitation":"(Kim, 2021)","noteIndex":0},"citationItems":[{"id":327,"uris":["http://zotero.org/users/local/O2649uJp/items/KLCT7BJW"],"itemData":{"id":327,"type":"paper-conference","container-title":"International Conference on Learning Representations (ICLR","language":"en","title":"Reversible Instance Normalization for Accurate Time Series Forecasting against Distribution Shift (RevIN","author":[{"family":"Kim","given":"T."}],"issued":{"date-parts":[["2021"]]}}}],"schema":"https://github.com/citation-style-language/schema/raw/master/csl-citation.json"} </w:instrText>
      </w:r>
      <w:r w:rsidR="000925F2" w:rsidRPr="00D203D2">
        <w:rPr>
          <w:rFonts w:ascii="Times New Roman" w:hAnsi="Times New Roman" w:cs="Times New Roman"/>
          <w:szCs w:val="24"/>
        </w:rPr>
        <w:fldChar w:fldCharType="separate"/>
      </w:r>
      <w:r w:rsidR="000925F2" w:rsidRPr="00D203D2">
        <w:rPr>
          <w:rFonts w:ascii="Times New Roman" w:hAnsi="Times New Roman" w:cs="Times New Roman"/>
          <w:szCs w:val="24"/>
        </w:rPr>
        <w:t>(Kim, 2021)</w:t>
      </w:r>
      <w:r w:rsidR="000925F2" w:rsidRPr="00D203D2">
        <w:rPr>
          <w:rFonts w:ascii="Times New Roman" w:hAnsi="Times New Roman" w:cs="Times New Roman"/>
          <w:szCs w:val="24"/>
        </w:rPr>
        <w:fldChar w:fldCharType="end"/>
      </w:r>
      <w:r w:rsidRPr="00D203D2">
        <w:rPr>
          <w:rFonts w:ascii="Times New Roman" w:hAnsi="Times New Roman" w:cs="Times New Roman"/>
          <w:szCs w:val="24"/>
        </w:rPr>
        <w:t xml:space="preserve">. However, it must also be recognized that normalization alone does not encode the causal structure of events; it stabilizes scale, but it does not “know” why a spike occurs </w:t>
      </w:r>
      <w:r w:rsidR="000925F2" w:rsidRPr="00D203D2">
        <w:rPr>
          <w:rFonts w:ascii="Times New Roman" w:hAnsi="Times New Roman" w:cs="Times New Roman"/>
          <w:szCs w:val="24"/>
        </w:rPr>
        <w:fldChar w:fldCharType="begin"/>
      </w:r>
      <w:r w:rsidR="000925F2" w:rsidRPr="00D203D2">
        <w:rPr>
          <w:rFonts w:ascii="Times New Roman" w:hAnsi="Times New Roman" w:cs="Times New Roman"/>
          <w:szCs w:val="24"/>
        </w:rPr>
        <w:instrText xml:space="preserve"> ADDIN ZOTERO_ITEM CSL_CITATION {"citationID":"DRADMs4b","properties":{"unsorted":false,"formattedCitation":"(M. S. Hossain &amp; Khan, 2021)","plainCitation":"(M. S. Hossain &amp; Khan, 2021)","noteIndex":0},"citationItems":[{"id":338,"uris":["http://zotero.org/users/local/O2649uJp/items/RQYH7GPY"],"itemData":{"id":338,"type":"document","language":"sn","publisher-place":"Bangladesh Development Studies","title":"Macroeconomic Shocks and Retail Price Volatility in Bangladesh","author":[{"family":"Hossain","given":"M.S."},{"family":"Khan","given":"M.A."}],"issued":{"date-parts":[["2021"]]}}}],"schema":"https://github.com/citation-style-language/schema/raw/master/csl-citation.json"} </w:instrText>
      </w:r>
      <w:r w:rsidR="000925F2" w:rsidRPr="00D203D2">
        <w:rPr>
          <w:rFonts w:ascii="Times New Roman" w:hAnsi="Times New Roman" w:cs="Times New Roman"/>
          <w:szCs w:val="24"/>
        </w:rPr>
        <w:fldChar w:fldCharType="separate"/>
      </w:r>
      <w:r w:rsidR="000925F2" w:rsidRPr="00D203D2">
        <w:rPr>
          <w:rFonts w:ascii="Times New Roman" w:hAnsi="Times New Roman" w:cs="Times New Roman"/>
          <w:szCs w:val="24"/>
        </w:rPr>
        <w:t>(M. S. Hossain &amp; Khan, 2021)</w:t>
      </w:r>
      <w:r w:rsidR="000925F2" w:rsidRPr="00D203D2">
        <w:rPr>
          <w:rFonts w:ascii="Times New Roman" w:hAnsi="Times New Roman" w:cs="Times New Roman"/>
          <w:szCs w:val="24"/>
        </w:rPr>
        <w:fldChar w:fldCharType="end"/>
      </w:r>
      <w:r w:rsidR="000925F2" w:rsidRPr="00D203D2">
        <w:rPr>
          <w:rFonts w:ascii="Times New Roman" w:hAnsi="Times New Roman" w:cs="Times New Roman"/>
          <w:szCs w:val="24"/>
        </w:rPr>
        <w:t xml:space="preserve">. </w:t>
      </w:r>
      <w:r w:rsidRPr="00D203D2">
        <w:rPr>
          <w:rFonts w:ascii="Times New Roman" w:hAnsi="Times New Roman" w:cs="Times New Roman"/>
          <w:szCs w:val="24"/>
        </w:rPr>
        <w:t>As a result, explicit event features and event-window evaluation must be added; otherwise, the model may achieve acceptable overall metrics while failing precisely where inventory pain is largest—during event periods when stockouts and emergency replenishment costs explode (</w:t>
      </w:r>
      <w:proofErr w:type="spellStart"/>
      <w:r w:rsidRPr="00D203D2">
        <w:rPr>
          <w:rFonts w:ascii="Times New Roman" w:hAnsi="Times New Roman" w:cs="Times New Roman"/>
          <w:szCs w:val="24"/>
        </w:rPr>
        <w:t>Kourentzes</w:t>
      </w:r>
      <w:proofErr w:type="spellEnd"/>
      <w:r w:rsidRPr="00D203D2">
        <w:rPr>
          <w:rFonts w:ascii="Times New Roman" w:hAnsi="Times New Roman" w:cs="Times New Roman"/>
          <w:szCs w:val="24"/>
        </w:rPr>
        <w:t xml:space="preserve"> et al., 2020; Winston, 2022).</w:t>
      </w:r>
    </w:p>
    <w:p w14:paraId="1FB04B92" w14:textId="77777777" w:rsidR="0054228F" w:rsidRPr="00BB5A02" w:rsidRDefault="0054228F" w:rsidP="0054228F">
      <w:pPr>
        <w:pStyle w:val="Heading3"/>
      </w:pPr>
      <w:bookmarkStart w:id="20" w:name="_Toc223889561"/>
      <w:r w:rsidRPr="00BB5A02">
        <w:t>7.2.3. Data coverage and quality are uneven by design</w:t>
      </w:r>
      <w:bookmarkEnd w:id="20"/>
    </w:p>
    <w:p w14:paraId="494FDC6E" w14:textId="44FDC08C" w:rsidR="0054228F" w:rsidRPr="00D203D2" w:rsidRDefault="0054228F" w:rsidP="0054228F">
      <w:pPr>
        <w:spacing w:line="360" w:lineRule="auto"/>
        <w:jc w:val="both"/>
        <w:rPr>
          <w:rFonts w:ascii="Times New Roman" w:hAnsi="Times New Roman" w:cs="Times New Roman"/>
          <w:szCs w:val="24"/>
        </w:rPr>
      </w:pPr>
      <w:r w:rsidRPr="00D203D2">
        <w:rPr>
          <w:rFonts w:ascii="Times New Roman" w:hAnsi="Times New Roman" w:cs="Times New Roman"/>
          <w:szCs w:val="24"/>
        </w:rPr>
        <w:t>A large fraction of Bangladesh retail remains partially digitized</w:t>
      </w:r>
      <w:r w:rsidR="000925F2" w:rsidRPr="00D203D2">
        <w:rPr>
          <w:rFonts w:ascii="Times New Roman" w:hAnsi="Times New Roman" w:cs="Times New Roman"/>
          <w:szCs w:val="24"/>
        </w:rPr>
        <w:t xml:space="preserve"> </w:t>
      </w:r>
      <w:r w:rsidR="000925F2" w:rsidRPr="00D203D2">
        <w:rPr>
          <w:rFonts w:ascii="Times New Roman" w:hAnsi="Times New Roman" w:cs="Times New Roman"/>
          <w:szCs w:val="24"/>
        </w:rPr>
        <w:fldChar w:fldCharType="begin"/>
      </w:r>
      <w:r w:rsidR="000925F2" w:rsidRPr="00D203D2">
        <w:rPr>
          <w:rFonts w:ascii="Times New Roman" w:hAnsi="Times New Roman" w:cs="Times New Roman"/>
          <w:szCs w:val="24"/>
        </w:rPr>
        <w:instrText xml:space="preserve"> ADDIN ZOTERO_ITEM CSL_CITATION {"citationID":"Z3jqiLzs","properties":{"unsorted":false,"formattedCitation":"(Bank, 2023)","plainCitation":"(Bank, 2023)","noteIndex":0},"citationItems":[{"id":348,"uris":["http://zotero.org/users/local/O2649uJp/items/2H89RNEF"],"itemData":{"id":348,"type":"document","language":"en","title":"Bangladesh Development Update: New Frontiers in Digitalization","author":[{"family":"Bank","given":"World"}],"issued":{"date-parts":[["2023"]]}}}],"schema":"https://github.com/citation-style-language/schema/raw/master/csl-citation.json"} </w:instrText>
      </w:r>
      <w:r w:rsidR="000925F2" w:rsidRPr="00D203D2">
        <w:rPr>
          <w:rFonts w:ascii="Times New Roman" w:hAnsi="Times New Roman" w:cs="Times New Roman"/>
          <w:szCs w:val="24"/>
        </w:rPr>
        <w:fldChar w:fldCharType="separate"/>
      </w:r>
      <w:r w:rsidR="000925F2" w:rsidRPr="00D203D2">
        <w:rPr>
          <w:rFonts w:ascii="Times New Roman" w:hAnsi="Times New Roman" w:cs="Times New Roman"/>
          <w:szCs w:val="24"/>
        </w:rPr>
        <w:t>(Bank, 2023)</w:t>
      </w:r>
      <w:r w:rsidR="000925F2" w:rsidRPr="00D203D2">
        <w:rPr>
          <w:rFonts w:ascii="Times New Roman" w:hAnsi="Times New Roman" w:cs="Times New Roman"/>
          <w:szCs w:val="24"/>
        </w:rPr>
        <w:fldChar w:fldCharType="end"/>
      </w:r>
      <w:r w:rsidRPr="00D203D2">
        <w:rPr>
          <w:rFonts w:ascii="Times New Roman" w:hAnsi="Times New Roman" w:cs="Times New Roman"/>
          <w:szCs w:val="24"/>
        </w:rPr>
        <w:t xml:space="preserve">, with varying data fidelity across channels, geographies, and product families. As a result, “adding more macro features” will not automatically compensate for missing point-of-sale coverage, late reporting, or inconsistent SKU mapping </w:t>
      </w:r>
      <w:r w:rsidR="000925F2" w:rsidRPr="00D203D2">
        <w:rPr>
          <w:rFonts w:ascii="Times New Roman" w:hAnsi="Times New Roman" w:cs="Times New Roman"/>
          <w:szCs w:val="24"/>
        </w:rPr>
        <w:fldChar w:fldCharType="begin"/>
      </w:r>
      <w:r w:rsidR="000925F2" w:rsidRPr="00D203D2">
        <w:rPr>
          <w:rFonts w:ascii="Times New Roman" w:hAnsi="Times New Roman" w:cs="Times New Roman"/>
          <w:szCs w:val="24"/>
        </w:rPr>
        <w:instrText xml:space="preserve"> ADDIN ZOTERO_ITEM CSL_CITATION {"citationID":"UDAFa2HQ","properties":{"unsorted":false,"formattedCitation":"(Akter, 2016)","plainCitation":"(Akter, 2016)","noteIndex":0},"citationItems":[{"id":346,"uris":["http://zotero.org/users/local/O2649uJp/items/GK86P6QR"],"itemData":{"id":346,"type":"article-journal","container-title":"International Journal of Information Management","language":"en","title":"How to improve data quality in the big data era in Bangladesh?","author":[{"family":"Akter","given":"S."}],"issued":{"date-parts":[["2016"]]}}}],"schema":"https://github.com/citation-style-language/schema/raw/master/csl-citation.json"} </w:instrText>
      </w:r>
      <w:r w:rsidR="000925F2" w:rsidRPr="00D203D2">
        <w:rPr>
          <w:rFonts w:ascii="Times New Roman" w:hAnsi="Times New Roman" w:cs="Times New Roman"/>
          <w:szCs w:val="24"/>
        </w:rPr>
        <w:fldChar w:fldCharType="separate"/>
      </w:r>
      <w:r w:rsidR="000925F2" w:rsidRPr="00D203D2">
        <w:rPr>
          <w:rFonts w:ascii="Times New Roman" w:hAnsi="Times New Roman" w:cs="Times New Roman"/>
          <w:szCs w:val="24"/>
        </w:rPr>
        <w:t>(Akter, 2016)</w:t>
      </w:r>
      <w:r w:rsidR="000925F2" w:rsidRPr="00D203D2">
        <w:rPr>
          <w:rFonts w:ascii="Times New Roman" w:hAnsi="Times New Roman" w:cs="Times New Roman"/>
          <w:szCs w:val="24"/>
        </w:rPr>
        <w:fldChar w:fldCharType="end"/>
      </w:r>
      <w:r w:rsidR="000925F2" w:rsidRPr="00D203D2">
        <w:rPr>
          <w:rFonts w:ascii="Times New Roman" w:hAnsi="Times New Roman" w:cs="Times New Roman"/>
          <w:szCs w:val="24"/>
        </w:rPr>
        <w:t xml:space="preserve">. </w:t>
      </w:r>
      <w:r w:rsidRPr="00D203D2">
        <w:rPr>
          <w:rFonts w:ascii="Times New Roman" w:hAnsi="Times New Roman" w:cs="Times New Roman"/>
          <w:szCs w:val="24"/>
        </w:rPr>
        <w:t>A data acquisition and governance plan must be embedded in the implementation blueprint, because model performance will be constrained by what is measured consistently (</w:t>
      </w:r>
      <w:proofErr w:type="spellStart"/>
      <w:r w:rsidRPr="00D203D2">
        <w:rPr>
          <w:rFonts w:ascii="Times New Roman" w:hAnsi="Times New Roman" w:cs="Times New Roman"/>
          <w:szCs w:val="24"/>
        </w:rPr>
        <w:t>Goltsos</w:t>
      </w:r>
      <w:proofErr w:type="spellEnd"/>
      <w:r w:rsidRPr="00D203D2">
        <w:rPr>
          <w:rFonts w:ascii="Times New Roman" w:hAnsi="Times New Roman" w:cs="Times New Roman"/>
          <w:szCs w:val="24"/>
        </w:rPr>
        <w:t xml:space="preserve"> et al., 2022). In other words, the core technical contribution of the paper—the integration of demand forecasting with inventory optimization—must be complemented in Bangladesh by a practical operational contribution: a pathway to obtain reliable demand, promotion, competitor, and lead-time signals at usable granularity</w:t>
      </w:r>
      <w:r w:rsidR="000925F2" w:rsidRPr="00D203D2">
        <w:rPr>
          <w:rFonts w:ascii="Times New Roman" w:hAnsi="Times New Roman" w:cs="Times New Roman"/>
          <w:szCs w:val="24"/>
        </w:rPr>
        <w:t xml:space="preserve"> </w:t>
      </w:r>
      <w:r w:rsidR="000925F2" w:rsidRPr="00D203D2">
        <w:rPr>
          <w:rFonts w:ascii="Times New Roman" w:hAnsi="Times New Roman" w:cs="Times New Roman"/>
          <w:szCs w:val="24"/>
        </w:rPr>
        <w:fldChar w:fldCharType="begin"/>
      </w:r>
      <w:r w:rsidR="000925F2" w:rsidRPr="00D203D2">
        <w:rPr>
          <w:rFonts w:ascii="Times New Roman" w:hAnsi="Times New Roman" w:cs="Times New Roman"/>
          <w:szCs w:val="24"/>
        </w:rPr>
        <w:instrText xml:space="preserve"> ADDIN ZOTERO_ITEM CSL_CITATION {"citationID":"esplxbvD","properties":{"unsorted":false,"formattedCitation":"(Quader &amp; Abdullah, 2017)","plainCitation":"(Quader &amp; Abdullah, 2017)","noteIndex":0},"citationItems":[{"id":333,"uris":["http://zotero.org/users/local/O2649uJp/items/DPDDE8XB"],"itemData":{"id":333,"type":"article-journal","container-title":"South Asian Journal of Management","language":"en","title":"Constraints to inventory management in the FMCG sector of Bangladesh","author":[{"family":"Quader","given":"S.M."},{"family":"Abdullah","given":"M.N."}],"issued":{"date-parts":[["2017"]]}}}],"schema":"https://github.com/citation-style-language/schema/raw/master/csl-citation.json"} </w:instrText>
      </w:r>
      <w:r w:rsidR="000925F2" w:rsidRPr="00D203D2">
        <w:rPr>
          <w:rFonts w:ascii="Times New Roman" w:hAnsi="Times New Roman" w:cs="Times New Roman"/>
          <w:szCs w:val="24"/>
        </w:rPr>
        <w:fldChar w:fldCharType="separate"/>
      </w:r>
      <w:r w:rsidR="000925F2" w:rsidRPr="00D203D2">
        <w:rPr>
          <w:rFonts w:ascii="Times New Roman" w:hAnsi="Times New Roman" w:cs="Times New Roman"/>
          <w:szCs w:val="24"/>
        </w:rPr>
        <w:t>(Quader &amp; Abdullah, 2017)</w:t>
      </w:r>
      <w:r w:rsidR="000925F2" w:rsidRPr="00D203D2">
        <w:rPr>
          <w:rFonts w:ascii="Times New Roman" w:hAnsi="Times New Roman" w:cs="Times New Roman"/>
          <w:szCs w:val="24"/>
        </w:rPr>
        <w:fldChar w:fldCharType="end"/>
      </w:r>
      <w:r w:rsidRPr="00D203D2">
        <w:rPr>
          <w:rFonts w:ascii="Times New Roman" w:hAnsi="Times New Roman" w:cs="Times New Roman"/>
          <w:szCs w:val="24"/>
        </w:rPr>
        <w:t>.</w:t>
      </w:r>
    </w:p>
    <w:p w14:paraId="17C8513D" w14:textId="77777777" w:rsidR="0054228F" w:rsidRPr="00BB5A02" w:rsidRDefault="0054228F" w:rsidP="0054228F">
      <w:pPr>
        <w:pStyle w:val="Heading2"/>
      </w:pPr>
      <w:bookmarkStart w:id="21" w:name="_Toc223889562"/>
      <w:r w:rsidRPr="00BB5A02">
        <w:lastRenderedPageBreak/>
        <w:t>7.3. Bangladesh use case: FMCG distribution (Dhaka–Chattogram corridor)</w:t>
      </w:r>
      <w:bookmarkEnd w:id="21"/>
    </w:p>
    <w:p w14:paraId="7AE14C80" w14:textId="77777777" w:rsidR="0054228F" w:rsidRPr="00BB5A02" w:rsidRDefault="0054228F" w:rsidP="0054228F">
      <w:pPr>
        <w:pStyle w:val="Heading3"/>
      </w:pPr>
      <w:bookmarkStart w:id="22" w:name="_Toc223889563"/>
      <w:r w:rsidRPr="00BB5A02">
        <w:t>7.3.1. Target industry and operational structure</w:t>
      </w:r>
      <w:bookmarkEnd w:id="22"/>
    </w:p>
    <w:p w14:paraId="3040C54F" w14:textId="061FBEB1" w:rsidR="0054228F" w:rsidRPr="00D203D2" w:rsidRDefault="0054228F" w:rsidP="0054228F">
      <w:pPr>
        <w:spacing w:line="360" w:lineRule="auto"/>
        <w:jc w:val="both"/>
        <w:rPr>
          <w:rFonts w:ascii="Times New Roman" w:hAnsi="Times New Roman" w:cs="Times New Roman"/>
          <w:szCs w:val="24"/>
        </w:rPr>
      </w:pPr>
      <w:r w:rsidRPr="00D203D2">
        <w:rPr>
          <w:rFonts w:ascii="Times New Roman" w:hAnsi="Times New Roman" w:cs="Times New Roman"/>
          <w:szCs w:val="24"/>
        </w:rPr>
        <w:t>A realistic and high-value Bangladesh deployment candidate is an FMCG distributor serving Dhaka metro and regional hubs, with inbound flows that are materially influenced by Chattogram logistics</w:t>
      </w:r>
      <w:r w:rsidR="00D76721" w:rsidRPr="00D203D2">
        <w:rPr>
          <w:rFonts w:ascii="Times New Roman" w:hAnsi="Times New Roman" w:cs="Times New Roman"/>
          <w:szCs w:val="24"/>
        </w:rPr>
        <w:t xml:space="preserve"> </w:t>
      </w:r>
      <w:r w:rsidR="00D76721" w:rsidRPr="00D203D2">
        <w:rPr>
          <w:rFonts w:ascii="Times New Roman" w:hAnsi="Times New Roman" w:cs="Times New Roman"/>
          <w:szCs w:val="24"/>
        </w:rPr>
        <w:fldChar w:fldCharType="begin"/>
      </w:r>
      <w:r w:rsidR="00D76721" w:rsidRPr="00D203D2">
        <w:rPr>
          <w:rFonts w:ascii="Times New Roman" w:hAnsi="Times New Roman" w:cs="Times New Roman"/>
          <w:szCs w:val="24"/>
        </w:rPr>
        <w:instrText xml:space="preserve"> ADDIN ZOTERO_ITEM CSL_CITATION {"citationID":"UTKRpHXm","properties":{"unsorted":false,"formattedCitation":"(Heese, 2007)","plainCitation":"(Heese, 2007)","noteIndex":0},"citationItems":[{"id":343,"uris":["http://zotero.org/users/local/O2649uJp/items/XKZ4ACLT"],"itemData":{"id":343,"type":"article-journal","container-title":"Operations Research Letters","issue":"3","language":"en","page":"223–230","title":"Inventory management with stock-out dependent substitution","volume":"35","author":[{"family":"Heese","given":"H.S."}],"issued":{"date-parts":[["2007"]]}}}],"schema":"https://github.com/citation-style-language/schema/raw/master/csl-citation.json"} </w:instrText>
      </w:r>
      <w:r w:rsidR="00D76721" w:rsidRPr="00D203D2">
        <w:rPr>
          <w:rFonts w:ascii="Times New Roman" w:hAnsi="Times New Roman" w:cs="Times New Roman"/>
          <w:szCs w:val="24"/>
        </w:rPr>
        <w:fldChar w:fldCharType="separate"/>
      </w:r>
      <w:r w:rsidR="00D76721" w:rsidRPr="00D203D2">
        <w:rPr>
          <w:rFonts w:ascii="Times New Roman" w:hAnsi="Times New Roman" w:cs="Times New Roman"/>
          <w:szCs w:val="24"/>
        </w:rPr>
        <w:t>(Heese, 2007)</w:t>
      </w:r>
      <w:r w:rsidR="00D76721" w:rsidRPr="00D203D2">
        <w:rPr>
          <w:rFonts w:ascii="Times New Roman" w:hAnsi="Times New Roman" w:cs="Times New Roman"/>
          <w:szCs w:val="24"/>
        </w:rPr>
        <w:fldChar w:fldCharType="end"/>
      </w:r>
      <w:r w:rsidRPr="00D203D2">
        <w:rPr>
          <w:rFonts w:ascii="Times New Roman" w:hAnsi="Times New Roman" w:cs="Times New Roman"/>
          <w:szCs w:val="24"/>
        </w:rPr>
        <w:t>. The corridor is strategically appropriate because it is where the most visible interactions between demand shocks (consumer purchasing patterns) and operational shocks (port and transport variability) are observed (Winston, 2022).</w:t>
      </w:r>
    </w:p>
    <w:p w14:paraId="3FDE3673" w14:textId="77777777" w:rsidR="0054228F" w:rsidRPr="00BB5A02" w:rsidRDefault="0054228F" w:rsidP="0054228F">
      <w:pPr>
        <w:pStyle w:val="Heading3"/>
      </w:pPr>
      <w:bookmarkStart w:id="23" w:name="_Toc223889564"/>
      <w:r w:rsidRPr="00BB5A02">
        <w:t>7.3.2. Why FMCG fits the paper’s framework</w:t>
      </w:r>
      <w:bookmarkEnd w:id="23"/>
    </w:p>
    <w:p w14:paraId="4ADBAFF2" w14:textId="77777777" w:rsidR="0054228F" w:rsidRPr="00D203D2" w:rsidRDefault="0054228F" w:rsidP="0054228F">
      <w:pPr>
        <w:spacing w:line="360" w:lineRule="auto"/>
        <w:jc w:val="both"/>
        <w:rPr>
          <w:rFonts w:ascii="Times New Roman" w:hAnsi="Times New Roman" w:cs="Times New Roman"/>
          <w:szCs w:val="24"/>
        </w:rPr>
      </w:pPr>
      <w:r w:rsidRPr="00D203D2">
        <w:rPr>
          <w:rFonts w:ascii="Times New Roman" w:hAnsi="Times New Roman" w:cs="Times New Roman"/>
          <w:szCs w:val="24"/>
        </w:rPr>
        <w:t>FMCG distribution fits the paper’s architecture for three reasons (</w:t>
      </w:r>
      <w:proofErr w:type="spellStart"/>
      <w:r w:rsidRPr="00D203D2">
        <w:rPr>
          <w:rFonts w:ascii="Times New Roman" w:hAnsi="Times New Roman" w:cs="Times New Roman"/>
          <w:szCs w:val="24"/>
        </w:rPr>
        <w:t>Goltsos</w:t>
      </w:r>
      <w:proofErr w:type="spellEnd"/>
      <w:r w:rsidRPr="00D203D2">
        <w:rPr>
          <w:rFonts w:ascii="Times New Roman" w:hAnsi="Times New Roman" w:cs="Times New Roman"/>
          <w:szCs w:val="24"/>
        </w:rPr>
        <w:t xml:space="preserve"> et al., 2022; </w:t>
      </w:r>
      <w:proofErr w:type="spellStart"/>
      <w:r w:rsidRPr="00D203D2">
        <w:rPr>
          <w:rFonts w:ascii="Times New Roman" w:hAnsi="Times New Roman" w:cs="Times New Roman"/>
          <w:szCs w:val="24"/>
        </w:rPr>
        <w:t>Kourentzes</w:t>
      </w:r>
      <w:proofErr w:type="spellEnd"/>
      <w:r w:rsidRPr="00D203D2">
        <w:rPr>
          <w:rFonts w:ascii="Times New Roman" w:hAnsi="Times New Roman" w:cs="Times New Roman"/>
          <w:szCs w:val="24"/>
        </w:rPr>
        <w:t xml:space="preserve"> et al., 2020):</w:t>
      </w:r>
    </w:p>
    <w:p w14:paraId="68F9AC68" w14:textId="77777777" w:rsidR="0054228F" w:rsidRPr="00D203D2" w:rsidRDefault="0054228F" w:rsidP="0054228F">
      <w:pPr>
        <w:numPr>
          <w:ilvl w:val="0"/>
          <w:numId w:val="5"/>
        </w:numPr>
        <w:spacing w:line="360" w:lineRule="auto"/>
        <w:jc w:val="both"/>
        <w:rPr>
          <w:rFonts w:ascii="Times New Roman" w:hAnsi="Times New Roman" w:cs="Times New Roman"/>
          <w:szCs w:val="24"/>
        </w:rPr>
      </w:pPr>
      <w:r w:rsidRPr="00D203D2">
        <w:rPr>
          <w:rFonts w:ascii="Times New Roman" w:hAnsi="Times New Roman" w:cs="Times New Roman"/>
          <w:szCs w:val="24"/>
        </w:rPr>
        <w:t>Demand forecasting naturally informs replenishment planning, either at monthly planning cadence (procurement and import planning) or weekly cadence (distribution and replenishment) (</w:t>
      </w:r>
      <w:proofErr w:type="spellStart"/>
      <w:r w:rsidRPr="00D203D2">
        <w:rPr>
          <w:rFonts w:ascii="Times New Roman" w:hAnsi="Times New Roman" w:cs="Times New Roman"/>
          <w:szCs w:val="24"/>
        </w:rPr>
        <w:t>Syntetos</w:t>
      </w:r>
      <w:proofErr w:type="spellEnd"/>
      <w:r w:rsidRPr="00D203D2">
        <w:rPr>
          <w:rFonts w:ascii="Times New Roman" w:hAnsi="Times New Roman" w:cs="Times New Roman"/>
          <w:szCs w:val="24"/>
        </w:rPr>
        <w:t xml:space="preserve"> et al., 2009; </w:t>
      </w:r>
      <w:proofErr w:type="spellStart"/>
      <w:r w:rsidRPr="00D203D2">
        <w:rPr>
          <w:rFonts w:ascii="Times New Roman" w:hAnsi="Times New Roman" w:cs="Times New Roman"/>
          <w:szCs w:val="24"/>
        </w:rPr>
        <w:t>Goltsos</w:t>
      </w:r>
      <w:proofErr w:type="spellEnd"/>
      <w:r w:rsidRPr="00D203D2">
        <w:rPr>
          <w:rFonts w:ascii="Times New Roman" w:hAnsi="Times New Roman" w:cs="Times New Roman"/>
          <w:szCs w:val="24"/>
        </w:rPr>
        <w:t xml:space="preserve"> et al., 2022).</w:t>
      </w:r>
    </w:p>
    <w:p w14:paraId="4D57F549" w14:textId="77777777" w:rsidR="0054228F" w:rsidRPr="00D203D2" w:rsidRDefault="0054228F" w:rsidP="0054228F">
      <w:pPr>
        <w:numPr>
          <w:ilvl w:val="0"/>
          <w:numId w:val="5"/>
        </w:numPr>
        <w:spacing w:line="360" w:lineRule="auto"/>
        <w:jc w:val="both"/>
        <w:rPr>
          <w:rFonts w:ascii="Times New Roman" w:hAnsi="Times New Roman" w:cs="Times New Roman"/>
          <w:szCs w:val="24"/>
        </w:rPr>
      </w:pPr>
      <w:r w:rsidRPr="00D203D2">
        <w:rPr>
          <w:rFonts w:ascii="Times New Roman" w:hAnsi="Times New Roman" w:cs="Times New Roman"/>
          <w:szCs w:val="24"/>
        </w:rPr>
        <w:t>Stockouts have interpretable shortage costs: immediate lost sales, retailer switching to competitor brands, and sometimes shelf-space penalties or reduced visibility—costs that map directly to the shortage-cost-driven inventory model emphasized in the paper (Winston, 2022; Zuo-Jun Max Shen, 2019).</w:t>
      </w:r>
    </w:p>
    <w:p w14:paraId="4269D3C0" w14:textId="77777777" w:rsidR="0054228F" w:rsidRPr="00D203D2" w:rsidRDefault="0054228F" w:rsidP="0054228F">
      <w:pPr>
        <w:numPr>
          <w:ilvl w:val="0"/>
          <w:numId w:val="5"/>
        </w:numPr>
        <w:spacing w:line="360" w:lineRule="auto"/>
        <w:jc w:val="both"/>
        <w:rPr>
          <w:rFonts w:ascii="Times New Roman" w:hAnsi="Times New Roman" w:cs="Times New Roman"/>
          <w:szCs w:val="24"/>
        </w:rPr>
      </w:pPr>
      <w:r w:rsidRPr="00D203D2">
        <w:rPr>
          <w:rFonts w:ascii="Times New Roman" w:hAnsi="Times New Roman" w:cs="Times New Roman"/>
          <w:szCs w:val="24"/>
        </w:rPr>
        <w:t>Promotions and competitor activity strongly influence demand, consistent with the original dataset’s inclusion of promotional spending and competitor demand indicators, and consistent with the broader argument that forecasting should be aligned to downstream inventory objectives rather than only to average-fit error (</w:t>
      </w:r>
      <w:proofErr w:type="spellStart"/>
      <w:r w:rsidRPr="00D203D2">
        <w:rPr>
          <w:rFonts w:ascii="Times New Roman" w:hAnsi="Times New Roman" w:cs="Times New Roman"/>
          <w:szCs w:val="24"/>
        </w:rPr>
        <w:t>Kourentzes</w:t>
      </w:r>
      <w:proofErr w:type="spellEnd"/>
      <w:r w:rsidRPr="00D203D2">
        <w:rPr>
          <w:rFonts w:ascii="Times New Roman" w:hAnsi="Times New Roman" w:cs="Times New Roman"/>
          <w:szCs w:val="24"/>
        </w:rPr>
        <w:t xml:space="preserve"> et al., 2020; Tratar, 2010; Gneiting, 2011).</w:t>
      </w:r>
    </w:p>
    <w:p w14:paraId="70ED4B9B" w14:textId="77777777" w:rsidR="0054228F" w:rsidRPr="00BB5A02" w:rsidRDefault="0054228F" w:rsidP="0054228F">
      <w:pPr>
        <w:pStyle w:val="Heading3"/>
      </w:pPr>
      <w:bookmarkStart w:id="24" w:name="_Toc223889565"/>
      <w:r w:rsidRPr="00BB5A02">
        <w:t>7.3.3. Practical unit of analysis</w:t>
      </w:r>
      <w:bookmarkEnd w:id="24"/>
    </w:p>
    <w:p w14:paraId="5A7A77DC" w14:textId="77777777" w:rsidR="0054228F" w:rsidRPr="00D203D2" w:rsidRDefault="0054228F" w:rsidP="0054228F">
      <w:pPr>
        <w:spacing w:line="360" w:lineRule="auto"/>
        <w:jc w:val="both"/>
        <w:rPr>
          <w:rFonts w:ascii="Times New Roman" w:hAnsi="Times New Roman" w:cs="Times New Roman"/>
          <w:szCs w:val="24"/>
        </w:rPr>
      </w:pPr>
      <w:r w:rsidRPr="00D203D2">
        <w:rPr>
          <w:rFonts w:ascii="Times New Roman" w:hAnsi="Times New Roman" w:cs="Times New Roman"/>
          <w:szCs w:val="24"/>
        </w:rPr>
        <w:t>The initial unit of analysis should be selected so that data integrity is maximized while business value remains visible (</w:t>
      </w:r>
      <w:proofErr w:type="spellStart"/>
      <w:r w:rsidRPr="00D203D2">
        <w:rPr>
          <w:rFonts w:ascii="Times New Roman" w:hAnsi="Times New Roman" w:cs="Times New Roman"/>
          <w:szCs w:val="24"/>
        </w:rPr>
        <w:t>Goltsos</w:t>
      </w:r>
      <w:proofErr w:type="spellEnd"/>
      <w:r w:rsidRPr="00D203D2">
        <w:rPr>
          <w:rFonts w:ascii="Times New Roman" w:hAnsi="Times New Roman" w:cs="Times New Roman"/>
          <w:szCs w:val="24"/>
        </w:rPr>
        <w:t xml:space="preserve"> et al., 2022). SKU-level forecasting is often desired but rarely feasible immediately. Therefore, a staged approach is recommended: (</w:t>
      </w:r>
      <w:proofErr w:type="spellStart"/>
      <w:r w:rsidRPr="00D203D2">
        <w:rPr>
          <w:rFonts w:ascii="Times New Roman" w:hAnsi="Times New Roman" w:cs="Times New Roman"/>
          <w:szCs w:val="24"/>
        </w:rPr>
        <w:t>i</w:t>
      </w:r>
      <w:proofErr w:type="spellEnd"/>
      <w:r w:rsidRPr="00D203D2">
        <w:rPr>
          <w:rFonts w:ascii="Times New Roman" w:hAnsi="Times New Roman" w:cs="Times New Roman"/>
          <w:szCs w:val="24"/>
        </w:rPr>
        <w:t>) category or brand-family level for the initial pilot, (ii) top SKUs (A-class) as data stabilizes, and (iii) tail SKUs only after governance and automation mature (</w:t>
      </w:r>
      <w:proofErr w:type="spellStart"/>
      <w:r w:rsidRPr="00D203D2">
        <w:rPr>
          <w:rFonts w:ascii="Times New Roman" w:hAnsi="Times New Roman" w:cs="Times New Roman"/>
          <w:szCs w:val="24"/>
        </w:rPr>
        <w:t>Goltsos</w:t>
      </w:r>
      <w:proofErr w:type="spellEnd"/>
      <w:r w:rsidRPr="00D203D2">
        <w:rPr>
          <w:rFonts w:ascii="Times New Roman" w:hAnsi="Times New Roman" w:cs="Times New Roman"/>
          <w:szCs w:val="24"/>
        </w:rPr>
        <w:t xml:space="preserve"> et al., 2022).</w:t>
      </w:r>
    </w:p>
    <w:p w14:paraId="27552B2F" w14:textId="77777777" w:rsidR="0054228F" w:rsidRPr="00BB5A02" w:rsidRDefault="0054228F" w:rsidP="0054228F">
      <w:pPr>
        <w:pStyle w:val="Heading2"/>
      </w:pPr>
      <w:bookmarkStart w:id="25" w:name="_Toc223889566"/>
      <w:r w:rsidRPr="00BB5A02">
        <w:lastRenderedPageBreak/>
        <w:t>7.4. Data modifications (Bangladesh-specific): designing a feature set that survives shocks</w:t>
      </w:r>
      <w:bookmarkEnd w:id="25"/>
    </w:p>
    <w:p w14:paraId="09667202" w14:textId="253068F1" w:rsidR="0054228F" w:rsidRPr="00D203D2" w:rsidRDefault="0054228F" w:rsidP="0054228F">
      <w:pPr>
        <w:spacing w:line="360" w:lineRule="auto"/>
        <w:jc w:val="both"/>
        <w:rPr>
          <w:rFonts w:ascii="Times New Roman" w:hAnsi="Times New Roman" w:cs="Times New Roman"/>
          <w:szCs w:val="24"/>
        </w:rPr>
      </w:pPr>
      <w:r w:rsidRPr="00D203D2">
        <w:rPr>
          <w:rFonts w:ascii="Times New Roman" w:hAnsi="Times New Roman" w:cs="Times New Roman"/>
          <w:szCs w:val="24"/>
        </w:rPr>
        <w:t>The paper used internal variables and macro indicators to forecast demand and then linked forecasts to inventory decisions (</w:t>
      </w:r>
      <w:proofErr w:type="spellStart"/>
      <w:r w:rsidRPr="00D203D2">
        <w:rPr>
          <w:rFonts w:ascii="Times New Roman" w:hAnsi="Times New Roman" w:cs="Times New Roman"/>
          <w:szCs w:val="24"/>
        </w:rPr>
        <w:t>Goltsos</w:t>
      </w:r>
      <w:proofErr w:type="spellEnd"/>
      <w:r w:rsidRPr="00D203D2">
        <w:rPr>
          <w:rFonts w:ascii="Times New Roman" w:hAnsi="Times New Roman" w:cs="Times New Roman"/>
          <w:szCs w:val="24"/>
        </w:rPr>
        <w:t xml:space="preserve"> et al., 2022; </w:t>
      </w:r>
      <w:proofErr w:type="spellStart"/>
      <w:r w:rsidRPr="00D203D2">
        <w:rPr>
          <w:rFonts w:ascii="Times New Roman" w:hAnsi="Times New Roman" w:cs="Times New Roman"/>
          <w:szCs w:val="24"/>
        </w:rPr>
        <w:t>Kourentzes</w:t>
      </w:r>
      <w:proofErr w:type="spellEnd"/>
      <w:r w:rsidRPr="00D203D2">
        <w:rPr>
          <w:rFonts w:ascii="Times New Roman" w:hAnsi="Times New Roman" w:cs="Times New Roman"/>
          <w:szCs w:val="24"/>
        </w:rPr>
        <w:t xml:space="preserve"> et al., 2020). A Bangladesh implementation should </w:t>
      </w:r>
      <w:proofErr w:type="spellStart"/>
      <w:r w:rsidRPr="00D203D2">
        <w:rPr>
          <w:rFonts w:ascii="Times New Roman" w:hAnsi="Times New Roman" w:cs="Times New Roman"/>
          <w:szCs w:val="24"/>
        </w:rPr>
        <w:t>preserv</w:t>
      </w:r>
      <w:r w:rsidR="00754CB9" w:rsidRPr="00D203D2">
        <w:rPr>
          <w:rFonts w:ascii="Times New Roman" w:hAnsi="Times New Roman" w:cs="Times New Roman"/>
          <w:szCs w:val="24"/>
        </w:rPr>
        <w:t>sa</w:t>
      </w:r>
      <w:r w:rsidRPr="00D203D2">
        <w:rPr>
          <w:rFonts w:ascii="Times New Roman" w:hAnsi="Times New Roman" w:cs="Times New Roman"/>
          <w:szCs w:val="24"/>
        </w:rPr>
        <w:t>e</w:t>
      </w:r>
      <w:proofErr w:type="spellEnd"/>
      <w:r w:rsidRPr="00D203D2">
        <w:rPr>
          <w:rFonts w:ascii="Times New Roman" w:hAnsi="Times New Roman" w:cs="Times New Roman"/>
          <w:szCs w:val="24"/>
        </w:rPr>
        <w:t xml:space="preserve"> this </w:t>
      </w:r>
      <w:proofErr w:type="spellStart"/>
      <w:r w:rsidRPr="00D203D2">
        <w:rPr>
          <w:rFonts w:ascii="Times New Roman" w:hAnsi="Times New Roman" w:cs="Times New Roman"/>
          <w:szCs w:val="24"/>
        </w:rPr>
        <w:t>internal+macro</w:t>
      </w:r>
      <w:proofErr w:type="spellEnd"/>
      <w:r w:rsidRPr="00D203D2">
        <w:rPr>
          <w:rFonts w:ascii="Times New Roman" w:hAnsi="Times New Roman" w:cs="Times New Roman"/>
          <w:szCs w:val="24"/>
        </w:rPr>
        <w:t xml:space="preserve"> scaffold but must be extended with (</w:t>
      </w:r>
      <w:proofErr w:type="spellStart"/>
      <w:r w:rsidRPr="00D203D2">
        <w:rPr>
          <w:rFonts w:ascii="Times New Roman" w:hAnsi="Times New Roman" w:cs="Times New Roman"/>
          <w:szCs w:val="24"/>
        </w:rPr>
        <w:t>i</w:t>
      </w:r>
      <w:proofErr w:type="spellEnd"/>
      <w:r w:rsidRPr="00D203D2">
        <w:rPr>
          <w:rFonts w:ascii="Times New Roman" w:hAnsi="Times New Roman" w:cs="Times New Roman"/>
          <w:szCs w:val="24"/>
        </w:rPr>
        <w:t>) event shock structure and (ii) lead-time/fulfillment uncertainty (</w:t>
      </w:r>
      <w:proofErr w:type="spellStart"/>
      <w:r w:rsidRPr="00D203D2">
        <w:rPr>
          <w:rFonts w:ascii="Times New Roman" w:hAnsi="Times New Roman" w:cs="Times New Roman"/>
          <w:szCs w:val="24"/>
        </w:rPr>
        <w:t>Kourentzes</w:t>
      </w:r>
      <w:proofErr w:type="spellEnd"/>
      <w:r w:rsidRPr="00D203D2">
        <w:rPr>
          <w:rFonts w:ascii="Times New Roman" w:hAnsi="Times New Roman" w:cs="Times New Roman"/>
          <w:szCs w:val="24"/>
        </w:rPr>
        <w:t xml:space="preserve"> et al., 2020; Liu et al., 2023; Winston, 2022).</w:t>
      </w:r>
      <w:r w:rsidR="007B0C4F" w:rsidRPr="00D203D2">
        <w:rPr>
          <w:rFonts w:ascii="Times New Roman" w:hAnsi="Times New Roman" w:cs="Times New Roman"/>
          <w:szCs w:val="24"/>
        </w:rPr>
        <w:t xml:space="preserve"> Table </w:t>
      </w:r>
      <w:r w:rsidR="000B1093" w:rsidRPr="00D203D2">
        <w:rPr>
          <w:rFonts w:ascii="Times New Roman" w:hAnsi="Times New Roman" w:cs="Times New Roman"/>
          <w:szCs w:val="24"/>
        </w:rPr>
        <w:t>2</w:t>
      </w:r>
      <w:r w:rsidR="007B0C4F" w:rsidRPr="00D203D2">
        <w:rPr>
          <w:rFonts w:ascii="Times New Roman" w:hAnsi="Times New Roman" w:cs="Times New Roman"/>
          <w:szCs w:val="24"/>
        </w:rPr>
        <w:t xml:space="preserve"> summarizes an illustrative dataset schema for the Bangladesh implementation of the proposed forecasting and inventory framework. The structure is designed to align with the study’s internal and macro-level modeling logic while extending it with country-relevant event and operational lead-time variables to better reflect real-world uncertainty in Bangladesh’s supply chain environment.</w:t>
      </w:r>
    </w:p>
    <w:p w14:paraId="20DC24E7" w14:textId="16FC9539" w:rsidR="007B0C4F" w:rsidRPr="00D203D2" w:rsidRDefault="007B0C4F" w:rsidP="007B0C4F">
      <w:pPr>
        <w:spacing w:line="360" w:lineRule="auto"/>
        <w:jc w:val="center"/>
        <w:rPr>
          <w:rFonts w:ascii="Times New Roman" w:hAnsi="Times New Roman" w:cs="Times New Roman"/>
          <w:szCs w:val="24"/>
        </w:rPr>
      </w:pPr>
      <w:r w:rsidRPr="00D203D2">
        <w:rPr>
          <w:rFonts w:ascii="Times New Roman" w:hAnsi="Times New Roman" w:cs="Times New Roman"/>
          <w:b/>
          <w:bCs/>
          <w:szCs w:val="24"/>
        </w:rPr>
        <w:t>Table 2.</w:t>
      </w:r>
      <w:r w:rsidRPr="00D203D2">
        <w:rPr>
          <w:rFonts w:ascii="Times New Roman" w:hAnsi="Times New Roman" w:cs="Times New Roman"/>
          <w:szCs w:val="24"/>
        </w:rPr>
        <w:t xml:space="preserve"> Illustrative Bangladesh Implementation Dataset Structure for Demand Forecasting and Inventory Optimization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88"/>
        <w:gridCol w:w="1275"/>
        <w:gridCol w:w="1560"/>
        <w:gridCol w:w="992"/>
        <w:gridCol w:w="992"/>
        <w:gridCol w:w="1025"/>
        <w:gridCol w:w="818"/>
        <w:gridCol w:w="1366"/>
      </w:tblGrid>
      <w:tr w:rsidR="00134B99" w:rsidRPr="00D203D2" w14:paraId="01854DEF" w14:textId="77777777" w:rsidTr="00134B99">
        <w:trPr>
          <w:tblHeader/>
        </w:trPr>
        <w:tc>
          <w:tcPr>
            <w:tcW w:w="988" w:type="dxa"/>
            <w:vAlign w:val="center"/>
            <w:hideMark/>
          </w:tcPr>
          <w:p w14:paraId="11EF5601" w14:textId="77777777" w:rsidR="000A64A4" w:rsidRPr="00D203D2" w:rsidRDefault="000A64A4" w:rsidP="000A64A4">
            <w:pPr>
              <w:spacing w:line="360" w:lineRule="auto"/>
              <w:jc w:val="center"/>
              <w:rPr>
                <w:rFonts w:ascii="Times New Roman" w:hAnsi="Times New Roman" w:cs="Times New Roman"/>
                <w:b/>
                <w:bCs/>
                <w:szCs w:val="24"/>
              </w:rPr>
            </w:pPr>
            <w:r w:rsidRPr="00D203D2">
              <w:rPr>
                <w:rFonts w:ascii="Times New Roman" w:hAnsi="Times New Roman" w:cs="Times New Roman"/>
                <w:b/>
                <w:bCs/>
                <w:szCs w:val="24"/>
              </w:rPr>
              <w:t>Data Block</w:t>
            </w:r>
          </w:p>
        </w:tc>
        <w:tc>
          <w:tcPr>
            <w:tcW w:w="1275" w:type="dxa"/>
            <w:vAlign w:val="center"/>
            <w:hideMark/>
          </w:tcPr>
          <w:p w14:paraId="25C33031" w14:textId="72D9E87C" w:rsidR="000A64A4" w:rsidRPr="00D203D2" w:rsidRDefault="000A64A4" w:rsidP="000A64A4">
            <w:pPr>
              <w:spacing w:line="360" w:lineRule="auto"/>
              <w:jc w:val="center"/>
              <w:rPr>
                <w:rFonts w:ascii="Times New Roman" w:hAnsi="Times New Roman" w:cs="Times New Roman"/>
                <w:b/>
                <w:bCs/>
                <w:szCs w:val="24"/>
              </w:rPr>
            </w:pPr>
            <w:r w:rsidRPr="00D203D2">
              <w:rPr>
                <w:rFonts w:ascii="Times New Roman" w:hAnsi="Times New Roman" w:cs="Times New Roman"/>
                <w:b/>
                <w:bCs/>
                <w:szCs w:val="24"/>
              </w:rPr>
              <w:t>Variable</w:t>
            </w:r>
          </w:p>
        </w:tc>
        <w:tc>
          <w:tcPr>
            <w:tcW w:w="1560" w:type="dxa"/>
            <w:vAlign w:val="center"/>
            <w:hideMark/>
          </w:tcPr>
          <w:p w14:paraId="4C1C9ABF" w14:textId="77777777" w:rsidR="000A64A4" w:rsidRPr="00D203D2" w:rsidRDefault="000A64A4" w:rsidP="000A64A4">
            <w:pPr>
              <w:spacing w:line="360" w:lineRule="auto"/>
              <w:jc w:val="center"/>
              <w:rPr>
                <w:rFonts w:ascii="Times New Roman" w:hAnsi="Times New Roman" w:cs="Times New Roman"/>
                <w:b/>
                <w:bCs/>
                <w:szCs w:val="24"/>
              </w:rPr>
            </w:pPr>
            <w:r w:rsidRPr="00D203D2">
              <w:rPr>
                <w:rFonts w:ascii="Times New Roman" w:hAnsi="Times New Roman" w:cs="Times New Roman"/>
                <w:b/>
                <w:bCs/>
                <w:szCs w:val="24"/>
              </w:rPr>
              <w:t>Definition</w:t>
            </w:r>
          </w:p>
        </w:tc>
        <w:tc>
          <w:tcPr>
            <w:tcW w:w="992" w:type="dxa"/>
            <w:vAlign w:val="center"/>
            <w:hideMark/>
          </w:tcPr>
          <w:p w14:paraId="00696E27" w14:textId="77777777" w:rsidR="000A64A4" w:rsidRPr="00D203D2" w:rsidRDefault="000A64A4" w:rsidP="000A64A4">
            <w:pPr>
              <w:spacing w:line="360" w:lineRule="auto"/>
              <w:jc w:val="center"/>
              <w:rPr>
                <w:rFonts w:ascii="Times New Roman" w:hAnsi="Times New Roman" w:cs="Times New Roman"/>
                <w:b/>
                <w:bCs/>
                <w:szCs w:val="24"/>
              </w:rPr>
            </w:pPr>
            <w:r w:rsidRPr="00D203D2">
              <w:rPr>
                <w:rFonts w:ascii="Times New Roman" w:hAnsi="Times New Roman" w:cs="Times New Roman"/>
                <w:b/>
                <w:bCs/>
                <w:szCs w:val="24"/>
              </w:rPr>
              <w:t>Granularity</w:t>
            </w:r>
          </w:p>
        </w:tc>
        <w:tc>
          <w:tcPr>
            <w:tcW w:w="992" w:type="dxa"/>
            <w:vAlign w:val="center"/>
            <w:hideMark/>
          </w:tcPr>
          <w:p w14:paraId="67B37CB2" w14:textId="77777777" w:rsidR="000A64A4" w:rsidRPr="00D203D2" w:rsidRDefault="000A64A4" w:rsidP="000A64A4">
            <w:pPr>
              <w:spacing w:line="360" w:lineRule="auto"/>
              <w:jc w:val="center"/>
              <w:rPr>
                <w:rFonts w:ascii="Times New Roman" w:hAnsi="Times New Roman" w:cs="Times New Roman"/>
                <w:b/>
                <w:bCs/>
                <w:szCs w:val="24"/>
              </w:rPr>
            </w:pPr>
            <w:r w:rsidRPr="00D203D2">
              <w:rPr>
                <w:rFonts w:ascii="Times New Roman" w:hAnsi="Times New Roman" w:cs="Times New Roman"/>
                <w:b/>
                <w:bCs/>
                <w:szCs w:val="24"/>
              </w:rPr>
              <w:t>Frequency</w:t>
            </w:r>
          </w:p>
        </w:tc>
        <w:tc>
          <w:tcPr>
            <w:tcW w:w="1025" w:type="dxa"/>
            <w:vAlign w:val="center"/>
            <w:hideMark/>
          </w:tcPr>
          <w:p w14:paraId="6BC3B126" w14:textId="77777777" w:rsidR="000A64A4" w:rsidRPr="00D203D2" w:rsidRDefault="000A64A4" w:rsidP="000A64A4">
            <w:pPr>
              <w:spacing w:line="360" w:lineRule="auto"/>
              <w:jc w:val="center"/>
              <w:rPr>
                <w:rFonts w:ascii="Times New Roman" w:hAnsi="Times New Roman" w:cs="Times New Roman"/>
                <w:b/>
                <w:bCs/>
                <w:szCs w:val="24"/>
              </w:rPr>
            </w:pPr>
            <w:r w:rsidRPr="00D203D2">
              <w:rPr>
                <w:rFonts w:ascii="Times New Roman" w:hAnsi="Times New Roman" w:cs="Times New Roman"/>
                <w:b/>
                <w:bCs/>
                <w:szCs w:val="24"/>
              </w:rPr>
              <w:t>Example Unit</w:t>
            </w:r>
          </w:p>
        </w:tc>
        <w:tc>
          <w:tcPr>
            <w:tcW w:w="818" w:type="dxa"/>
            <w:vAlign w:val="center"/>
            <w:hideMark/>
          </w:tcPr>
          <w:p w14:paraId="4D6FEA07" w14:textId="77777777" w:rsidR="000A64A4" w:rsidRPr="00D203D2" w:rsidRDefault="000A64A4" w:rsidP="000A64A4">
            <w:pPr>
              <w:spacing w:line="360" w:lineRule="auto"/>
              <w:jc w:val="center"/>
              <w:rPr>
                <w:rFonts w:ascii="Times New Roman" w:hAnsi="Times New Roman" w:cs="Times New Roman"/>
                <w:b/>
                <w:bCs/>
                <w:szCs w:val="24"/>
              </w:rPr>
            </w:pPr>
            <w:r w:rsidRPr="00D203D2">
              <w:rPr>
                <w:rFonts w:ascii="Times New Roman" w:hAnsi="Times New Roman" w:cs="Times New Roman"/>
                <w:b/>
                <w:bCs/>
                <w:szCs w:val="24"/>
              </w:rPr>
              <w:t>Likely Source</w:t>
            </w:r>
          </w:p>
        </w:tc>
        <w:tc>
          <w:tcPr>
            <w:tcW w:w="1366" w:type="dxa"/>
            <w:vAlign w:val="center"/>
            <w:hideMark/>
          </w:tcPr>
          <w:p w14:paraId="5971E5AF" w14:textId="77777777" w:rsidR="000A64A4" w:rsidRPr="00D203D2" w:rsidRDefault="000A64A4" w:rsidP="000A64A4">
            <w:pPr>
              <w:spacing w:line="360" w:lineRule="auto"/>
              <w:jc w:val="center"/>
              <w:rPr>
                <w:rFonts w:ascii="Times New Roman" w:hAnsi="Times New Roman" w:cs="Times New Roman"/>
                <w:b/>
                <w:bCs/>
                <w:szCs w:val="24"/>
              </w:rPr>
            </w:pPr>
            <w:r w:rsidRPr="00D203D2">
              <w:rPr>
                <w:rFonts w:ascii="Times New Roman" w:hAnsi="Times New Roman" w:cs="Times New Roman"/>
                <w:b/>
                <w:bCs/>
                <w:szCs w:val="24"/>
              </w:rPr>
              <w:t>Why it matters (Bangladesh deployment)</w:t>
            </w:r>
          </w:p>
        </w:tc>
      </w:tr>
      <w:tr w:rsidR="00134B99" w:rsidRPr="00D203D2" w14:paraId="3EB004CD" w14:textId="77777777" w:rsidTr="00134B99">
        <w:tc>
          <w:tcPr>
            <w:tcW w:w="988" w:type="dxa"/>
            <w:vAlign w:val="center"/>
            <w:hideMark/>
          </w:tcPr>
          <w:p w14:paraId="720B77C1"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Target</w:t>
            </w:r>
          </w:p>
        </w:tc>
        <w:tc>
          <w:tcPr>
            <w:tcW w:w="1275" w:type="dxa"/>
            <w:vAlign w:val="center"/>
            <w:hideMark/>
          </w:tcPr>
          <w:p w14:paraId="3CFE0E37"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Quantity</w:t>
            </w:r>
          </w:p>
        </w:tc>
        <w:tc>
          <w:tcPr>
            <w:tcW w:w="1560" w:type="dxa"/>
            <w:vAlign w:val="center"/>
            <w:hideMark/>
          </w:tcPr>
          <w:p w14:paraId="797436F5"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Demand (sell-out if available; otherwise sell-in to retailers)</w:t>
            </w:r>
          </w:p>
        </w:tc>
        <w:tc>
          <w:tcPr>
            <w:tcW w:w="992" w:type="dxa"/>
            <w:vAlign w:val="center"/>
            <w:hideMark/>
          </w:tcPr>
          <w:p w14:paraId="7A6D532E"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Category / Brand-family (pilot)</w:t>
            </w:r>
          </w:p>
        </w:tc>
        <w:tc>
          <w:tcPr>
            <w:tcW w:w="992" w:type="dxa"/>
            <w:vAlign w:val="center"/>
            <w:hideMark/>
          </w:tcPr>
          <w:p w14:paraId="4F1D076B"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Monthly (pilot), Weekly (later)</w:t>
            </w:r>
          </w:p>
        </w:tc>
        <w:tc>
          <w:tcPr>
            <w:tcW w:w="1025" w:type="dxa"/>
            <w:vAlign w:val="center"/>
            <w:hideMark/>
          </w:tcPr>
          <w:p w14:paraId="27B26984"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units/cases</w:t>
            </w:r>
          </w:p>
        </w:tc>
        <w:tc>
          <w:tcPr>
            <w:tcW w:w="818" w:type="dxa"/>
            <w:vAlign w:val="center"/>
            <w:hideMark/>
          </w:tcPr>
          <w:p w14:paraId="0286B809"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ERP/Sales ledger</w:t>
            </w:r>
          </w:p>
        </w:tc>
        <w:tc>
          <w:tcPr>
            <w:tcW w:w="1366" w:type="dxa"/>
            <w:vAlign w:val="center"/>
            <w:hideMark/>
          </w:tcPr>
          <w:p w14:paraId="054EE4E6"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Primary forecasting target used for inventory decisions</w:t>
            </w:r>
          </w:p>
        </w:tc>
      </w:tr>
      <w:tr w:rsidR="00134B99" w:rsidRPr="00D203D2" w14:paraId="10CA4EC7" w14:textId="77777777" w:rsidTr="00134B99">
        <w:tc>
          <w:tcPr>
            <w:tcW w:w="988" w:type="dxa"/>
            <w:vMerge w:val="restart"/>
            <w:vAlign w:val="center"/>
            <w:hideMark/>
          </w:tcPr>
          <w:p w14:paraId="01B5149E"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Internal (Commercial)</w:t>
            </w:r>
          </w:p>
        </w:tc>
        <w:tc>
          <w:tcPr>
            <w:tcW w:w="1275" w:type="dxa"/>
            <w:vAlign w:val="center"/>
            <w:hideMark/>
          </w:tcPr>
          <w:p w14:paraId="1AE4A806" w14:textId="77777777" w:rsidR="000A64A4" w:rsidRPr="00D203D2" w:rsidRDefault="000A64A4" w:rsidP="000A64A4">
            <w:pPr>
              <w:spacing w:line="360" w:lineRule="auto"/>
              <w:jc w:val="center"/>
              <w:rPr>
                <w:rFonts w:ascii="Times New Roman" w:hAnsi="Times New Roman" w:cs="Times New Roman"/>
                <w:szCs w:val="24"/>
              </w:rPr>
            </w:pPr>
            <w:proofErr w:type="spellStart"/>
            <w:r w:rsidRPr="00D203D2">
              <w:rPr>
                <w:rFonts w:ascii="Times New Roman" w:hAnsi="Times New Roman" w:cs="Times New Roman"/>
                <w:szCs w:val="24"/>
              </w:rPr>
              <w:t>PromotionAmount</w:t>
            </w:r>
            <w:proofErr w:type="spellEnd"/>
          </w:p>
        </w:tc>
        <w:tc>
          <w:tcPr>
            <w:tcW w:w="1560" w:type="dxa"/>
            <w:vAlign w:val="center"/>
            <w:hideMark/>
          </w:tcPr>
          <w:p w14:paraId="510EB19E"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Total promo spend for the category in period</w:t>
            </w:r>
          </w:p>
        </w:tc>
        <w:tc>
          <w:tcPr>
            <w:tcW w:w="992" w:type="dxa"/>
            <w:vAlign w:val="center"/>
            <w:hideMark/>
          </w:tcPr>
          <w:p w14:paraId="3BC0D729"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Category / Region</w:t>
            </w:r>
          </w:p>
        </w:tc>
        <w:tc>
          <w:tcPr>
            <w:tcW w:w="992" w:type="dxa"/>
            <w:vAlign w:val="center"/>
            <w:hideMark/>
          </w:tcPr>
          <w:p w14:paraId="700B14C9"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Monthly/Weekly</w:t>
            </w:r>
          </w:p>
        </w:tc>
        <w:tc>
          <w:tcPr>
            <w:tcW w:w="1025" w:type="dxa"/>
            <w:vAlign w:val="center"/>
            <w:hideMark/>
          </w:tcPr>
          <w:p w14:paraId="74295B80"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BDT</w:t>
            </w:r>
          </w:p>
        </w:tc>
        <w:tc>
          <w:tcPr>
            <w:tcW w:w="818" w:type="dxa"/>
            <w:vAlign w:val="center"/>
            <w:hideMark/>
          </w:tcPr>
          <w:p w14:paraId="71A840B2"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Marketing + Finance</w:t>
            </w:r>
          </w:p>
        </w:tc>
        <w:tc>
          <w:tcPr>
            <w:tcW w:w="1366" w:type="dxa"/>
            <w:vAlign w:val="center"/>
            <w:hideMark/>
          </w:tcPr>
          <w:p w14:paraId="5EC6EEF6"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Promo-driven demand spikes must be explained, not normalized away</w:t>
            </w:r>
          </w:p>
        </w:tc>
      </w:tr>
      <w:tr w:rsidR="00134B99" w:rsidRPr="00D203D2" w14:paraId="072A1F8D" w14:textId="77777777" w:rsidTr="00134B99">
        <w:tc>
          <w:tcPr>
            <w:tcW w:w="988" w:type="dxa"/>
            <w:vMerge/>
            <w:vAlign w:val="center"/>
            <w:hideMark/>
          </w:tcPr>
          <w:p w14:paraId="3C3CE1FD" w14:textId="77777777" w:rsidR="000A64A4" w:rsidRPr="00D203D2" w:rsidRDefault="000A64A4" w:rsidP="000A64A4">
            <w:pPr>
              <w:spacing w:line="360" w:lineRule="auto"/>
              <w:jc w:val="center"/>
              <w:rPr>
                <w:rFonts w:ascii="Times New Roman" w:hAnsi="Times New Roman" w:cs="Times New Roman"/>
                <w:szCs w:val="24"/>
              </w:rPr>
            </w:pPr>
          </w:p>
        </w:tc>
        <w:tc>
          <w:tcPr>
            <w:tcW w:w="1275" w:type="dxa"/>
            <w:vAlign w:val="center"/>
            <w:hideMark/>
          </w:tcPr>
          <w:p w14:paraId="06B67B82" w14:textId="77777777" w:rsidR="000A64A4" w:rsidRPr="00D203D2" w:rsidRDefault="000A64A4" w:rsidP="000A64A4">
            <w:pPr>
              <w:spacing w:line="360" w:lineRule="auto"/>
              <w:jc w:val="center"/>
              <w:rPr>
                <w:rFonts w:ascii="Times New Roman" w:hAnsi="Times New Roman" w:cs="Times New Roman"/>
                <w:szCs w:val="24"/>
              </w:rPr>
            </w:pPr>
            <w:proofErr w:type="spellStart"/>
            <w:r w:rsidRPr="00D203D2">
              <w:rPr>
                <w:rFonts w:ascii="Times New Roman" w:hAnsi="Times New Roman" w:cs="Times New Roman"/>
                <w:szCs w:val="24"/>
              </w:rPr>
              <w:t>PromoFlag</w:t>
            </w:r>
            <w:proofErr w:type="spellEnd"/>
          </w:p>
        </w:tc>
        <w:tc>
          <w:tcPr>
            <w:tcW w:w="1560" w:type="dxa"/>
            <w:vAlign w:val="center"/>
            <w:hideMark/>
          </w:tcPr>
          <w:p w14:paraId="21ACE07A"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1 if major promo active (discount/bundle/display), else 0</w:t>
            </w:r>
          </w:p>
        </w:tc>
        <w:tc>
          <w:tcPr>
            <w:tcW w:w="992" w:type="dxa"/>
            <w:vAlign w:val="center"/>
            <w:hideMark/>
          </w:tcPr>
          <w:p w14:paraId="002C6F48"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Category / Region</w:t>
            </w:r>
          </w:p>
        </w:tc>
        <w:tc>
          <w:tcPr>
            <w:tcW w:w="992" w:type="dxa"/>
            <w:vAlign w:val="center"/>
            <w:hideMark/>
          </w:tcPr>
          <w:p w14:paraId="43B5D128"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Weekly</w:t>
            </w:r>
          </w:p>
        </w:tc>
        <w:tc>
          <w:tcPr>
            <w:tcW w:w="1025" w:type="dxa"/>
            <w:vAlign w:val="center"/>
            <w:hideMark/>
          </w:tcPr>
          <w:p w14:paraId="3125C79F"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binary</w:t>
            </w:r>
          </w:p>
        </w:tc>
        <w:tc>
          <w:tcPr>
            <w:tcW w:w="818" w:type="dxa"/>
            <w:vAlign w:val="center"/>
            <w:hideMark/>
          </w:tcPr>
          <w:p w14:paraId="1167E9B1"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Trade marketing calendar</w:t>
            </w:r>
          </w:p>
        </w:tc>
        <w:tc>
          <w:tcPr>
            <w:tcW w:w="1366" w:type="dxa"/>
            <w:vAlign w:val="center"/>
            <w:hideMark/>
          </w:tcPr>
          <w:p w14:paraId="5A7CF75A"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Captures discrete events that spending alone may not reflect</w:t>
            </w:r>
          </w:p>
        </w:tc>
      </w:tr>
      <w:tr w:rsidR="00134B99" w:rsidRPr="00D203D2" w14:paraId="4243999F" w14:textId="77777777" w:rsidTr="00134B99">
        <w:tc>
          <w:tcPr>
            <w:tcW w:w="988" w:type="dxa"/>
            <w:vMerge/>
            <w:vAlign w:val="center"/>
            <w:hideMark/>
          </w:tcPr>
          <w:p w14:paraId="76090E41" w14:textId="77777777" w:rsidR="000A64A4" w:rsidRPr="00D203D2" w:rsidRDefault="000A64A4" w:rsidP="000A64A4">
            <w:pPr>
              <w:spacing w:line="360" w:lineRule="auto"/>
              <w:jc w:val="center"/>
              <w:rPr>
                <w:rFonts w:ascii="Times New Roman" w:hAnsi="Times New Roman" w:cs="Times New Roman"/>
                <w:szCs w:val="24"/>
              </w:rPr>
            </w:pPr>
          </w:p>
        </w:tc>
        <w:tc>
          <w:tcPr>
            <w:tcW w:w="1275" w:type="dxa"/>
            <w:vAlign w:val="center"/>
            <w:hideMark/>
          </w:tcPr>
          <w:p w14:paraId="5474CFFE" w14:textId="77777777" w:rsidR="000A64A4" w:rsidRPr="00D203D2" w:rsidRDefault="000A64A4" w:rsidP="000A64A4">
            <w:pPr>
              <w:spacing w:line="360" w:lineRule="auto"/>
              <w:jc w:val="center"/>
              <w:rPr>
                <w:rFonts w:ascii="Times New Roman" w:hAnsi="Times New Roman" w:cs="Times New Roman"/>
                <w:szCs w:val="24"/>
              </w:rPr>
            </w:pPr>
            <w:proofErr w:type="spellStart"/>
            <w:r w:rsidRPr="00D203D2">
              <w:rPr>
                <w:rFonts w:ascii="Times New Roman" w:hAnsi="Times New Roman" w:cs="Times New Roman"/>
                <w:szCs w:val="24"/>
              </w:rPr>
              <w:t>PriceIndex_own</w:t>
            </w:r>
            <w:proofErr w:type="spellEnd"/>
          </w:p>
        </w:tc>
        <w:tc>
          <w:tcPr>
            <w:tcW w:w="1560" w:type="dxa"/>
            <w:vAlign w:val="center"/>
            <w:hideMark/>
          </w:tcPr>
          <w:p w14:paraId="205C3132"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Own-brand price index relative to baseline</w:t>
            </w:r>
          </w:p>
        </w:tc>
        <w:tc>
          <w:tcPr>
            <w:tcW w:w="992" w:type="dxa"/>
            <w:vAlign w:val="center"/>
            <w:hideMark/>
          </w:tcPr>
          <w:p w14:paraId="0BD8108D"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Category</w:t>
            </w:r>
          </w:p>
        </w:tc>
        <w:tc>
          <w:tcPr>
            <w:tcW w:w="992" w:type="dxa"/>
            <w:vAlign w:val="center"/>
            <w:hideMark/>
          </w:tcPr>
          <w:p w14:paraId="7AFFAC56"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Monthly</w:t>
            </w:r>
          </w:p>
        </w:tc>
        <w:tc>
          <w:tcPr>
            <w:tcW w:w="1025" w:type="dxa"/>
            <w:vAlign w:val="center"/>
            <w:hideMark/>
          </w:tcPr>
          <w:p w14:paraId="3D836B82"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index</w:t>
            </w:r>
          </w:p>
        </w:tc>
        <w:tc>
          <w:tcPr>
            <w:tcW w:w="818" w:type="dxa"/>
            <w:vAlign w:val="center"/>
            <w:hideMark/>
          </w:tcPr>
          <w:p w14:paraId="75C03543"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Pricing/Finance</w:t>
            </w:r>
          </w:p>
        </w:tc>
        <w:tc>
          <w:tcPr>
            <w:tcW w:w="1366" w:type="dxa"/>
            <w:vAlign w:val="center"/>
            <w:hideMark/>
          </w:tcPr>
          <w:p w14:paraId="69C83FC7"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Demand sensitivity to price increases during inflation/FX stress</w:t>
            </w:r>
          </w:p>
        </w:tc>
      </w:tr>
      <w:tr w:rsidR="00134B99" w:rsidRPr="00D203D2" w14:paraId="4A61F24A" w14:textId="77777777" w:rsidTr="00134B99">
        <w:tc>
          <w:tcPr>
            <w:tcW w:w="988" w:type="dxa"/>
            <w:vMerge/>
            <w:vAlign w:val="center"/>
            <w:hideMark/>
          </w:tcPr>
          <w:p w14:paraId="36694AEB" w14:textId="77777777" w:rsidR="000A64A4" w:rsidRPr="00D203D2" w:rsidRDefault="000A64A4" w:rsidP="000A64A4">
            <w:pPr>
              <w:spacing w:line="360" w:lineRule="auto"/>
              <w:jc w:val="center"/>
              <w:rPr>
                <w:rFonts w:ascii="Times New Roman" w:hAnsi="Times New Roman" w:cs="Times New Roman"/>
                <w:szCs w:val="24"/>
              </w:rPr>
            </w:pPr>
          </w:p>
        </w:tc>
        <w:tc>
          <w:tcPr>
            <w:tcW w:w="1275" w:type="dxa"/>
            <w:vAlign w:val="center"/>
            <w:hideMark/>
          </w:tcPr>
          <w:p w14:paraId="006BF144" w14:textId="77777777" w:rsidR="000A64A4" w:rsidRPr="00D203D2" w:rsidRDefault="000A64A4" w:rsidP="000A64A4">
            <w:pPr>
              <w:spacing w:line="360" w:lineRule="auto"/>
              <w:jc w:val="center"/>
              <w:rPr>
                <w:rFonts w:ascii="Times New Roman" w:hAnsi="Times New Roman" w:cs="Times New Roman"/>
                <w:szCs w:val="24"/>
              </w:rPr>
            </w:pPr>
            <w:proofErr w:type="spellStart"/>
            <w:r w:rsidRPr="00D203D2">
              <w:rPr>
                <w:rFonts w:ascii="Times New Roman" w:hAnsi="Times New Roman" w:cs="Times New Roman"/>
                <w:szCs w:val="24"/>
              </w:rPr>
              <w:t>CompetitorQuantityProxy</w:t>
            </w:r>
            <w:proofErr w:type="spellEnd"/>
          </w:p>
        </w:tc>
        <w:tc>
          <w:tcPr>
            <w:tcW w:w="1560" w:type="dxa"/>
            <w:vAlign w:val="center"/>
            <w:hideMark/>
          </w:tcPr>
          <w:p w14:paraId="481373A7"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Proxy for competitor demand (survey/retailer feedback/market intel)</w:t>
            </w:r>
          </w:p>
        </w:tc>
        <w:tc>
          <w:tcPr>
            <w:tcW w:w="992" w:type="dxa"/>
            <w:vAlign w:val="center"/>
            <w:hideMark/>
          </w:tcPr>
          <w:p w14:paraId="2D489F1E"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Category / Region</w:t>
            </w:r>
          </w:p>
        </w:tc>
        <w:tc>
          <w:tcPr>
            <w:tcW w:w="992" w:type="dxa"/>
            <w:vAlign w:val="center"/>
            <w:hideMark/>
          </w:tcPr>
          <w:p w14:paraId="560D11D9"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Monthly</w:t>
            </w:r>
          </w:p>
        </w:tc>
        <w:tc>
          <w:tcPr>
            <w:tcW w:w="1025" w:type="dxa"/>
            <w:vAlign w:val="center"/>
            <w:hideMark/>
          </w:tcPr>
          <w:p w14:paraId="4E728467"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index</w:t>
            </w:r>
          </w:p>
        </w:tc>
        <w:tc>
          <w:tcPr>
            <w:tcW w:w="818" w:type="dxa"/>
            <w:vAlign w:val="center"/>
            <w:hideMark/>
          </w:tcPr>
          <w:p w14:paraId="1A4E43B4"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Sales field reports / panels</w:t>
            </w:r>
          </w:p>
        </w:tc>
        <w:tc>
          <w:tcPr>
            <w:tcW w:w="1366" w:type="dxa"/>
            <w:vAlign w:val="center"/>
            <w:hideMark/>
          </w:tcPr>
          <w:p w14:paraId="47881387"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Mirrors “competitor quantity” concept when competitor sales are not observed</w:t>
            </w:r>
          </w:p>
        </w:tc>
      </w:tr>
      <w:tr w:rsidR="00134B99" w:rsidRPr="00D203D2" w14:paraId="4DD4452D" w14:textId="77777777" w:rsidTr="00134B99">
        <w:tc>
          <w:tcPr>
            <w:tcW w:w="988" w:type="dxa"/>
            <w:vMerge/>
            <w:vAlign w:val="center"/>
            <w:hideMark/>
          </w:tcPr>
          <w:p w14:paraId="2A98EF54" w14:textId="77777777" w:rsidR="000A64A4" w:rsidRPr="00D203D2" w:rsidRDefault="000A64A4" w:rsidP="000A64A4">
            <w:pPr>
              <w:spacing w:line="360" w:lineRule="auto"/>
              <w:jc w:val="center"/>
              <w:rPr>
                <w:rFonts w:ascii="Times New Roman" w:hAnsi="Times New Roman" w:cs="Times New Roman"/>
                <w:szCs w:val="24"/>
              </w:rPr>
            </w:pPr>
          </w:p>
        </w:tc>
        <w:tc>
          <w:tcPr>
            <w:tcW w:w="1275" w:type="dxa"/>
            <w:vAlign w:val="center"/>
            <w:hideMark/>
          </w:tcPr>
          <w:p w14:paraId="48223950" w14:textId="77777777" w:rsidR="000A64A4" w:rsidRPr="00D203D2" w:rsidRDefault="000A64A4" w:rsidP="000A64A4">
            <w:pPr>
              <w:spacing w:line="360" w:lineRule="auto"/>
              <w:jc w:val="center"/>
              <w:rPr>
                <w:rFonts w:ascii="Times New Roman" w:hAnsi="Times New Roman" w:cs="Times New Roman"/>
                <w:szCs w:val="24"/>
              </w:rPr>
            </w:pPr>
            <w:proofErr w:type="spellStart"/>
            <w:r w:rsidRPr="00D203D2">
              <w:rPr>
                <w:rFonts w:ascii="Times New Roman" w:hAnsi="Times New Roman" w:cs="Times New Roman"/>
                <w:szCs w:val="24"/>
              </w:rPr>
              <w:t>CompetitorPromoIntensity</w:t>
            </w:r>
            <w:proofErr w:type="spellEnd"/>
          </w:p>
        </w:tc>
        <w:tc>
          <w:tcPr>
            <w:tcW w:w="1560" w:type="dxa"/>
            <w:vAlign w:val="center"/>
            <w:hideMark/>
          </w:tcPr>
          <w:p w14:paraId="63FD9D0F"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Competitor promotion intensity proxy</w:t>
            </w:r>
          </w:p>
        </w:tc>
        <w:tc>
          <w:tcPr>
            <w:tcW w:w="992" w:type="dxa"/>
            <w:vAlign w:val="center"/>
            <w:hideMark/>
          </w:tcPr>
          <w:p w14:paraId="137F30FA"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Category / Region</w:t>
            </w:r>
          </w:p>
        </w:tc>
        <w:tc>
          <w:tcPr>
            <w:tcW w:w="992" w:type="dxa"/>
            <w:vAlign w:val="center"/>
            <w:hideMark/>
          </w:tcPr>
          <w:p w14:paraId="1186A936"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Weekly</w:t>
            </w:r>
          </w:p>
        </w:tc>
        <w:tc>
          <w:tcPr>
            <w:tcW w:w="1025" w:type="dxa"/>
            <w:vAlign w:val="center"/>
            <w:hideMark/>
          </w:tcPr>
          <w:p w14:paraId="76162D8B"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index</w:t>
            </w:r>
          </w:p>
        </w:tc>
        <w:tc>
          <w:tcPr>
            <w:tcW w:w="818" w:type="dxa"/>
            <w:vAlign w:val="center"/>
            <w:hideMark/>
          </w:tcPr>
          <w:p w14:paraId="4BDE1ECA"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Sales intel / retailer audits</w:t>
            </w:r>
          </w:p>
        </w:tc>
        <w:tc>
          <w:tcPr>
            <w:tcW w:w="1366" w:type="dxa"/>
            <w:vAlign w:val="center"/>
            <w:hideMark/>
          </w:tcPr>
          <w:p w14:paraId="234FF770"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Explains share shifts and unexpected demand drops</w:t>
            </w:r>
          </w:p>
        </w:tc>
      </w:tr>
      <w:tr w:rsidR="00134B99" w:rsidRPr="00D203D2" w14:paraId="069C3FD4" w14:textId="77777777" w:rsidTr="00134B99">
        <w:tc>
          <w:tcPr>
            <w:tcW w:w="988" w:type="dxa"/>
            <w:vAlign w:val="center"/>
            <w:hideMark/>
          </w:tcPr>
          <w:p w14:paraId="636E9FBE"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lastRenderedPageBreak/>
              <w:t>Internal (Channel/Distribution)</w:t>
            </w:r>
          </w:p>
        </w:tc>
        <w:tc>
          <w:tcPr>
            <w:tcW w:w="1275" w:type="dxa"/>
            <w:vAlign w:val="center"/>
            <w:hideMark/>
          </w:tcPr>
          <w:p w14:paraId="25F33868" w14:textId="77777777" w:rsidR="000A64A4" w:rsidRPr="00D203D2" w:rsidRDefault="000A64A4" w:rsidP="000A64A4">
            <w:pPr>
              <w:spacing w:line="360" w:lineRule="auto"/>
              <w:jc w:val="center"/>
              <w:rPr>
                <w:rFonts w:ascii="Times New Roman" w:hAnsi="Times New Roman" w:cs="Times New Roman"/>
                <w:szCs w:val="24"/>
              </w:rPr>
            </w:pPr>
            <w:proofErr w:type="spellStart"/>
            <w:r w:rsidRPr="00D203D2">
              <w:rPr>
                <w:rFonts w:ascii="Times New Roman" w:hAnsi="Times New Roman" w:cs="Times New Roman"/>
                <w:szCs w:val="24"/>
              </w:rPr>
              <w:t>OutletCoverage</w:t>
            </w:r>
            <w:proofErr w:type="spellEnd"/>
          </w:p>
        </w:tc>
        <w:tc>
          <w:tcPr>
            <w:tcW w:w="1560" w:type="dxa"/>
            <w:vAlign w:val="center"/>
            <w:hideMark/>
          </w:tcPr>
          <w:p w14:paraId="7EC7B556"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 active outlets served (or % of target outlets)</w:t>
            </w:r>
          </w:p>
        </w:tc>
        <w:tc>
          <w:tcPr>
            <w:tcW w:w="992" w:type="dxa"/>
            <w:vAlign w:val="center"/>
            <w:hideMark/>
          </w:tcPr>
          <w:p w14:paraId="4E848FFD"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Region</w:t>
            </w:r>
          </w:p>
        </w:tc>
        <w:tc>
          <w:tcPr>
            <w:tcW w:w="992" w:type="dxa"/>
            <w:vAlign w:val="center"/>
            <w:hideMark/>
          </w:tcPr>
          <w:p w14:paraId="4E94BE8B"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Monthly</w:t>
            </w:r>
          </w:p>
        </w:tc>
        <w:tc>
          <w:tcPr>
            <w:tcW w:w="1025" w:type="dxa"/>
            <w:vAlign w:val="center"/>
            <w:hideMark/>
          </w:tcPr>
          <w:p w14:paraId="3B5EA7F9"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count/%</w:t>
            </w:r>
          </w:p>
        </w:tc>
        <w:tc>
          <w:tcPr>
            <w:tcW w:w="818" w:type="dxa"/>
            <w:vAlign w:val="center"/>
            <w:hideMark/>
          </w:tcPr>
          <w:p w14:paraId="395ECE41"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Sales ops</w:t>
            </w:r>
          </w:p>
        </w:tc>
        <w:tc>
          <w:tcPr>
            <w:tcW w:w="1366" w:type="dxa"/>
            <w:vAlign w:val="center"/>
            <w:hideMark/>
          </w:tcPr>
          <w:p w14:paraId="051B6271"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Controls for distribution expansion/contraction masquerading as demand</w:t>
            </w:r>
          </w:p>
        </w:tc>
      </w:tr>
      <w:tr w:rsidR="00134B99" w:rsidRPr="00D203D2" w14:paraId="22A00BD1" w14:textId="77777777" w:rsidTr="00134B99">
        <w:tc>
          <w:tcPr>
            <w:tcW w:w="988" w:type="dxa"/>
            <w:vAlign w:val="center"/>
            <w:hideMark/>
          </w:tcPr>
          <w:p w14:paraId="33495307" w14:textId="77777777" w:rsidR="000A64A4" w:rsidRPr="00D203D2" w:rsidRDefault="000A64A4" w:rsidP="000A64A4">
            <w:pPr>
              <w:spacing w:line="360" w:lineRule="auto"/>
              <w:jc w:val="center"/>
              <w:rPr>
                <w:rFonts w:ascii="Times New Roman" w:hAnsi="Times New Roman" w:cs="Times New Roman"/>
                <w:szCs w:val="24"/>
              </w:rPr>
            </w:pPr>
          </w:p>
        </w:tc>
        <w:tc>
          <w:tcPr>
            <w:tcW w:w="1275" w:type="dxa"/>
            <w:vAlign w:val="center"/>
            <w:hideMark/>
          </w:tcPr>
          <w:p w14:paraId="1F02F110" w14:textId="77777777" w:rsidR="000A64A4" w:rsidRPr="00D203D2" w:rsidRDefault="000A64A4" w:rsidP="000A64A4">
            <w:pPr>
              <w:spacing w:line="360" w:lineRule="auto"/>
              <w:jc w:val="center"/>
              <w:rPr>
                <w:rFonts w:ascii="Times New Roman" w:hAnsi="Times New Roman" w:cs="Times New Roman"/>
                <w:szCs w:val="24"/>
              </w:rPr>
            </w:pPr>
            <w:proofErr w:type="spellStart"/>
            <w:r w:rsidRPr="00D203D2">
              <w:rPr>
                <w:rFonts w:ascii="Times New Roman" w:hAnsi="Times New Roman" w:cs="Times New Roman"/>
                <w:szCs w:val="24"/>
              </w:rPr>
              <w:t>FillRate</w:t>
            </w:r>
            <w:proofErr w:type="spellEnd"/>
          </w:p>
        </w:tc>
        <w:tc>
          <w:tcPr>
            <w:tcW w:w="1560" w:type="dxa"/>
            <w:vAlign w:val="center"/>
            <w:hideMark/>
          </w:tcPr>
          <w:p w14:paraId="4EE6AB28"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Delivered quantity / ordered quantity</w:t>
            </w:r>
          </w:p>
        </w:tc>
        <w:tc>
          <w:tcPr>
            <w:tcW w:w="992" w:type="dxa"/>
            <w:vAlign w:val="center"/>
            <w:hideMark/>
          </w:tcPr>
          <w:p w14:paraId="02410E27"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Category / Region</w:t>
            </w:r>
          </w:p>
        </w:tc>
        <w:tc>
          <w:tcPr>
            <w:tcW w:w="992" w:type="dxa"/>
            <w:vAlign w:val="center"/>
            <w:hideMark/>
          </w:tcPr>
          <w:p w14:paraId="14C8A1DF"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Monthly/Weekly</w:t>
            </w:r>
          </w:p>
        </w:tc>
        <w:tc>
          <w:tcPr>
            <w:tcW w:w="1025" w:type="dxa"/>
            <w:vAlign w:val="center"/>
            <w:hideMark/>
          </w:tcPr>
          <w:p w14:paraId="6FF6A83A"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w:t>
            </w:r>
          </w:p>
        </w:tc>
        <w:tc>
          <w:tcPr>
            <w:tcW w:w="818" w:type="dxa"/>
            <w:vAlign w:val="center"/>
            <w:hideMark/>
          </w:tcPr>
          <w:p w14:paraId="64A09D19"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Warehouse + delivery records</w:t>
            </w:r>
          </w:p>
        </w:tc>
        <w:tc>
          <w:tcPr>
            <w:tcW w:w="1366" w:type="dxa"/>
            <w:vAlign w:val="center"/>
            <w:hideMark/>
          </w:tcPr>
          <w:p w14:paraId="00B7B4CF"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Low fill rate censors observed sales and biases “demand” downward</w:t>
            </w:r>
          </w:p>
        </w:tc>
      </w:tr>
      <w:tr w:rsidR="00134B99" w:rsidRPr="00D203D2" w14:paraId="720874A3" w14:textId="77777777" w:rsidTr="00134B99">
        <w:tc>
          <w:tcPr>
            <w:tcW w:w="988" w:type="dxa"/>
            <w:vMerge w:val="restart"/>
            <w:vAlign w:val="center"/>
            <w:hideMark/>
          </w:tcPr>
          <w:p w14:paraId="70F2279E"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Macro &amp; Market</w:t>
            </w:r>
          </w:p>
        </w:tc>
        <w:tc>
          <w:tcPr>
            <w:tcW w:w="1275" w:type="dxa"/>
            <w:vAlign w:val="center"/>
            <w:hideMark/>
          </w:tcPr>
          <w:p w14:paraId="14E6C3D0" w14:textId="77777777" w:rsidR="000A64A4" w:rsidRPr="00D203D2" w:rsidRDefault="000A64A4" w:rsidP="000A64A4">
            <w:pPr>
              <w:spacing w:line="360" w:lineRule="auto"/>
              <w:jc w:val="center"/>
              <w:rPr>
                <w:rFonts w:ascii="Times New Roman" w:hAnsi="Times New Roman" w:cs="Times New Roman"/>
                <w:szCs w:val="24"/>
              </w:rPr>
            </w:pPr>
            <w:proofErr w:type="spellStart"/>
            <w:r w:rsidRPr="00D203D2">
              <w:rPr>
                <w:rFonts w:ascii="Times New Roman" w:hAnsi="Times New Roman" w:cs="Times New Roman"/>
                <w:szCs w:val="24"/>
              </w:rPr>
              <w:t>CPI_Foo</w:t>
            </w:r>
            <w:bookmarkStart w:id="26" w:name="_GoBack"/>
            <w:bookmarkEnd w:id="26"/>
            <w:r w:rsidRPr="00D203D2">
              <w:rPr>
                <w:rFonts w:ascii="Times New Roman" w:hAnsi="Times New Roman" w:cs="Times New Roman"/>
                <w:szCs w:val="24"/>
              </w:rPr>
              <w:t>d</w:t>
            </w:r>
            <w:proofErr w:type="spellEnd"/>
          </w:p>
        </w:tc>
        <w:tc>
          <w:tcPr>
            <w:tcW w:w="1560" w:type="dxa"/>
            <w:vAlign w:val="center"/>
            <w:hideMark/>
          </w:tcPr>
          <w:p w14:paraId="73F2B18A"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CPI sub-index relevant to FMCG basket</w:t>
            </w:r>
          </w:p>
        </w:tc>
        <w:tc>
          <w:tcPr>
            <w:tcW w:w="992" w:type="dxa"/>
            <w:vAlign w:val="center"/>
            <w:hideMark/>
          </w:tcPr>
          <w:p w14:paraId="4091F711"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National</w:t>
            </w:r>
          </w:p>
        </w:tc>
        <w:tc>
          <w:tcPr>
            <w:tcW w:w="992" w:type="dxa"/>
            <w:vAlign w:val="center"/>
            <w:hideMark/>
          </w:tcPr>
          <w:p w14:paraId="3AC00B70"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Monthly</w:t>
            </w:r>
          </w:p>
        </w:tc>
        <w:tc>
          <w:tcPr>
            <w:tcW w:w="1025" w:type="dxa"/>
            <w:vAlign w:val="center"/>
            <w:hideMark/>
          </w:tcPr>
          <w:p w14:paraId="74838D5E"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index</w:t>
            </w:r>
          </w:p>
        </w:tc>
        <w:tc>
          <w:tcPr>
            <w:tcW w:w="818" w:type="dxa"/>
            <w:vAlign w:val="center"/>
            <w:hideMark/>
          </w:tcPr>
          <w:p w14:paraId="75D34C80"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National statistics</w:t>
            </w:r>
          </w:p>
        </w:tc>
        <w:tc>
          <w:tcPr>
            <w:tcW w:w="1366" w:type="dxa"/>
            <w:vAlign w:val="center"/>
            <w:hideMark/>
          </w:tcPr>
          <w:p w14:paraId="462AC65B"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Purchasing power and substitution behavior</w:t>
            </w:r>
          </w:p>
        </w:tc>
      </w:tr>
      <w:tr w:rsidR="00134B99" w:rsidRPr="00D203D2" w14:paraId="79FC368B" w14:textId="77777777" w:rsidTr="00134B99">
        <w:tc>
          <w:tcPr>
            <w:tcW w:w="988" w:type="dxa"/>
            <w:vMerge/>
            <w:vAlign w:val="center"/>
            <w:hideMark/>
          </w:tcPr>
          <w:p w14:paraId="496F7A6A" w14:textId="77777777" w:rsidR="000A64A4" w:rsidRPr="00D203D2" w:rsidRDefault="000A64A4" w:rsidP="000A64A4">
            <w:pPr>
              <w:spacing w:line="360" w:lineRule="auto"/>
              <w:jc w:val="center"/>
              <w:rPr>
                <w:rFonts w:ascii="Times New Roman" w:hAnsi="Times New Roman" w:cs="Times New Roman"/>
                <w:szCs w:val="24"/>
              </w:rPr>
            </w:pPr>
          </w:p>
        </w:tc>
        <w:tc>
          <w:tcPr>
            <w:tcW w:w="1275" w:type="dxa"/>
            <w:vAlign w:val="center"/>
            <w:hideMark/>
          </w:tcPr>
          <w:p w14:paraId="54B80F3F"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ExchangeRate_USDBDT</w:t>
            </w:r>
          </w:p>
        </w:tc>
        <w:tc>
          <w:tcPr>
            <w:tcW w:w="1560" w:type="dxa"/>
            <w:vAlign w:val="center"/>
            <w:hideMark/>
          </w:tcPr>
          <w:p w14:paraId="342DBC74"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Average monthly FX</w:t>
            </w:r>
          </w:p>
        </w:tc>
        <w:tc>
          <w:tcPr>
            <w:tcW w:w="992" w:type="dxa"/>
            <w:vAlign w:val="center"/>
            <w:hideMark/>
          </w:tcPr>
          <w:p w14:paraId="59A37C70"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National</w:t>
            </w:r>
          </w:p>
        </w:tc>
        <w:tc>
          <w:tcPr>
            <w:tcW w:w="992" w:type="dxa"/>
            <w:vAlign w:val="center"/>
            <w:hideMark/>
          </w:tcPr>
          <w:p w14:paraId="6FE9CDC5"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Monthly</w:t>
            </w:r>
          </w:p>
        </w:tc>
        <w:tc>
          <w:tcPr>
            <w:tcW w:w="1025" w:type="dxa"/>
            <w:vAlign w:val="center"/>
            <w:hideMark/>
          </w:tcPr>
          <w:p w14:paraId="7787ECC8"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BDT/USD</w:t>
            </w:r>
          </w:p>
        </w:tc>
        <w:tc>
          <w:tcPr>
            <w:tcW w:w="818" w:type="dxa"/>
            <w:vAlign w:val="center"/>
            <w:hideMark/>
          </w:tcPr>
          <w:p w14:paraId="3493BC5A"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Central bank/public data</w:t>
            </w:r>
          </w:p>
        </w:tc>
        <w:tc>
          <w:tcPr>
            <w:tcW w:w="1366" w:type="dxa"/>
            <w:vAlign w:val="center"/>
            <w:hideMark/>
          </w:tcPr>
          <w:p w14:paraId="22ADA0BD"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FX pass-through affects imported inputs and retail pricing</w:t>
            </w:r>
          </w:p>
        </w:tc>
      </w:tr>
      <w:tr w:rsidR="00134B99" w:rsidRPr="00D203D2" w14:paraId="75BA54CD" w14:textId="77777777" w:rsidTr="00134B99">
        <w:tc>
          <w:tcPr>
            <w:tcW w:w="988" w:type="dxa"/>
            <w:vMerge/>
            <w:vAlign w:val="center"/>
            <w:hideMark/>
          </w:tcPr>
          <w:p w14:paraId="5BC56210" w14:textId="77777777" w:rsidR="000A64A4" w:rsidRPr="00D203D2" w:rsidRDefault="000A64A4" w:rsidP="000A64A4">
            <w:pPr>
              <w:spacing w:line="360" w:lineRule="auto"/>
              <w:jc w:val="center"/>
              <w:rPr>
                <w:rFonts w:ascii="Times New Roman" w:hAnsi="Times New Roman" w:cs="Times New Roman"/>
                <w:szCs w:val="24"/>
              </w:rPr>
            </w:pPr>
          </w:p>
        </w:tc>
        <w:tc>
          <w:tcPr>
            <w:tcW w:w="1275" w:type="dxa"/>
            <w:vAlign w:val="center"/>
            <w:hideMark/>
          </w:tcPr>
          <w:p w14:paraId="3E4FEB7C" w14:textId="77777777" w:rsidR="000A64A4" w:rsidRPr="00D203D2" w:rsidRDefault="000A64A4" w:rsidP="000A64A4">
            <w:pPr>
              <w:spacing w:line="360" w:lineRule="auto"/>
              <w:jc w:val="center"/>
              <w:rPr>
                <w:rFonts w:ascii="Times New Roman" w:hAnsi="Times New Roman" w:cs="Times New Roman"/>
                <w:szCs w:val="24"/>
              </w:rPr>
            </w:pPr>
            <w:proofErr w:type="spellStart"/>
            <w:r w:rsidRPr="00D203D2">
              <w:rPr>
                <w:rFonts w:ascii="Times New Roman" w:hAnsi="Times New Roman" w:cs="Times New Roman"/>
                <w:szCs w:val="24"/>
              </w:rPr>
              <w:t>ImportsValue_FMCG</w:t>
            </w:r>
            <w:proofErr w:type="spellEnd"/>
          </w:p>
        </w:tc>
        <w:tc>
          <w:tcPr>
            <w:tcW w:w="1560" w:type="dxa"/>
            <w:vAlign w:val="center"/>
            <w:hideMark/>
          </w:tcPr>
          <w:p w14:paraId="1B09CE90"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 xml:space="preserve">Import value/volume for relevant </w:t>
            </w:r>
            <w:r w:rsidRPr="00D203D2">
              <w:rPr>
                <w:rFonts w:ascii="Times New Roman" w:hAnsi="Times New Roman" w:cs="Times New Roman"/>
                <w:szCs w:val="24"/>
              </w:rPr>
              <w:lastRenderedPageBreak/>
              <w:t>product/input class</w:t>
            </w:r>
          </w:p>
        </w:tc>
        <w:tc>
          <w:tcPr>
            <w:tcW w:w="992" w:type="dxa"/>
            <w:vAlign w:val="center"/>
            <w:hideMark/>
          </w:tcPr>
          <w:p w14:paraId="62462DF9"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lastRenderedPageBreak/>
              <w:t>National</w:t>
            </w:r>
          </w:p>
        </w:tc>
        <w:tc>
          <w:tcPr>
            <w:tcW w:w="992" w:type="dxa"/>
            <w:vAlign w:val="center"/>
            <w:hideMark/>
          </w:tcPr>
          <w:p w14:paraId="395E841F"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Monthly</w:t>
            </w:r>
          </w:p>
        </w:tc>
        <w:tc>
          <w:tcPr>
            <w:tcW w:w="1025" w:type="dxa"/>
            <w:vAlign w:val="center"/>
            <w:hideMark/>
          </w:tcPr>
          <w:p w14:paraId="79FF6ADB"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BDT/tons</w:t>
            </w:r>
          </w:p>
        </w:tc>
        <w:tc>
          <w:tcPr>
            <w:tcW w:w="818" w:type="dxa"/>
            <w:vAlign w:val="center"/>
            <w:hideMark/>
          </w:tcPr>
          <w:p w14:paraId="56B34C58"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Trade/NBR stats</w:t>
            </w:r>
          </w:p>
        </w:tc>
        <w:tc>
          <w:tcPr>
            <w:tcW w:w="1366" w:type="dxa"/>
            <w:vAlign w:val="center"/>
            <w:hideMark/>
          </w:tcPr>
          <w:p w14:paraId="37849E51"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 xml:space="preserve">Captures supply </w:t>
            </w:r>
            <w:r w:rsidRPr="00D203D2">
              <w:rPr>
                <w:rFonts w:ascii="Times New Roman" w:hAnsi="Times New Roman" w:cs="Times New Roman"/>
                <w:szCs w:val="24"/>
              </w:rPr>
              <w:lastRenderedPageBreak/>
              <w:t>tightness and price shocks</w:t>
            </w:r>
          </w:p>
        </w:tc>
      </w:tr>
      <w:tr w:rsidR="00134B99" w:rsidRPr="00D203D2" w14:paraId="7257B20C" w14:textId="77777777" w:rsidTr="00134B99">
        <w:tc>
          <w:tcPr>
            <w:tcW w:w="988" w:type="dxa"/>
            <w:vMerge/>
            <w:vAlign w:val="center"/>
            <w:hideMark/>
          </w:tcPr>
          <w:p w14:paraId="08543257" w14:textId="77777777" w:rsidR="000A64A4" w:rsidRPr="00D203D2" w:rsidRDefault="000A64A4" w:rsidP="000A64A4">
            <w:pPr>
              <w:spacing w:line="360" w:lineRule="auto"/>
              <w:jc w:val="center"/>
              <w:rPr>
                <w:rFonts w:ascii="Times New Roman" w:hAnsi="Times New Roman" w:cs="Times New Roman"/>
                <w:szCs w:val="24"/>
              </w:rPr>
            </w:pPr>
          </w:p>
        </w:tc>
        <w:tc>
          <w:tcPr>
            <w:tcW w:w="1275" w:type="dxa"/>
            <w:vAlign w:val="center"/>
            <w:hideMark/>
          </w:tcPr>
          <w:p w14:paraId="211BDC72"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IPI</w:t>
            </w:r>
          </w:p>
        </w:tc>
        <w:tc>
          <w:tcPr>
            <w:tcW w:w="1560" w:type="dxa"/>
            <w:vAlign w:val="center"/>
            <w:hideMark/>
          </w:tcPr>
          <w:p w14:paraId="44E4B4AA"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Industrial Production Index (proxy for economic activity)</w:t>
            </w:r>
          </w:p>
        </w:tc>
        <w:tc>
          <w:tcPr>
            <w:tcW w:w="992" w:type="dxa"/>
            <w:vAlign w:val="center"/>
            <w:hideMark/>
          </w:tcPr>
          <w:p w14:paraId="14F3C0E4"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National</w:t>
            </w:r>
          </w:p>
        </w:tc>
        <w:tc>
          <w:tcPr>
            <w:tcW w:w="992" w:type="dxa"/>
            <w:vAlign w:val="center"/>
            <w:hideMark/>
          </w:tcPr>
          <w:p w14:paraId="663BAA37"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Monthly</w:t>
            </w:r>
          </w:p>
        </w:tc>
        <w:tc>
          <w:tcPr>
            <w:tcW w:w="1025" w:type="dxa"/>
            <w:vAlign w:val="center"/>
            <w:hideMark/>
          </w:tcPr>
          <w:p w14:paraId="19FDF373"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index</w:t>
            </w:r>
          </w:p>
        </w:tc>
        <w:tc>
          <w:tcPr>
            <w:tcW w:w="818" w:type="dxa"/>
            <w:vAlign w:val="center"/>
            <w:hideMark/>
          </w:tcPr>
          <w:p w14:paraId="3E7132BB"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Official macro series</w:t>
            </w:r>
          </w:p>
        </w:tc>
        <w:tc>
          <w:tcPr>
            <w:tcW w:w="1366" w:type="dxa"/>
            <w:vAlign w:val="center"/>
            <w:hideMark/>
          </w:tcPr>
          <w:p w14:paraId="17B4135E"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Macro demand environment (paper uses IPI-style drivers)</w:t>
            </w:r>
          </w:p>
        </w:tc>
      </w:tr>
      <w:tr w:rsidR="00134B99" w:rsidRPr="00D203D2" w14:paraId="370E83C3" w14:textId="77777777" w:rsidTr="00134B99">
        <w:tc>
          <w:tcPr>
            <w:tcW w:w="988" w:type="dxa"/>
            <w:vMerge/>
            <w:vAlign w:val="center"/>
            <w:hideMark/>
          </w:tcPr>
          <w:p w14:paraId="29565957" w14:textId="77777777" w:rsidR="000A64A4" w:rsidRPr="00D203D2" w:rsidRDefault="000A64A4" w:rsidP="000A64A4">
            <w:pPr>
              <w:spacing w:line="360" w:lineRule="auto"/>
              <w:jc w:val="center"/>
              <w:rPr>
                <w:rFonts w:ascii="Times New Roman" w:hAnsi="Times New Roman" w:cs="Times New Roman"/>
                <w:szCs w:val="24"/>
              </w:rPr>
            </w:pPr>
          </w:p>
        </w:tc>
        <w:tc>
          <w:tcPr>
            <w:tcW w:w="1275" w:type="dxa"/>
            <w:vAlign w:val="center"/>
            <w:hideMark/>
          </w:tcPr>
          <w:p w14:paraId="70AE367E" w14:textId="77777777" w:rsidR="000A64A4" w:rsidRPr="00D203D2" w:rsidRDefault="000A64A4" w:rsidP="000A64A4">
            <w:pPr>
              <w:spacing w:line="360" w:lineRule="auto"/>
              <w:jc w:val="center"/>
              <w:rPr>
                <w:rFonts w:ascii="Times New Roman" w:hAnsi="Times New Roman" w:cs="Times New Roman"/>
                <w:szCs w:val="24"/>
              </w:rPr>
            </w:pPr>
            <w:proofErr w:type="spellStart"/>
            <w:r w:rsidRPr="00D203D2">
              <w:rPr>
                <w:rFonts w:ascii="Times New Roman" w:hAnsi="Times New Roman" w:cs="Times New Roman"/>
                <w:szCs w:val="24"/>
              </w:rPr>
              <w:t>DieselPrice</w:t>
            </w:r>
            <w:proofErr w:type="spellEnd"/>
          </w:p>
        </w:tc>
        <w:tc>
          <w:tcPr>
            <w:tcW w:w="1560" w:type="dxa"/>
            <w:vAlign w:val="center"/>
            <w:hideMark/>
          </w:tcPr>
          <w:p w14:paraId="666D8272"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Retail diesel price</w:t>
            </w:r>
          </w:p>
        </w:tc>
        <w:tc>
          <w:tcPr>
            <w:tcW w:w="992" w:type="dxa"/>
            <w:vAlign w:val="center"/>
            <w:hideMark/>
          </w:tcPr>
          <w:p w14:paraId="1232473A"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National</w:t>
            </w:r>
          </w:p>
        </w:tc>
        <w:tc>
          <w:tcPr>
            <w:tcW w:w="992" w:type="dxa"/>
            <w:vAlign w:val="center"/>
            <w:hideMark/>
          </w:tcPr>
          <w:p w14:paraId="2DE3408E"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Monthly/Weekly</w:t>
            </w:r>
          </w:p>
        </w:tc>
        <w:tc>
          <w:tcPr>
            <w:tcW w:w="1025" w:type="dxa"/>
            <w:vAlign w:val="center"/>
            <w:hideMark/>
          </w:tcPr>
          <w:p w14:paraId="0230622E"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BDT/L</w:t>
            </w:r>
          </w:p>
        </w:tc>
        <w:tc>
          <w:tcPr>
            <w:tcW w:w="818" w:type="dxa"/>
            <w:vAlign w:val="center"/>
            <w:hideMark/>
          </w:tcPr>
          <w:p w14:paraId="153322FB"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Energy regulator/public</w:t>
            </w:r>
          </w:p>
        </w:tc>
        <w:tc>
          <w:tcPr>
            <w:tcW w:w="1366" w:type="dxa"/>
            <w:vAlign w:val="center"/>
            <w:hideMark/>
          </w:tcPr>
          <w:p w14:paraId="65D1A75D"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Transport cost shocks affect distribution + retail prices</w:t>
            </w:r>
          </w:p>
        </w:tc>
      </w:tr>
      <w:tr w:rsidR="00134B99" w:rsidRPr="00D203D2" w14:paraId="3F13E811" w14:textId="77777777" w:rsidTr="00134B99">
        <w:tc>
          <w:tcPr>
            <w:tcW w:w="988" w:type="dxa"/>
            <w:vMerge w:val="restart"/>
            <w:vAlign w:val="center"/>
            <w:hideMark/>
          </w:tcPr>
          <w:p w14:paraId="42E195AC"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Events &amp; Calendar (Bangladesh-specific)</w:t>
            </w:r>
          </w:p>
        </w:tc>
        <w:tc>
          <w:tcPr>
            <w:tcW w:w="1275" w:type="dxa"/>
            <w:vAlign w:val="center"/>
            <w:hideMark/>
          </w:tcPr>
          <w:p w14:paraId="6337CC69" w14:textId="77777777" w:rsidR="000A64A4" w:rsidRPr="00D203D2" w:rsidRDefault="000A64A4" w:rsidP="000A64A4">
            <w:pPr>
              <w:spacing w:line="360" w:lineRule="auto"/>
              <w:jc w:val="center"/>
              <w:rPr>
                <w:rFonts w:ascii="Times New Roman" w:hAnsi="Times New Roman" w:cs="Times New Roman"/>
                <w:szCs w:val="24"/>
              </w:rPr>
            </w:pPr>
            <w:proofErr w:type="spellStart"/>
            <w:r w:rsidRPr="00D203D2">
              <w:rPr>
                <w:rFonts w:ascii="Times New Roman" w:hAnsi="Times New Roman" w:cs="Times New Roman"/>
                <w:szCs w:val="24"/>
              </w:rPr>
              <w:t>RamadanFlag</w:t>
            </w:r>
            <w:proofErr w:type="spellEnd"/>
          </w:p>
        </w:tc>
        <w:tc>
          <w:tcPr>
            <w:tcW w:w="1560" w:type="dxa"/>
            <w:vAlign w:val="center"/>
            <w:hideMark/>
          </w:tcPr>
          <w:p w14:paraId="6EA9CBAE"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1 during Ramadan window</w:t>
            </w:r>
          </w:p>
        </w:tc>
        <w:tc>
          <w:tcPr>
            <w:tcW w:w="992" w:type="dxa"/>
            <w:vAlign w:val="center"/>
            <w:hideMark/>
          </w:tcPr>
          <w:p w14:paraId="02F7D5DD"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National</w:t>
            </w:r>
          </w:p>
        </w:tc>
        <w:tc>
          <w:tcPr>
            <w:tcW w:w="992" w:type="dxa"/>
            <w:vAlign w:val="center"/>
            <w:hideMark/>
          </w:tcPr>
          <w:p w14:paraId="78D4384D"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Weekly</w:t>
            </w:r>
          </w:p>
        </w:tc>
        <w:tc>
          <w:tcPr>
            <w:tcW w:w="1025" w:type="dxa"/>
            <w:vAlign w:val="center"/>
            <w:hideMark/>
          </w:tcPr>
          <w:p w14:paraId="0080EAF3"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binary</w:t>
            </w:r>
          </w:p>
        </w:tc>
        <w:tc>
          <w:tcPr>
            <w:tcW w:w="818" w:type="dxa"/>
            <w:vAlign w:val="center"/>
            <w:hideMark/>
          </w:tcPr>
          <w:p w14:paraId="6CC211F7"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Calendar</w:t>
            </w:r>
          </w:p>
        </w:tc>
        <w:tc>
          <w:tcPr>
            <w:tcW w:w="1366" w:type="dxa"/>
            <w:vAlign w:val="center"/>
            <w:hideMark/>
          </w:tcPr>
          <w:p w14:paraId="6C381894"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Structural demand shifts; must be encoded explicitly</w:t>
            </w:r>
          </w:p>
        </w:tc>
      </w:tr>
      <w:tr w:rsidR="00134B99" w:rsidRPr="00D203D2" w14:paraId="5999A230" w14:textId="77777777" w:rsidTr="00134B99">
        <w:tc>
          <w:tcPr>
            <w:tcW w:w="988" w:type="dxa"/>
            <w:vMerge/>
            <w:vAlign w:val="center"/>
            <w:hideMark/>
          </w:tcPr>
          <w:p w14:paraId="79BAA937" w14:textId="77777777" w:rsidR="000A64A4" w:rsidRPr="00D203D2" w:rsidRDefault="000A64A4" w:rsidP="000A64A4">
            <w:pPr>
              <w:spacing w:line="360" w:lineRule="auto"/>
              <w:jc w:val="center"/>
              <w:rPr>
                <w:rFonts w:ascii="Times New Roman" w:hAnsi="Times New Roman" w:cs="Times New Roman"/>
                <w:szCs w:val="24"/>
              </w:rPr>
            </w:pPr>
          </w:p>
        </w:tc>
        <w:tc>
          <w:tcPr>
            <w:tcW w:w="1275" w:type="dxa"/>
            <w:vAlign w:val="center"/>
            <w:hideMark/>
          </w:tcPr>
          <w:p w14:paraId="08FAA968" w14:textId="77777777" w:rsidR="000A64A4" w:rsidRPr="00D203D2" w:rsidRDefault="000A64A4" w:rsidP="000A64A4">
            <w:pPr>
              <w:spacing w:line="360" w:lineRule="auto"/>
              <w:jc w:val="center"/>
              <w:rPr>
                <w:rFonts w:ascii="Times New Roman" w:hAnsi="Times New Roman" w:cs="Times New Roman"/>
                <w:szCs w:val="24"/>
              </w:rPr>
            </w:pPr>
            <w:proofErr w:type="spellStart"/>
            <w:r w:rsidRPr="00D203D2">
              <w:rPr>
                <w:rFonts w:ascii="Times New Roman" w:hAnsi="Times New Roman" w:cs="Times New Roman"/>
                <w:szCs w:val="24"/>
              </w:rPr>
              <w:t>EidFlag</w:t>
            </w:r>
            <w:proofErr w:type="spellEnd"/>
          </w:p>
        </w:tc>
        <w:tc>
          <w:tcPr>
            <w:tcW w:w="1560" w:type="dxa"/>
            <w:vAlign w:val="center"/>
            <w:hideMark/>
          </w:tcPr>
          <w:p w14:paraId="1341A92A"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1 during Eid window (pre/post buffer)</w:t>
            </w:r>
          </w:p>
        </w:tc>
        <w:tc>
          <w:tcPr>
            <w:tcW w:w="992" w:type="dxa"/>
            <w:vAlign w:val="center"/>
            <w:hideMark/>
          </w:tcPr>
          <w:p w14:paraId="59037471"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National</w:t>
            </w:r>
          </w:p>
        </w:tc>
        <w:tc>
          <w:tcPr>
            <w:tcW w:w="992" w:type="dxa"/>
            <w:vAlign w:val="center"/>
            <w:hideMark/>
          </w:tcPr>
          <w:p w14:paraId="7496F820"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Weekly</w:t>
            </w:r>
          </w:p>
        </w:tc>
        <w:tc>
          <w:tcPr>
            <w:tcW w:w="1025" w:type="dxa"/>
            <w:vAlign w:val="center"/>
            <w:hideMark/>
          </w:tcPr>
          <w:p w14:paraId="5EB9E519"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binary</w:t>
            </w:r>
          </w:p>
        </w:tc>
        <w:tc>
          <w:tcPr>
            <w:tcW w:w="818" w:type="dxa"/>
            <w:vAlign w:val="center"/>
            <w:hideMark/>
          </w:tcPr>
          <w:p w14:paraId="1C96EB7E"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Calendar</w:t>
            </w:r>
          </w:p>
        </w:tc>
        <w:tc>
          <w:tcPr>
            <w:tcW w:w="1366" w:type="dxa"/>
            <w:vAlign w:val="center"/>
            <w:hideMark/>
          </w:tcPr>
          <w:p w14:paraId="64D4FA77"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Peak demand + stockout risk; key evaluation window</w:t>
            </w:r>
          </w:p>
        </w:tc>
      </w:tr>
      <w:tr w:rsidR="00134B99" w:rsidRPr="00D203D2" w14:paraId="5FD0837D" w14:textId="77777777" w:rsidTr="00134B99">
        <w:tc>
          <w:tcPr>
            <w:tcW w:w="988" w:type="dxa"/>
            <w:vMerge/>
            <w:vAlign w:val="center"/>
            <w:hideMark/>
          </w:tcPr>
          <w:p w14:paraId="75EFE80C" w14:textId="77777777" w:rsidR="000A64A4" w:rsidRPr="00D203D2" w:rsidRDefault="000A64A4" w:rsidP="000A64A4">
            <w:pPr>
              <w:spacing w:line="360" w:lineRule="auto"/>
              <w:jc w:val="center"/>
              <w:rPr>
                <w:rFonts w:ascii="Times New Roman" w:hAnsi="Times New Roman" w:cs="Times New Roman"/>
                <w:szCs w:val="24"/>
              </w:rPr>
            </w:pPr>
          </w:p>
        </w:tc>
        <w:tc>
          <w:tcPr>
            <w:tcW w:w="1275" w:type="dxa"/>
            <w:vAlign w:val="center"/>
            <w:hideMark/>
          </w:tcPr>
          <w:p w14:paraId="0FA601AF"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HolidayCount</w:t>
            </w:r>
          </w:p>
        </w:tc>
        <w:tc>
          <w:tcPr>
            <w:tcW w:w="1560" w:type="dxa"/>
            <w:vAlign w:val="center"/>
            <w:hideMark/>
          </w:tcPr>
          <w:p w14:paraId="6E9B4AA6"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 xml:space="preserve">Number of national </w:t>
            </w:r>
            <w:r w:rsidRPr="00D203D2">
              <w:rPr>
                <w:rFonts w:ascii="Times New Roman" w:hAnsi="Times New Roman" w:cs="Times New Roman"/>
                <w:szCs w:val="24"/>
              </w:rPr>
              <w:lastRenderedPageBreak/>
              <w:t>holidays in period</w:t>
            </w:r>
          </w:p>
        </w:tc>
        <w:tc>
          <w:tcPr>
            <w:tcW w:w="992" w:type="dxa"/>
            <w:vAlign w:val="center"/>
            <w:hideMark/>
          </w:tcPr>
          <w:p w14:paraId="568BA55C"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lastRenderedPageBreak/>
              <w:t>National</w:t>
            </w:r>
          </w:p>
        </w:tc>
        <w:tc>
          <w:tcPr>
            <w:tcW w:w="992" w:type="dxa"/>
            <w:vAlign w:val="center"/>
            <w:hideMark/>
          </w:tcPr>
          <w:p w14:paraId="4653995B"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Monthly</w:t>
            </w:r>
          </w:p>
        </w:tc>
        <w:tc>
          <w:tcPr>
            <w:tcW w:w="1025" w:type="dxa"/>
            <w:vAlign w:val="center"/>
            <w:hideMark/>
          </w:tcPr>
          <w:p w14:paraId="102F1739"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count</w:t>
            </w:r>
          </w:p>
        </w:tc>
        <w:tc>
          <w:tcPr>
            <w:tcW w:w="818" w:type="dxa"/>
            <w:vAlign w:val="center"/>
            <w:hideMark/>
          </w:tcPr>
          <w:p w14:paraId="799A8D0B"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Calendar</w:t>
            </w:r>
          </w:p>
        </w:tc>
        <w:tc>
          <w:tcPr>
            <w:tcW w:w="1366" w:type="dxa"/>
            <w:vAlign w:val="center"/>
            <w:hideMark/>
          </w:tcPr>
          <w:p w14:paraId="3921C6B3"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 xml:space="preserve">Drives shopping patterns + </w:t>
            </w:r>
            <w:r w:rsidRPr="00D203D2">
              <w:rPr>
                <w:rFonts w:ascii="Times New Roman" w:hAnsi="Times New Roman" w:cs="Times New Roman"/>
                <w:szCs w:val="24"/>
              </w:rPr>
              <w:lastRenderedPageBreak/>
              <w:t>logistics closures</w:t>
            </w:r>
          </w:p>
        </w:tc>
      </w:tr>
      <w:tr w:rsidR="00134B99" w:rsidRPr="00D203D2" w14:paraId="5B168EBF" w14:textId="77777777" w:rsidTr="00134B99">
        <w:tc>
          <w:tcPr>
            <w:tcW w:w="988" w:type="dxa"/>
            <w:vMerge/>
            <w:vAlign w:val="center"/>
            <w:hideMark/>
          </w:tcPr>
          <w:p w14:paraId="5D5130AB" w14:textId="77777777" w:rsidR="000A64A4" w:rsidRPr="00D203D2" w:rsidRDefault="000A64A4" w:rsidP="000A64A4">
            <w:pPr>
              <w:spacing w:line="360" w:lineRule="auto"/>
              <w:jc w:val="center"/>
              <w:rPr>
                <w:rFonts w:ascii="Times New Roman" w:hAnsi="Times New Roman" w:cs="Times New Roman"/>
                <w:szCs w:val="24"/>
              </w:rPr>
            </w:pPr>
          </w:p>
        </w:tc>
        <w:tc>
          <w:tcPr>
            <w:tcW w:w="1275" w:type="dxa"/>
            <w:vAlign w:val="center"/>
            <w:hideMark/>
          </w:tcPr>
          <w:p w14:paraId="0EC4FD4C" w14:textId="77777777" w:rsidR="000A64A4" w:rsidRPr="00D203D2" w:rsidRDefault="000A64A4" w:rsidP="000A64A4">
            <w:pPr>
              <w:spacing w:line="360" w:lineRule="auto"/>
              <w:jc w:val="center"/>
              <w:rPr>
                <w:rFonts w:ascii="Times New Roman" w:hAnsi="Times New Roman" w:cs="Times New Roman"/>
                <w:szCs w:val="24"/>
              </w:rPr>
            </w:pPr>
            <w:proofErr w:type="spellStart"/>
            <w:r w:rsidRPr="00D203D2">
              <w:rPr>
                <w:rFonts w:ascii="Times New Roman" w:hAnsi="Times New Roman" w:cs="Times New Roman"/>
                <w:szCs w:val="24"/>
              </w:rPr>
              <w:t>ExamSeasonFlag</w:t>
            </w:r>
            <w:proofErr w:type="spellEnd"/>
          </w:p>
        </w:tc>
        <w:tc>
          <w:tcPr>
            <w:tcW w:w="1560" w:type="dxa"/>
            <w:vAlign w:val="center"/>
            <w:hideMark/>
          </w:tcPr>
          <w:p w14:paraId="3635F2AD"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1 during major exam windows</w:t>
            </w:r>
          </w:p>
        </w:tc>
        <w:tc>
          <w:tcPr>
            <w:tcW w:w="992" w:type="dxa"/>
            <w:vAlign w:val="center"/>
            <w:hideMark/>
          </w:tcPr>
          <w:p w14:paraId="4EAB94D0"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National</w:t>
            </w:r>
          </w:p>
        </w:tc>
        <w:tc>
          <w:tcPr>
            <w:tcW w:w="992" w:type="dxa"/>
            <w:vAlign w:val="center"/>
            <w:hideMark/>
          </w:tcPr>
          <w:p w14:paraId="2778D1B8"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Weekly</w:t>
            </w:r>
          </w:p>
        </w:tc>
        <w:tc>
          <w:tcPr>
            <w:tcW w:w="1025" w:type="dxa"/>
            <w:vAlign w:val="center"/>
            <w:hideMark/>
          </w:tcPr>
          <w:p w14:paraId="611257BC"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binary</w:t>
            </w:r>
          </w:p>
        </w:tc>
        <w:tc>
          <w:tcPr>
            <w:tcW w:w="818" w:type="dxa"/>
            <w:vAlign w:val="center"/>
            <w:hideMark/>
          </w:tcPr>
          <w:p w14:paraId="17BCA39C"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Academic calendar</w:t>
            </w:r>
          </w:p>
        </w:tc>
        <w:tc>
          <w:tcPr>
            <w:tcW w:w="1366" w:type="dxa"/>
            <w:vAlign w:val="center"/>
            <w:hideMark/>
          </w:tcPr>
          <w:p w14:paraId="3ADD691F"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Shifts consumption patterns for specific FMCG categories</w:t>
            </w:r>
          </w:p>
        </w:tc>
      </w:tr>
      <w:tr w:rsidR="00134B99" w:rsidRPr="00D203D2" w14:paraId="18874208" w14:textId="77777777" w:rsidTr="00134B99">
        <w:tc>
          <w:tcPr>
            <w:tcW w:w="988" w:type="dxa"/>
            <w:vMerge/>
            <w:vAlign w:val="center"/>
            <w:hideMark/>
          </w:tcPr>
          <w:p w14:paraId="0B6F0FFB" w14:textId="77777777" w:rsidR="000A64A4" w:rsidRPr="00D203D2" w:rsidRDefault="000A64A4" w:rsidP="000A64A4">
            <w:pPr>
              <w:spacing w:line="360" w:lineRule="auto"/>
              <w:jc w:val="center"/>
              <w:rPr>
                <w:rFonts w:ascii="Times New Roman" w:hAnsi="Times New Roman" w:cs="Times New Roman"/>
                <w:szCs w:val="24"/>
              </w:rPr>
            </w:pPr>
          </w:p>
        </w:tc>
        <w:tc>
          <w:tcPr>
            <w:tcW w:w="1275" w:type="dxa"/>
            <w:vAlign w:val="center"/>
            <w:hideMark/>
          </w:tcPr>
          <w:p w14:paraId="3EC4B473" w14:textId="77777777" w:rsidR="000A64A4" w:rsidRPr="00D203D2" w:rsidRDefault="000A64A4" w:rsidP="000A64A4">
            <w:pPr>
              <w:spacing w:line="360" w:lineRule="auto"/>
              <w:jc w:val="center"/>
              <w:rPr>
                <w:rFonts w:ascii="Times New Roman" w:hAnsi="Times New Roman" w:cs="Times New Roman"/>
                <w:szCs w:val="24"/>
              </w:rPr>
            </w:pPr>
            <w:proofErr w:type="spellStart"/>
            <w:r w:rsidRPr="00D203D2">
              <w:rPr>
                <w:rFonts w:ascii="Times New Roman" w:hAnsi="Times New Roman" w:cs="Times New Roman"/>
                <w:szCs w:val="24"/>
              </w:rPr>
              <w:t>MonsoonRainIndex</w:t>
            </w:r>
            <w:proofErr w:type="spellEnd"/>
          </w:p>
        </w:tc>
        <w:tc>
          <w:tcPr>
            <w:tcW w:w="1560" w:type="dxa"/>
            <w:vAlign w:val="center"/>
            <w:hideMark/>
          </w:tcPr>
          <w:p w14:paraId="1B4B7652"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Rainfall/monsoon intensity proxy</w:t>
            </w:r>
          </w:p>
        </w:tc>
        <w:tc>
          <w:tcPr>
            <w:tcW w:w="992" w:type="dxa"/>
            <w:vAlign w:val="center"/>
            <w:hideMark/>
          </w:tcPr>
          <w:p w14:paraId="3906F9C3"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Region</w:t>
            </w:r>
          </w:p>
        </w:tc>
        <w:tc>
          <w:tcPr>
            <w:tcW w:w="992" w:type="dxa"/>
            <w:vAlign w:val="center"/>
            <w:hideMark/>
          </w:tcPr>
          <w:p w14:paraId="5BA87CBD"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Weekly/Monthly</w:t>
            </w:r>
          </w:p>
        </w:tc>
        <w:tc>
          <w:tcPr>
            <w:tcW w:w="1025" w:type="dxa"/>
            <w:vAlign w:val="center"/>
            <w:hideMark/>
          </w:tcPr>
          <w:p w14:paraId="69C642C3"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index/mm</w:t>
            </w:r>
          </w:p>
        </w:tc>
        <w:tc>
          <w:tcPr>
            <w:tcW w:w="818" w:type="dxa"/>
            <w:vAlign w:val="center"/>
            <w:hideMark/>
          </w:tcPr>
          <w:p w14:paraId="75FC2674"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Weather data</w:t>
            </w:r>
          </w:p>
        </w:tc>
        <w:tc>
          <w:tcPr>
            <w:tcW w:w="1366" w:type="dxa"/>
            <w:vAlign w:val="center"/>
            <w:hideMark/>
          </w:tcPr>
          <w:p w14:paraId="655C1465"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Affects both consumption and delivery reliability</w:t>
            </w:r>
          </w:p>
        </w:tc>
      </w:tr>
      <w:tr w:rsidR="00134B99" w:rsidRPr="00D203D2" w14:paraId="25C6DA5B" w14:textId="77777777" w:rsidTr="00134B99">
        <w:tc>
          <w:tcPr>
            <w:tcW w:w="988" w:type="dxa"/>
            <w:vMerge w:val="restart"/>
            <w:vAlign w:val="center"/>
            <w:hideMark/>
          </w:tcPr>
          <w:p w14:paraId="17FCF07F"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Operational (Lead-time &amp; Logistics)</w:t>
            </w:r>
          </w:p>
        </w:tc>
        <w:tc>
          <w:tcPr>
            <w:tcW w:w="1275" w:type="dxa"/>
            <w:vAlign w:val="center"/>
            <w:hideMark/>
          </w:tcPr>
          <w:p w14:paraId="5DA2E578" w14:textId="77777777" w:rsidR="000A64A4" w:rsidRPr="00D203D2" w:rsidRDefault="000A64A4" w:rsidP="000A64A4">
            <w:pPr>
              <w:spacing w:line="360" w:lineRule="auto"/>
              <w:jc w:val="center"/>
              <w:rPr>
                <w:rFonts w:ascii="Times New Roman" w:hAnsi="Times New Roman" w:cs="Times New Roman"/>
                <w:szCs w:val="24"/>
              </w:rPr>
            </w:pPr>
            <w:proofErr w:type="spellStart"/>
            <w:r w:rsidRPr="00D203D2">
              <w:rPr>
                <w:rFonts w:ascii="Times New Roman" w:hAnsi="Times New Roman" w:cs="Times New Roman"/>
                <w:szCs w:val="24"/>
              </w:rPr>
              <w:t>LeadTimeDays</w:t>
            </w:r>
            <w:proofErr w:type="spellEnd"/>
          </w:p>
        </w:tc>
        <w:tc>
          <w:tcPr>
            <w:tcW w:w="1560" w:type="dxa"/>
            <w:vAlign w:val="center"/>
            <w:hideMark/>
          </w:tcPr>
          <w:p w14:paraId="4D4A0250"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Order placement to delivery receipt time</w:t>
            </w:r>
          </w:p>
        </w:tc>
        <w:tc>
          <w:tcPr>
            <w:tcW w:w="992" w:type="dxa"/>
            <w:vAlign w:val="center"/>
            <w:hideMark/>
          </w:tcPr>
          <w:p w14:paraId="2B47891C"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Lane (</w:t>
            </w:r>
            <w:proofErr w:type="spellStart"/>
            <w:r w:rsidRPr="00D203D2">
              <w:rPr>
                <w:rFonts w:ascii="Times New Roman" w:hAnsi="Times New Roman" w:cs="Times New Roman"/>
                <w:szCs w:val="24"/>
              </w:rPr>
              <w:t>CTG→Dhaka</w:t>
            </w:r>
            <w:proofErr w:type="spellEnd"/>
            <w:r w:rsidRPr="00D203D2">
              <w:rPr>
                <w:rFonts w:ascii="Times New Roman" w:hAnsi="Times New Roman" w:cs="Times New Roman"/>
                <w:szCs w:val="24"/>
              </w:rPr>
              <w:t xml:space="preserve">, </w:t>
            </w:r>
            <w:proofErr w:type="spellStart"/>
            <w:r w:rsidRPr="00D203D2">
              <w:rPr>
                <w:rFonts w:ascii="Times New Roman" w:hAnsi="Times New Roman" w:cs="Times New Roman"/>
                <w:szCs w:val="24"/>
              </w:rPr>
              <w:t>Dhaka→Hub</w:t>
            </w:r>
            <w:proofErr w:type="spellEnd"/>
            <w:r w:rsidRPr="00D203D2">
              <w:rPr>
                <w:rFonts w:ascii="Times New Roman" w:hAnsi="Times New Roman" w:cs="Times New Roman"/>
                <w:szCs w:val="24"/>
              </w:rPr>
              <w:t>)</w:t>
            </w:r>
          </w:p>
        </w:tc>
        <w:tc>
          <w:tcPr>
            <w:tcW w:w="992" w:type="dxa"/>
            <w:vAlign w:val="center"/>
            <w:hideMark/>
          </w:tcPr>
          <w:p w14:paraId="7263CD09"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Per shipment (aggregated weekly/monthly)</w:t>
            </w:r>
          </w:p>
        </w:tc>
        <w:tc>
          <w:tcPr>
            <w:tcW w:w="1025" w:type="dxa"/>
            <w:vAlign w:val="center"/>
            <w:hideMark/>
          </w:tcPr>
          <w:p w14:paraId="79BDD89D"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days</w:t>
            </w:r>
          </w:p>
        </w:tc>
        <w:tc>
          <w:tcPr>
            <w:tcW w:w="818" w:type="dxa"/>
            <w:vAlign w:val="center"/>
            <w:hideMark/>
          </w:tcPr>
          <w:p w14:paraId="032BF31A"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TMS/Delivery logs</w:t>
            </w:r>
          </w:p>
        </w:tc>
        <w:tc>
          <w:tcPr>
            <w:tcW w:w="1366" w:type="dxa"/>
            <w:vAlign w:val="center"/>
            <w:hideMark/>
          </w:tcPr>
          <w:p w14:paraId="4819EDDC"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Bangladesh-critical: lead-time volatility drives reorder point error</w:t>
            </w:r>
          </w:p>
        </w:tc>
      </w:tr>
      <w:tr w:rsidR="00134B99" w:rsidRPr="00D203D2" w14:paraId="5D15DE01" w14:textId="77777777" w:rsidTr="00134B99">
        <w:tc>
          <w:tcPr>
            <w:tcW w:w="988" w:type="dxa"/>
            <w:vMerge/>
            <w:vAlign w:val="center"/>
            <w:hideMark/>
          </w:tcPr>
          <w:p w14:paraId="58B39FD6" w14:textId="77777777" w:rsidR="000A64A4" w:rsidRPr="00D203D2" w:rsidRDefault="000A64A4" w:rsidP="000A64A4">
            <w:pPr>
              <w:spacing w:line="360" w:lineRule="auto"/>
              <w:jc w:val="center"/>
              <w:rPr>
                <w:rFonts w:ascii="Times New Roman" w:hAnsi="Times New Roman" w:cs="Times New Roman"/>
                <w:szCs w:val="24"/>
              </w:rPr>
            </w:pPr>
          </w:p>
        </w:tc>
        <w:tc>
          <w:tcPr>
            <w:tcW w:w="1275" w:type="dxa"/>
            <w:vAlign w:val="center"/>
            <w:hideMark/>
          </w:tcPr>
          <w:p w14:paraId="7E07B938"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LeadTimeP90</w:t>
            </w:r>
          </w:p>
        </w:tc>
        <w:tc>
          <w:tcPr>
            <w:tcW w:w="1560" w:type="dxa"/>
            <w:vAlign w:val="center"/>
            <w:hideMark/>
          </w:tcPr>
          <w:p w14:paraId="09598971"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90th percentile lead time in the period</w:t>
            </w:r>
          </w:p>
        </w:tc>
        <w:tc>
          <w:tcPr>
            <w:tcW w:w="992" w:type="dxa"/>
            <w:vAlign w:val="center"/>
            <w:hideMark/>
          </w:tcPr>
          <w:p w14:paraId="4AFA5D56"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Lane</w:t>
            </w:r>
          </w:p>
        </w:tc>
        <w:tc>
          <w:tcPr>
            <w:tcW w:w="992" w:type="dxa"/>
            <w:vAlign w:val="center"/>
            <w:hideMark/>
          </w:tcPr>
          <w:p w14:paraId="01DB894F"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Monthly</w:t>
            </w:r>
          </w:p>
        </w:tc>
        <w:tc>
          <w:tcPr>
            <w:tcW w:w="1025" w:type="dxa"/>
            <w:vAlign w:val="center"/>
            <w:hideMark/>
          </w:tcPr>
          <w:p w14:paraId="5E2F3FBD"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days</w:t>
            </w:r>
          </w:p>
        </w:tc>
        <w:tc>
          <w:tcPr>
            <w:tcW w:w="818" w:type="dxa"/>
            <w:vAlign w:val="center"/>
            <w:hideMark/>
          </w:tcPr>
          <w:p w14:paraId="55AD1DA9"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 xml:space="preserve">Derived from </w:t>
            </w:r>
            <w:proofErr w:type="spellStart"/>
            <w:r w:rsidRPr="00D203D2">
              <w:rPr>
                <w:rFonts w:ascii="Times New Roman" w:hAnsi="Times New Roman" w:cs="Times New Roman"/>
                <w:szCs w:val="24"/>
              </w:rPr>
              <w:t>LeadTimeDays</w:t>
            </w:r>
            <w:proofErr w:type="spellEnd"/>
          </w:p>
        </w:tc>
        <w:tc>
          <w:tcPr>
            <w:tcW w:w="1366" w:type="dxa"/>
            <w:vAlign w:val="center"/>
            <w:hideMark/>
          </w:tcPr>
          <w:p w14:paraId="6D57D1BB"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Supports quantile-based reorder point logic</w:t>
            </w:r>
          </w:p>
        </w:tc>
      </w:tr>
      <w:tr w:rsidR="00134B99" w:rsidRPr="00D203D2" w14:paraId="5A3187F6" w14:textId="77777777" w:rsidTr="00134B99">
        <w:tc>
          <w:tcPr>
            <w:tcW w:w="988" w:type="dxa"/>
            <w:vMerge/>
            <w:vAlign w:val="center"/>
            <w:hideMark/>
          </w:tcPr>
          <w:p w14:paraId="2AF2BBEF" w14:textId="77777777" w:rsidR="000A64A4" w:rsidRPr="00D203D2" w:rsidRDefault="000A64A4" w:rsidP="000A64A4">
            <w:pPr>
              <w:spacing w:line="360" w:lineRule="auto"/>
              <w:jc w:val="center"/>
              <w:rPr>
                <w:rFonts w:ascii="Times New Roman" w:hAnsi="Times New Roman" w:cs="Times New Roman"/>
                <w:szCs w:val="24"/>
              </w:rPr>
            </w:pPr>
          </w:p>
        </w:tc>
        <w:tc>
          <w:tcPr>
            <w:tcW w:w="1275" w:type="dxa"/>
            <w:vAlign w:val="center"/>
            <w:hideMark/>
          </w:tcPr>
          <w:p w14:paraId="3D20850F" w14:textId="77777777" w:rsidR="000A64A4" w:rsidRPr="00D203D2" w:rsidRDefault="000A64A4" w:rsidP="000A64A4">
            <w:pPr>
              <w:spacing w:line="360" w:lineRule="auto"/>
              <w:jc w:val="center"/>
              <w:rPr>
                <w:rFonts w:ascii="Times New Roman" w:hAnsi="Times New Roman" w:cs="Times New Roman"/>
                <w:szCs w:val="24"/>
              </w:rPr>
            </w:pPr>
            <w:proofErr w:type="spellStart"/>
            <w:r w:rsidRPr="00D203D2">
              <w:rPr>
                <w:rFonts w:ascii="Times New Roman" w:hAnsi="Times New Roman" w:cs="Times New Roman"/>
                <w:szCs w:val="24"/>
              </w:rPr>
              <w:t>DelayFlag</w:t>
            </w:r>
            <w:proofErr w:type="spellEnd"/>
          </w:p>
        </w:tc>
        <w:tc>
          <w:tcPr>
            <w:tcW w:w="1560" w:type="dxa"/>
            <w:vAlign w:val="center"/>
            <w:hideMark/>
          </w:tcPr>
          <w:p w14:paraId="239D63FF"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1 if shipment delay occurred</w:t>
            </w:r>
          </w:p>
        </w:tc>
        <w:tc>
          <w:tcPr>
            <w:tcW w:w="992" w:type="dxa"/>
            <w:vAlign w:val="center"/>
            <w:hideMark/>
          </w:tcPr>
          <w:p w14:paraId="6811F56A"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Lane</w:t>
            </w:r>
          </w:p>
        </w:tc>
        <w:tc>
          <w:tcPr>
            <w:tcW w:w="992" w:type="dxa"/>
            <w:vAlign w:val="center"/>
            <w:hideMark/>
          </w:tcPr>
          <w:p w14:paraId="1400E42A"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Per shipment</w:t>
            </w:r>
          </w:p>
        </w:tc>
        <w:tc>
          <w:tcPr>
            <w:tcW w:w="1025" w:type="dxa"/>
            <w:vAlign w:val="center"/>
            <w:hideMark/>
          </w:tcPr>
          <w:p w14:paraId="013DCE04"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binary</w:t>
            </w:r>
          </w:p>
        </w:tc>
        <w:tc>
          <w:tcPr>
            <w:tcW w:w="818" w:type="dxa"/>
            <w:vAlign w:val="center"/>
            <w:hideMark/>
          </w:tcPr>
          <w:p w14:paraId="3B15301E"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Logistics notes</w:t>
            </w:r>
          </w:p>
        </w:tc>
        <w:tc>
          <w:tcPr>
            <w:tcW w:w="1366" w:type="dxa"/>
            <w:vAlign w:val="center"/>
            <w:hideMark/>
          </w:tcPr>
          <w:p w14:paraId="36E3BF60"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 xml:space="preserve">Helps separate demand </w:t>
            </w:r>
            <w:r w:rsidRPr="00D203D2">
              <w:rPr>
                <w:rFonts w:ascii="Times New Roman" w:hAnsi="Times New Roman" w:cs="Times New Roman"/>
                <w:szCs w:val="24"/>
              </w:rPr>
              <w:lastRenderedPageBreak/>
              <w:t>failure from fulfillment failure</w:t>
            </w:r>
          </w:p>
        </w:tc>
      </w:tr>
      <w:tr w:rsidR="00134B99" w:rsidRPr="00D203D2" w14:paraId="6EC13029" w14:textId="77777777" w:rsidTr="00134B99">
        <w:tc>
          <w:tcPr>
            <w:tcW w:w="988" w:type="dxa"/>
            <w:vMerge/>
            <w:vAlign w:val="center"/>
            <w:hideMark/>
          </w:tcPr>
          <w:p w14:paraId="3939CA26" w14:textId="77777777" w:rsidR="000A64A4" w:rsidRPr="00D203D2" w:rsidRDefault="000A64A4" w:rsidP="000A64A4">
            <w:pPr>
              <w:spacing w:line="360" w:lineRule="auto"/>
              <w:jc w:val="center"/>
              <w:rPr>
                <w:rFonts w:ascii="Times New Roman" w:hAnsi="Times New Roman" w:cs="Times New Roman"/>
                <w:szCs w:val="24"/>
              </w:rPr>
            </w:pPr>
          </w:p>
        </w:tc>
        <w:tc>
          <w:tcPr>
            <w:tcW w:w="1275" w:type="dxa"/>
            <w:vAlign w:val="center"/>
            <w:hideMark/>
          </w:tcPr>
          <w:p w14:paraId="790CEF37" w14:textId="77777777" w:rsidR="000A64A4" w:rsidRPr="00D203D2" w:rsidRDefault="000A64A4" w:rsidP="000A64A4">
            <w:pPr>
              <w:spacing w:line="360" w:lineRule="auto"/>
              <w:jc w:val="center"/>
              <w:rPr>
                <w:rFonts w:ascii="Times New Roman" w:hAnsi="Times New Roman" w:cs="Times New Roman"/>
                <w:szCs w:val="24"/>
              </w:rPr>
            </w:pPr>
            <w:proofErr w:type="spellStart"/>
            <w:r w:rsidRPr="00D203D2">
              <w:rPr>
                <w:rFonts w:ascii="Times New Roman" w:hAnsi="Times New Roman" w:cs="Times New Roman"/>
                <w:szCs w:val="24"/>
              </w:rPr>
              <w:t>CustomsClearanceDays</w:t>
            </w:r>
            <w:proofErr w:type="spellEnd"/>
          </w:p>
        </w:tc>
        <w:tc>
          <w:tcPr>
            <w:tcW w:w="1560" w:type="dxa"/>
            <w:vAlign w:val="center"/>
            <w:hideMark/>
          </w:tcPr>
          <w:p w14:paraId="004201E7"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Clearance duration for imported items (if applicable)</w:t>
            </w:r>
          </w:p>
        </w:tc>
        <w:tc>
          <w:tcPr>
            <w:tcW w:w="992" w:type="dxa"/>
            <w:vAlign w:val="center"/>
            <w:hideMark/>
          </w:tcPr>
          <w:p w14:paraId="7F4FA433"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Port/import batch</w:t>
            </w:r>
          </w:p>
        </w:tc>
        <w:tc>
          <w:tcPr>
            <w:tcW w:w="992" w:type="dxa"/>
            <w:vAlign w:val="center"/>
            <w:hideMark/>
          </w:tcPr>
          <w:p w14:paraId="2D5B3BF4"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Per batch</w:t>
            </w:r>
          </w:p>
        </w:tc>
        <w:tc>
          <w:tcPr>
            <w:tcW w:w="1025" w:type="dxa"/>
            <w:vAlign w:val="center"/>
            <w:hideMark/>
          </w:tcPr>
          <w:p w14:paraId="2017D86F"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days</w:t>
            </w:r>
          </w:p>
        </w:tc>
        <w:tc>
          <w:tcPr>
            <w:tcW w:w="818" w:type="dxa"/>
            <w:vAlign w:val="center"/>
            <w:hideMark/>
          </w:tcPr>
          <w:p w14:paraId="4DD6D72A"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Import docs</w:t>
            </w:r>
          </w:p>
        </w:tc>
        <w:tc>
          <w:tcPr>
            <w:tcW w:w="1366" w:type="dxa"/>
            <w:vAlign w:val="center"/>
            <w:hideMark/>
          </w:tcPr>
          <w:p w14:paraId="460952FB"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Captures port/customs regime shifts</w:t>
            </w:r>
          </w:p>
        </w:tc>
      </w:tr>
      <w:tr w:rsidR="00134B99" w:rsidRPr="00D203D2" w14:paraId="10EA2596" w14:textId="77777777" w:rsidTr="00134B99">
        <w:tc>
          <w:tcPr>
            <w:tcW w:w="988" w:type="dxa"/>
            <w:vMerge/>
            <w:vAlign w:val="center"/>
            <w:hideMark/>
          </w:tcPr>
          <w:p w14:paraId="046191F4" w14:textId="77777777" w:rsidR="000A64A4" w:rsidRPr="00D203D2" w:rsidRDefault="000A64A4" w:rsidP="000A64A4">
            <w:pPr>
              <w:spacing w:line="360" w:lineRule="auto"/>
              <w:jc w:val="center"/>
              <w:rPr>
                <w:rFonts w:ascii="Times New Roman" w:hAnsi="Times New Roman" w:cs="Times New Roman"/>
                <w:szCs w:val="24"/>
              </w:rPr>
            </w:pPr>
          </w:p>
        </w:tc>
        <w:tc>
          <w:tcPr>
            <w:tcW w:w="1275" w:type="dxa"/>
            <w:vAlign w:val="center"/>
            <w:hideMark/>
          </w:tcPr>
          <w:p w14:paraId="2E28F743" w14:textId="77777777" w:rsidR="000A64A4" w:rsidRPr="00D203D2" w:rsidRDefault="000A64A4" w:rsidP="000A64A4">
            <w:pPr>
              <w:spacing w:line="360" w:lineRule="auto"/>
              <w:jc w:val="center"/>
              <w:rPr>
                <w:rFonts w:ascii="Times New Roman" w:hAnsi="Times New Roman" w:cs="Times New Roman"/>
                <w:szCs w:val="24"/>
              </w:rPr>
            </w:pPr>
            <w:proofErr w:type="spellStart"/>
            <w:r w:rsidRPr="00D203D2">
              <w:rPr>
                <w:rFonts w:ascii="Times New Roman" w:hAnsi="Times New Roman" w:cs="Times New Roman"/>
                <w:szCs w:val="24"/>
              </w:rPr>
              <w:t>StockoutDays</w:t>
            </w:r>
            <w:proofErr w:type="spellEnd"/>
          </w:p>
        </w:tc>
        <w:tc>
          <w:tcPr>
            <w:tcW w:w="1560" w:type="dxa"/>
            <w:vAlign w:val="center"/>
            <w:hideMark/>
          </w:tcPr>
          <w:p w14:paraId="74A292F6"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Days out-of-stock in period</w:t>
            </w:r>
          </w:p>
        </w:tc>
        <w:tc>
          <w:tcPr>
            <w:tcW w:w="992" w:type="dxa"/>
            <w:vAlign w:val="center"/>
            <w:hideMark/>
          </w:tcPr>
          <w:p w14:paraId="1BECEE77"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SKU/Category + Region</w:t>
            </w:r>
          </w:p>
        </w:tc>
        <w:tc>
          <w:tcPr>
            <w:tcW w:w="992" w:type="dxa"/>
            <w:vAlign w:val="center"/>
            <w:hideMark/>
          </w:tcPr>
          <w:p w14:paraId="6B8511E3"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Weekly/Monthly</w:t>
            </w:r>
          </w:p>
        </w:tc>
        <w:tc>
          <w:tcPr>
            <w:tcW w:w="1025" w:type="dxa"/>
            <w:vAlign w:val="center"/>
            <w:hideMark/>
          </w:tcPr>
          <w:p w14:paraId="6B0C1651"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days</w:t>
            </w:r>
          </w:p>
        </w:tc>
        <w:tc>
          <w:tcPr>
            <w:tcW w:w="818" w:type="dxa"/>
            <w:vAlign w:val="center"/>
            <w:hideMark/>
          </w:tcPr>
          <w:p w14:paraId="49C10E25"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Inventory system/field logs</w:t>
            </w:r>
          </w:p>
        </w:tc>
        <w:tc>
          <w:tcPr>
            <w:tcW w:w="1366" w:type="dxa"/>
            <w:vAlign w:val="center"/>
            <w:hideMark/>
          </w:tcPr>
          <w:p w14:paraId="0E4890DD"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Directly links forecasting errors to service-level outcomes</w:t>
            </w:r>
          </w:p>
        </w:tc>
      </w:tr>
      <w:tr w:rsidR="00134B99" w:rsidRPr="00D203D2" w14:paraId="1C89916B" w14:textId="77777777" w:rsidTr="00134B99">
        <w:tc>
          <w:tcPr>
            <w:tcW w:w="988" w:type="dxa"/>
            <w:vMerge/>
            <w:vAlign w:val="center"/>
            <w:hideMark/>
          </w:tcPr>
          <w:p w14:paraId="01B0A0EC" w14:textId="77777777" w:rsidR="000A64A4" w:rsidRPr="00D203D2" w:rsidRDefault="000A64A4" w:rsidP="000A64A4">
            <w:pPr>
              <w:spacing w:line="360" w:lineRule="auto"/>
              <w:jc w:val="center"/>
              <w:rPr>
                <w:rFonts w:ascii="Times New Roman" w:hAnsi="Times New Roman" w:cs="Times New Roman"/>
                <w:szCs w:val="24"/>
              </w:rPr>
            </w:pPr>
          </w:p>
        </w:tc>
        <w:tc>
          <w:tcPr>
            <w:tcW w:w="1275" w:type="dxa"/>
            <w:vAlign w:val="center"/>
            <w:hideMark/>
          </w:tcPr>
          <w:p w14:paraId="701A1E67" w14:textId="77777777" w:rsidR="000A64A4" w:rsidRPr="00D203D2" w:rsidRDefault="000A64A4" w:rsidP="000A64A4">
            <w:pPr>
              <w:spacing w:line="360" w:lineRule="auto"/>
              <w:jc w:val="center"/>
              <w:rPr>
                <w:rFonts w:ascii="Times New Roman" w:hAnsi="Times New Roman" w:cs="Times New Roman"/>
                <w:szCs w:val="24"/>
              </w:rPr>
            </w:pPr>
            <w:proofErr w:type="spellStart"/>
            <w:r w:rsidRPr="00D203D2">
              <w:rPr>
                <w:rFonts w:ascii="Times New Roman" w:hAnsi="Times New Roman" w:cs="Times New Roman"/>
                <w:szCs w:val="24"/>
              </w:rPr>
              <w:t>BackorderDays</w:t>
            </w:r>
            <w:proofErr w:type="spellEnd"/>
          </w:p>
        </w:tc>
        <w:tc>
          <w:tcPr>
            <w:tcW w:w="1560" w:type="dxa"/>
            <w:vAlign w:val="center"/>
            <w:hideMark/>
          </w:tcPr>
          <w:p w14:paraId="350D36C1"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Days demand was backordered (if allowed)</w:t>
            </w:r>
          </w:p>
        </w:tc>
        <w:tc>
          <w:tcPr>
            <w:tcW w:w="992" w:type="dxa"/>
            <w:vAlign w:val="center"/>
            <w:hideMark/>
          </w:tcPr>
          <w:p w14:paraId="56FA52B8"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SKU/Category + Region</w:t>
            </w:r>
          </w:p>
        </w:tc>
        <w:tc>
          <w:tcPr>
            <w:tcW w:w="992" w:type="dxa"/>
            <w:vAlign w:val="center"/>
            <w:hideMark/>
          </w:tcPr>
          <w:p w14:paraId="5C44370E"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Weekly/Monthly</w:t>
            </w:r>
          </w:p>
        </w:tc>
        <w:tc>
          <w:tcPr>
            <w:tcW w:w="1025" w:type="dxa"/>
            <w:vAlign w:val="center"/>
            <w:hideMark/>
          </w:tcPr>
          <w:p w14:paraId="4001089A"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days</w:t>
            </w:r>
          </w:p>
        </w:tc>
        <w:tc>
          <w:tcPr>
            <w:tcW w:w="818" w:type="dxa"/>
            <w:vAlign w:val="center"/>
            <w:hideMark/>
          </w:tcPr>
          <w:p w14:paraId="02B3C0BC"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Order management</w:t>
            </w:r>
          </w:p>
        </w:tc>
        <w:tc>
          <w:tcPr>
            <w:tcW w:w="1366" w:type="dxa"/>
            <w:vAlign w:val="center"/>
            <w:hideMark/>
          </w:tcPr>
          <w:p w14:paraId="44F59608"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Distinguishes lost sales vs delayed fulfillment</w:t>
            </w:r>
          </w:p>
        </w:tc>
      </w:tr>
      <w:tr w:rsidR="00134B99" w:rsidRPr="00D203D2" w14:paraId="02EF2630" w14:textId="77777777" w:rsidTr="00134B99">
        <w:tc>
          <w:tcPr>
            <w:tcW w:w="988" w:type="dxa"/>
            <w:vMerge w:val="restart"/>
            <w:vAlign w:val="center"/>
            <w:hideMark/>
          </w:tcPr>
          <w:p w14:paraId="649C7E8D"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Inventory State (recommended add-on)</w:t>
            </w:r>
          </w:p>
        </w:tc>
        <w:tc>
          <w:tcPr>
            <w:tcW w:w="1275" w:type="dxa"/>
            <w:vAlign w:val="center"/>
            <w:hideMark/>
          </w:tcPr>
          <w:p w14:paraId="62AFC867" w14:textId="77777777" w:rsidR="000A64A4" w:rsidRPr="00D203D2" w:rsidRDefault="000A64A4" w:rsidP="000A64A4">
            <w:pPr>
              <w:spacing w:line="360" w:lineRule="auto"/>
              <w:jc w:val="center"/>
              <w:rPr>
                <w:rFonts w:ascii="Times New Roman" w:hAnsi="Times New Roman" w:cs="Times New Roman"/>
                <w:szCs w:val="24"/>
              </w:rPr>
            </w:pPr>
            <w:proofErr w:type="spellStart"/>
            <w:r w:rsidRPr="00D203D2">
              <w:rPr>
                <w:rFonts w:ascii="Times New Roman" w:hAnsi="Times New Roman" w:cs="Times New Roman"/>
                <w:szCs w:val="24"/>
              </w:rPr>
              <w:t>OnHandInventory</w:t>
            </w:r>
            <w:proofErr w:type="spellEnd"/>
          </w:p>
        </w:tc>
        <w:tc>
          <w:tcPr>
            <w:tcW w:w="1560" w:type="dxa"/>
            <w:vAlign w:val="center"/>
            <w:hideMark/>
          </w:tcPr>
          <w:p w14:paraId="0CA807D0"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End-of-period on-hand inventory</w:t>
            </w:r>
          </w:p>
        </w:tc>
        <w:tc>
          <w:tcPr>
            <w:tcW w:w="992" w:type="dxa"/>
            <w:vAlign w:val="center"/>
            <w:hideMark/>
          </w:tcPr>
          <w:p w14:paraId="25407BB9"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SKU/Category + DC</w:t>
            </w:r>
          </w:p>
        </w:tc>
        <w:tc>
          <w:tcPr>
            <w:tcW w:w="992" w:type="dxa"/>
            <w:vAlign w:val="center"/>
            <w:hideMark/>
          </w:tcPr>
          <w:p w14:paraId="35D734C9"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Weekly/Monthly</w:t>
            </w:r>
          </w:p>
        </w:tc>
        <w:tc>
          <w:tcPr>
            <w:tcW w:w="1025" w:type="dxa"/>
            <w:vAlign w:val="center"/>
            <w:hideMark/>
          </w:tcPr>
          <w:p w14:paraId="1C10CEED"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units</w:t>
            </w:r>
          </w:p>
        </w:tc>
        <w:tc>
          <w:tcPr>
            <w:tcW w:w="818" w:type="dxa"/>
            <w:vAlign w:val="center"/>
            <w:hideMark/>
          </w:tcPr>
          <w:p w14:paraId="4BDF0DA6"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WMS/ERP</w:t>
            </w:r>
          </w:p>
        </w:tc>
        <w:tc>
          <w:tcPr>
            <w:tcW w:w="1366" w:type="dxa"/>
            <w:vAlign w:val="center"/>
            <w:hideMark/>
          </w:tcPr>
          <w:p w14:paraId="471B71F2"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Needed for decision support + for diagnosing censored demand</w:t>
            </w:r>
          </w:p>
        </w:tc>
      </w:tr>
      <w:tr w:rsidR="00134B99" w:rsidRPr="00D203D2" w14:paraId="0CD68356" w14:textId="77777777" w:rsidTr="00134B99">
        <w:tc>
          <w:tcPr>
            <w:tcW w:w="988" w:type="dxa"/>
            <w:vMerge/>
            <w:vAlign w:val="center"/>
            <w:hideMark/>
          </w:tcPr>
          <w:p w14:paraId="2B98A7AD" w14:textId="77777777" w:rsidR="000A64A4" w:rsidRPr="00D203D2" w:rsidRDefault="000A64A4" w:rsidP="000A64A4">
            <w:pPr>
              <w:spacing w:line="360" w:lineRule="auto"/>
              <w:jc w:val="center"/>
              <w:rPr>
                <w:rFonts w:ascii="Times New Roman" w:hAnsi="Times New Roman" w:cs="Times New Roman"/>
                <w:szCs w:val="24"/>
              </w:rPr>
            </w:pPr>
          </w:p>
        </w:tc>
        <w:tc>
          <w:tcPr>
            <w:tcW w:w="1275" w:type="dxa"/>
            <w:vAlign w:val="center"/>
            <w:hideMark/>
          </w:tcPr>
          <w:p w14:paraId="1A656015" w14:textId="77777777" w:rsidR="000A64A4" w:rsidRPr="00D203D2" w:rsidRDefault="000A64A4" w:rsidP="000A64A4">
            <w:pPr>
              <w:spacing w:line="360" w:lineRule="auto"/>
              <w:jc w:val="center"/>
              <w:rPr>
                <w:rFonts w:ascii="Times New Roman" w:hAnsi="Times New Roman" w:cs="Times New Roman"/>
                <w:szCs w:val="24"/>
              </w:rPr>
            </w:pPr>
            <w:proofErr w:type="spellStart"/>
            <w:r w:rsidRPr="00D203D2">
              <w:rPr>
                <w:rFonts w:ascii="Times New Roman" w:hAnsi="Times New Roman" w:cs="Times New Roman"/>
                <w:szCs w:val="24"/>
              </w:rPr>
              <w:t>OpenPO</w:t>
            </w:r>
            <w:proofErr w:type="spellEnd"/>
          </w:p>
        </w:tc>
        <w:tc>
          <w:tcPr>
            <w:tcW w:w="1560" w:type="dxa"/>
            <w:vAlign w:val="center"/>
            <w:hideMark/>
          </w:tcPr>
          <w:p w14:paraId="3E23D401"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Outstanding purchase orders not yet received</w:t>
            </w:r>
          </w:p>
        </w:tc>
        <w:tc>
          <w:tcPr>
            <w:tcW w:w="992" w:type="dxa"/>
            <w:vAlign w:val="center"/>
            <w:hideMark/>
          </w:tcPr>
          <w:p w14:paraId="7F89040D"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SKU/Category</w:t>
            </w:r>
          </w:p>
        </w:tc>
        <w:tc>
          <w:tcPr>
            <w:tcW w:w="992" w:type="dxa"/>
            <w:vAlign w:val="center"/>
            <w:hideMark/>
          </w:tcPr>
          <w:p w14:paraId="466D50D2"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Weekly/Monthly</w:t>
            </w:r>
          </w:p>
        </w:tc>
        <w:tc>
          <w:tcPr>
            <w:tcW w:w="1025" w:type="dxa"/>
            <w:vAlign w:val="center"/>
            <w:hideMark/>
          </w:tcPr>
          <w:p w14:paraId="6AC269EB"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units</w:t>
            </w:r>
          </w:p>
        </w:tc>
        <w:tc>
          <w:tcPr>
            <w:tcW w:w="818" w:type="dxa"/>
            <w:vAlign w:val="center"/>
            <w:hideMark/>
          </w:tcPr>
          <w:p w14:paraId="3F665036"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Procurement</w:t>
            </w:r>
          </w:p>
        </w:tc>
        <w:tc>
          <w:tcPr>
            <w:tcW w:w="1366" w:type="dxa"/>
            <w:vAlign w:val="center"/>
            <w:hideMark/>
          </w:tcPr>
          <w:p w14:paraId="531FFA6A" w14:textId="77777777" w:rsidR="000A64A4" w:rsidRPr="00D203D2" w:rsidRDefault="000A64A4" w:rsidP="000A64A4">
            <w:pPr>
              <w:spacing w:line="360" w:lineRule="auto"/>
              <w:jc w:val="center"/>
              <w:rPr>
                <w:rFonts w:ascii="Times New Roman" w:hAnsi="Times New Roman" w:cs="Times New Roman"/>
                <w:szCs w:val="24"/>
              </w:rPr>
            </w:pPr>
            <w:r w:rsidRPr="00D203D2">
              <w:rPr>
                <w:rFonts w:ascii="Times New Roman" w:hAnsi="Times New Roman" w:cs="Times New Roman"/>
                <w:szCs w:val="24"/>
              </w:rPr>
              <w:t xml:space="preserve">Prevents double-ordering; critical with </w:t>
            </w:r>
            <w:r w:rsidRPr="00D203D2">
              <w:rPr>
                <w:rFonts w:ascii="Times New Roman" w:hAnsi="Times New Roman" w:cs="Times New Roman"/>
                <w:szCs w:val="24"/>
              </w:rPr>
              <w:lastRenderedPageBreak/>
              <w:t>volatile lead time</w:t>
            </w:r>
          </w:p>
        </w:tc>
      </w:tr>
    </w:tbl>
    <w:p w14:paraId="01D1A534" w14:textId="77777777" w:rsidR="000A64A4" w:rsidRPr="00D203D2" w:rsidRDefault="000A64A4" w:rsidP="0054228F">
      <w:pPr>
        <w:spacing w:line="360" w:lineRule="auto"/>
        <w:jc w:val="both"/>
        <w:rPr>
          <w:rFonts w:ascii="Times New Roman" w:hAnsi="Times New Roman" w:cs="Times New Roman"/>
          <w:szCs w:val="24"/>
        </w:rPr>
      </w:pPr>
    </w:p>
    <w:p w14:paraId="3A307897" w14:textId="77777777" w:rsidR="0054228F" w:rsidRPr="00BB5A02" w:rsidRDefault="0054228F" w:rsidP="0054228F">
      <w:pPr>
        <w:pStyle w:val="Heading3"/>
      </w:pPr>
      <w:bookmarkStart w:id="27" w:name="_Toc223889567"/>
      <w:r w:rsidRPr="00BB5A02">
        <w:t>7.4.1. Internal (firm-level) demand and commercial drivers</w:t>
      </w:r>
      <w:bookmarkEnd w:id="27"/>
    </w:p>
    <w:p w14:paraId="708F05BB" w14:textId="77777777" w:rsidR="0054228F" w:rsidRPr="00D203D2" w:rsidRDefault="0054228F" w:rsidP="0054228F">
      <w:pPr>
        <w:spacing w:line="360" w:lineRule="auto"/>
        <w:jc w:val="both"/>
        <w:rPr>
          <w:rFonts w:ascii="Times New Roman" w:hAnsi="Times New Roman" w:cs="Times New Roman"/>
          <w:szCs w:val="24"/>
        </w:rPr>
      </w:pPr>
      <w:r w:rsidRPr="00D203D2">
        <w:rPr>
          <w:rFonts w:ascii="Times New Roman" w:hAnsi="Times New Roman" w:cs="Times New Roman"/>
          <w:szCs w:val="24"/>
        </w:rPr>
        <w:t>A Bangladesh-compatible “internal” feature block should include (</w:t>
      </w:r>
      <w:proofErr w:type="spellStart"/>
      <w:r w:rsidRPr="00D203D2">
        <w:rPr>
          <w:rFonts w:ascii="Times New Roman" w:hAnsi="Times New Roman" w:cs="Times New Roman"/>
          <w:szCs w:val="24"/>
        </w:rPr>
        <w:t>Goltsos</w:t>
      </w:r>
      <w:proofErr w:type="spellEnd"/>
      <w:r w:rsidRPr="00D203D2">
        <w:rPr>
          <w:rFonts w:ascii="Times New Roman" w:hAnsi="Times New Roman" w:cs="Times New Roman"/>
          <w:szCs w:val="24"/>
        </w:rPr>
        <w:t xml:space="preserve"> et al., 2022):</w:t>
      </w:r>
    </w:p>
    <w:p w14:paraId="39DBBEB6" w14:textId="77777777" w:rsidR="0054228F" w:rsidRPr="00D203D2" w:rsidRDefault="0054228F" w:rsidP="0054228F">
      <w:pPr>
        <w:numPr>
          <w:ilvl w:val="0"/>
          <w:numId w:val="6"/>
        </w:numPr>
        <w:spacing w:line="360" w:lineRule="auto"/>
        <w:jc w:val="both"/>
        <w:rPr>
          <w:rFonts w:ascii="Times New Roman" w:hAnsi="Times New Roman" w:cs="Times New Roman"/>
          <w:szCs w:val="24"/>
        </w:rPr>
      </w:pPr>
      <w:r w:rsidRPr="00D203D2">
        <w:rPr>
          <w:rFonts w:ascii="Times New Roman" w:hAnsi="Times New Roman" w:cs="Times New Roman"/>
          <w:szCs w:val="24"/>
        </w:rPr>
        <w:t>Sales quantity at the chosen aggregation level (brand/category initially), with a disciplined approach to returns, replacements, and channel mix so that the demand signal is not contaminated by accounting artifacts (</w:t>
      </w:r>
      <w:proofErr w:type="spellStart"/>
      <w:r w:rsidRPr="00D203D2">
        <w:rPr>
          <w:rFonts w:ascii="Times New Roman" w:hAnsi="Times New Roman" w:cs="Times New Roman"/>
          <w:szCs w:val="24"/>
        </w:rPr>
        <w:t>Goltsos</w:t>
      </w:r>
      <w:proofErr w:type="spellEnd"/>
      <w:r w:rsidRPr="00D203D2">
        <w:rPr>
          <w:rFonts w:ascii="Times New Roman" w:hAnsi="Times New Roman" w:cs="Times New Roman"/>
          <w:szCs w:val="24"/>
        </w:rPr>
        <w:t xml:space="preserve"> et al., 2022).</w:t>
      </w:r>
    </w:p>
    <w:p w14:paraId="3E30159F" w14:textId="77777777" w:rsidR="0054228F" w:rsidRPr="00D203D2" w:rsidRDefault="0054228F" w:rsidP="0054228F">
      <w:pPr>
        <w:numPr>
          <w:ilvl w:val="0"/>
          <w:numId w:val="6"/>
        </w:numPr>
        <w:spacing w:line="360" w:lineRule="auto"/>
        <w:jc w:val="both"/>
        <w:rPr>
          <w:rFonts w:ascii="Times New Roman" w:hAnsi="Times New Roman" w:cs="Times New Roman"/>
          <w:szCs w:val="24"/>
        </w:rPr>
      </w:pPr>
      <w:r w:rsidRPr="00D203D2">
        <w:rPr>
          <w:rFonts w:ascii="Times New Roman" w:hAnsi="Times New Roman" w:cs="Times New Roman"/>
          <w:szCs w:val="24"/>
        </w:rPr>
        <w:t>Promotion spend and promo calendar, structured as both numeric spend and categorical flags (promo type, depth of discount, bundle vs price cut, and geographic targeting). This mirrors the paper’s internal promotional variable structure and maintains comparability across scenarios (</w:t>
      </w:r>
      <w:proofErr w:type="spellStart"/>
      <w:r w:rsidRPr="00D203D2">
        <w:rPr>
          <w:rFonts w:ascii="Times New Roman" w:hAnsi="Times New Roman" w:cs="Times New Roman"/>
          <w:szCs w:val="24"/>
        </w:rPr>
        <w:t>Kourentzes</w:t>
      </w:r>
      <w:proofErr w:type="spellEnd"/>
      <w:r w:rsidRPr="00D203D2">
        <w:rPr>
          <w:rFonts w:ascii="Times New Roman" w:hAnsi="Times New Roman" w:cs="Times New Roman"/>
          <w:szCs w:val="24"/>
        </w:rPr>
        <w:t xml:space="preserve"> et al., 2020).</w:t>
      </w:r>
    </w:p>
    <w:p w14:paraId="55BA55DE" w14:textId="77777777" w:rsidR="0054228F" w:rsidRPr="00D203D2" w:rsidRDefault="0054228F" w:rsidP="0054228F">
      <w:pPr>
        <w:numPr>
          <w:ilvl w:val="0"/>
          <w:numId w:val="6"/>
        </w:numPr>
        <w:spacing w:line="360" w:lineRule="auto"/>
        <w:jc w:val="both"/>
        <w:rPr>
          <w:rFonts w:ascii="Times New Roman" w:hAnsi="Times New Roman" w:cs="Times New Roman"/>
          <w:szCs w:val="24"/>
        </w:rPr>
      </w:pPr>
      <w:r w:rsidRPr="00D203D2">
        <w:rPr>
          <w:rFonts w:ascii="Times New Roman" w:hAnsi="Times New Roman" w:cs="Times New Roman"/>
          <w:szCs w:val="24"/>
        </w:rPr>
        <w:t>Competitor proxies, which must be pragmatic rather than idealized. If direct competitor sales are unavailable, proxies can be formed using competitor price indices, competitor promo intensity, retailer surveys, and distributor intelligence signals. A formal “competitor demand” variable is rarely observed in Bangladesh; therefore, a robust proxy engineering plan should be treated as part of deployment design, not as optional embellishment (</w:t>
      </w:r>
      <w:proofErr w:type="spellStart"/>
      <w:r w:rsidRPr="00D203D2">
        <w:rPr>
          <w:rFonts w:ascii="Times New Roman" w:hAnsi="Times New Roman" w:cs="Times New Roman"/>
          <w:szCs w:val="24"/>
        </w:rPr>
        <w:t>Goltsos</w:t>
      </w:r>
      <w:proofErr w:type="spellEnd"/>
      <w:r w:rsidRPr="00D203D2">
        <w:rPr>
          <w:rFonts w:ascii="Times New Roman" w:hAnsi="Times New Roman" w:cs="Times New Roman"/>
          <w:szCs w:val="24"/>
        </w:rPr>
        <w:t xml:space="preserve"> et al., 2022).</w:t>
      </w:r>
    </w:p>
    <w:p w14:paraId="3F454CAB" w14:textId="0EE24E02" w:rsidR="0054228F" w:rsidRPr="00BB5A02" w:rsidRDefault="0054228F" w:rsidP="00731834">
      <w:pPr>
        <w:pStyle w:val="Heading3"/>
      </w:pPr>
      <w:bookmarkStart w:id="28" w:name="_Toc223889568"/>
      <w:r w:rsidRPr="00BB5A02">
        <w:t>7.4.2. Macro and market context (Bangladesh)</w:t>
      </w:r>
      <w:bookmarkEnd w:id="28"/>
    </w:p>
    <w:p w14:paraId="5CCC3CB8" w14:textId="77777777" w:rsidR="00731834" w:rsidRPr="00731834" w:rsidRDefault="00731834" w:rsidP="00731834">
      <w:pPr>
        <w:spacing w:line="360" w:lineRule="auto"/>
        <w:jc w:val="both"/>
        <w:rPr>
          <w:rFonts w:ascii="Times New Roman" w:hAnsi="Times New Roman" w:cs="Times New Roman"/>
          <w:szCs w:val="24"/>
        </w:rPr>
      </w:pPr>
      <w:r w:rsidRPr="00731834">
        <w:rPr>
          <w:rFonts w:ascii="Times New Roman" w:hAnsi="Times New Roman" w:cs="Times New Roman"/>
          <w:szCs w:val="24"/>
        </w:rPr>
        <w:t>The paper’s macroeconomic feature set included indicators such as CPI, imports, industrial production, FDI, and retail sales, which were introduced as contextual drivers of demand variation (</w:t>
      </w:r>
      <w:proofErr w:type="spellStart"/>
      <w:r w:rsidRPr="00731834">
        <w:rPr>
          <w:rFonts w:ascii="Times New Roman" w:hAnsi="Times New Roman" w:cs="Times New Roman"/>
          <w:szCs w:val="24"/>
        </w:rPr>
        <w:t>Goltssos</w:t>
      </w:r>
      <w:proofErr w:type="spellEnd"/>
      <w:r w:rsidRPr="00731834">
        <w:rPr>
          <w:rFonts w:ascii="Times New Roman" w:hAnsi="Times New Roman" w:cs="Times New Roman"/>
          <w:szCs w:val="24"/>
        </w:rPr>
        <w:t xml:space="preserve"> et al., 2022). For Bangladesh, these equivalents should be mapped and extended with additional stressors that are more operationally material to the local context (</w:t>
      </w:r>
      <w:proofErr w:type="spellStart"/>
      <w:r w:rsidRPr="00731834">
        <w:rPr>
          <w:rFonts w:ascii="Times New Roman" w:hAnsi="Times New Roman" w:cs="Times New Roman"/>
          <w:szCs w:val="24"/>
        </w:rPr>
        <w:t>Goltssos</w:t>
      </w:r>
      <w:proofErr w:type="spellEnd"/>
      <w:r w:rsidRPr="00731834">
        <w:rPr>
          <w:rFonts w:ascii="Times New Roman" w:hAnsi="Times New Roman" w:cs="Times New Roman"/>
          <w:szCs w:val="24"/>
        </w:rPr>
        <w:t xml:space="preserve"> et al., 2022). In particular, trade-related foreign exchange stress should be incorporated through variables such as exchange rate movements, import volume or value, and container-throughput proxies, since FX pass-through often affects pricing and purchasing </w:t>
      </w:r>
      <w:r w:rsidRPr="00731834">
        <w:rPr>
          <w:rFonts w:ascii="Times New Roman" w:hAnsi="Times New Roman" w:cs="Times New Roman"/>
          <w:szCs w:val="24"/>
        </w:rPr>
        <w:lastRenderedPageBreak/>
        <w:t>power rapidly (</w:t>
      </w:r>
      <w:proofErr w:type="spellStart"/>
      <w:r w:rsidRPr="00731834">
        <w:rPr>
          <w:rFonts w:ascii="Times New Roman" w:hAnsi="Times New Roman" w:cs="Times New Roman"/>
          <w:szCs w:val="24"/>
        </w:rPr>
        <w:t>Goltssos</w:t>
      </w:r>
      <w:proofErr w:type="spellEnd"/>
      <w:r w:rsidRPr="00731834">
        <w:rPr>
          <w:rFonts w:ascii="Times New Roman" w:hAnsi="Times New Roman" w:cs="Times New Roman"/>
          <w:szCs w:val="24"/>
        </w:rPr>
        <w:t xml:space="preserve"> et al., 2022). Inflation and household purchasing power should also be captured more explicitly through CPI sub-indices, such as food versus non-food inflation, together with wage proxies (</w:t>
      </w:r>
      <w:proofErr w:type="spellStart"/>
      <w:r w:rsidRPr="00731834">
        <w:rPr>
          <w:rFonts w:ascii="Times New Roman" w:hAnsi="Times New Roman" w:cs="Times New Roman"/>
          <w:szCs w:val="24"/>
        </w:rPr>
        <w:t>Goltssos</w:t>
      </w:r>
      <w:proofErr w:type="spellEnd"/>
      <w:r w:rsidRPr="00731834">
        <w:rPr>
          <w:rFonts w:ascii="Times New Roman" w:hAnsi="Times New Roman" w:cs="Times New Roman"/>
          <w:szCs w:val="24"/>
        </w:rPr>
        <w:t xml:space="preserve"> et al., 2022).</w:t>
      </w:r>
    </w:p>
    <w:p w14:paraId="74D5EA07" w14:textId="0EFABEEB" w:rsidR="00731834" w:rsidRPr="00D203D2" w:rsidRDefault="00731834" w:rsidP="00731834">
      <w:pPr>
        <w:spacing w:line="360" w:lineRule="auto"/>
        <w:jc w:val="both"/>
        <w:rPr>
          <w:rFonts w:ascii="Times New Roman" w:hAnsi="Times New Roman" w:cs="Times New Roman"/>
          <w:szCs w:val="24"/>
        </w:rPr>
      </w:pPr>
      <w:r w:rsidRPr="00731834">
        <w:rPr>
          <w:rFonts w:ascii="Times New Roman" w:hAnsi="Times New Roman" w:cs="Times New Roman"/>
          <w:szCs w:val="24"/>
        </w:rPr>
        <w:t>In addition, energy and transportation cost variables, including diesel price and freight cost indices, should be included because they influence both distribution expenses and retail pricing sensitivity (Winston, 2022). Seasonality must also be represented more carefully through engineered features for Ramadan and Eid, major holidays, school examination periods, wedding season proxies, and month-of-year indicators, as these effects are often more pronounced in Bangladesh than in aggregate macroeconomic series (Liu et al., 2023). Weather-related variation is another critical factor; rainfall proxies and flood indicators should be incorporated because distribution feasibility and consumption patterns can be weather-linked in ways that aggregate macro indicators do not capture well (</w:t>
      </w:r>
      <w:proofErr w:type="spellStart"/>
      <w:r w:rsidRPr="00731834">
        <w:rPr>
          <w:rFonts w:ascii="Times New Roman" w:hAnsi="Times New Roman" w:cs="Times New Roman"/>
          <w:szCs w:val="24"/>
        </w:rPr>
        <w:t>Goltssos</w:t>
      </w:r>
      <w:proofErr w:type="spellEnd"/>
      <w:r w:rsidRPr="00731834">
        <w:rPr>
          <w:rFonts w:ascii="Times New Roman" w:hAnsi="Times New Roman" w:cs="Times New Roman"/>
          <w:szCs w:val="24"/>
        </w:rPr>
        <w:t xml:space="preserve"> et al., 2022). Finally, disruption-sensitive indicators such as hartal or shutdown proxies, political instability markers, and major policy announcements related to import restrictions or VAT changes should be considered, since these events can materially affect both supply continuity and market demand in Bangladesh (</w:t>
      </w:r>
      <w:proofErr w:type="spellStart"/>
      <w:r w:rsidRPr="00731834">
        <w:rPr>
          <w:rFonts w:ascii="Times New Roman" w:hAnsi="Times New Roman" w:cs="Times New Roman"/>
          <w:szCs w:val="24"/>
        </w:rPr>
        <w:t>Goltssos</w:t>
      </w:r>
      <w:proofErr w:type="spellEnd"/>
      <w:r w:rsidRPr="00731834">
        <w:rPr>
          <w:rFonts w:ascii="Times New Roman" w:hAnsi="Times New Roman" w:cs="Times New Roman"/>
          <w:szCs w:val="24"/>
        </w:rPr>
        <w:t xml:space="preserve"> et al., 2022).</w:t>
      </w:r>
    </w:p>
    <w:p w14:paraId="609B1848" w14:textId="34667A8C" w:rsidR="0054228F" w:rsidRPr="00BB5A02" w:rsidRDefault="0054228F" w:rsidP="0054228F">
      <w:pPr>
        <w:pStyle w:val="Heading3"/>
      </w:pPr>
      <w:bookmarkStart w:id="29" w:name="_Toc223889569"/>
      <w:r w:rsidRPr="00BB5A02">
        <w:t>7.4.3. Operational and lead-time data</w:t>
      </w:r>
      <w:bookmarkEnd w:id="29"/>
    </w:p>
    <w:p w14:paraId="1DCF313B" w14:textId="5CBB3AB6" w:rsidR="00731834" w:rsidRPr="00731834" w:rsidRDefault="00731834" w:rsidP="00731834">
      <w:pPr>
        <w:spacing w:line="360" w:lineRule="auto"/>
        <w:jc w:val="both"/>
        <w:rPr>
          <w:rFonts w:ascii="Times New Roman" w:hAnsi="Times New Roman" w:cs="Times New Roman"/>
          <w:szCs w:val="24"/>
        </w:rPr>
      </w:pPr>
      <w:r w:rsidRPr="00731834">
        <w:rPr>
          <w:rFonts w:ascii="Times New Roman" w:hAnsi="Times New Roman" w:cs="Times New Roman"/>
          <w:szCs w:val="24"/>
        </w:rPr>
        <w:t>The paper acknowledged important limitations arising from the omission of operational variables such as inventory history, uncertain delivery time, and delayed shipments (</w:t>
      </w:r>
      <w:proofErr w:type="spellStart"/>
      <w:r w:rsidRPr="00731834">
        <w:rPr>
          <w:rFonts w:ascii="Times New Roman" w:hAnsi="Times New Roman" w:cs="Times New Roman"/>
          <w:szCs w:val="24"/>
        </w:rPr>
        <w:t>Kourentzes</w:t>
      </w:r>
      <w:proofErr w:type="spellEnd"/>
      <w:r w:rsidRPr="00731834">
        <w:rPr>
          <w:rFonts w:ascii="Times New Roman" w:hAnsi="Times New Roman" w:cs="Times New Roman"/>
          <w:szCs w:val="24"/>
        </w:rPr>
        <w:t xml:space="preserve"> et al., 2020). In the Bangladesh context, this limitation should be addressed in the first production-ready version of the framework, because operational frictions are not peripheral but central to forecasting and inventory performance (</w:t>
      </w:r>
      <w:proofErr w:type="spellStart"/>
      <w:r w:rsidRPr="00731834">
        <w:rPr>
          <w:rFonts w:ascii="Times New Roman" w:hAnsi="Times New Roman" w:cs="Times New Roman"/>
          <w:szCs w:val="24"/>
        </w:rPr>
        <w:t>Kourentzes</w:t>
      </w:r>
      <w:proofErr w:type="spellEnd"/>
      <w:r w:rsidRPr="00731834">
        <w:rPr>
          <w:rFonts w:ascii="Times New Roman" w:hAnsi="Times New Roman" w:cs="Times New Roman"/>
          <w:szCs w:val="24"/>
        </w:rPr>
        <w:t xml:space="preserve"> et al., 2020). At a minimum, the implementation should include operational block variables such as order-to-delivery lead-time history by lane, for example from Chattogram to Dhaka and from Dhaka to district hubs, with timestamped order placement and receipt records so that delivery variability can be learned directly from the data (Winston, 2022).</w:t>
      </w:r>
    </w:p>
    <w:p w14:paraId="5FF5EB5E" w14:textId="0C3A51A1" w:rsidR="00731834" w:rsidRPr="00D203D2" w:rsidRDefault="00731834" w:rsidP="00731834">
      <w:pPr>
        <w:spacing w:line="360" w:lineRule="auto"/>
        <w:jc w:val="both"/>
        <w:rPr>
          <w:rFonts w:ascii="Times New Roman" w:hAnsi="Times New Roman" w:cs="Times New Roman"/>
          <w:szCs w:val="24"/>
        </w:rPr>
      </w:pPr>
      <w:r w:rsidRPr="00731834">
        <w:rPr>
          <w:rFonts w:ascii="Times New Roman" w:hAnsi="Times New Roman" w:cs="Times New Roman"/>
          <w:szCs w:val="24"/>
        </w:rPr>
        <w:t xml:space="preserve">The model should also capture shipment-delay flags and associated reason codes whenever available, including customs issues, carrier failures, congestion, weather disruptions, and labor-related interruptions, because these signals provide a more realistic basis for inventory-policy decisions under uncertainty (Winston, 2022). Stockout logs should be incorporated as well, including stockout duration and lost-sales estimation or suitable proxies, since observed demand can otherwise be systematically censored during periods of unavailability (Winston, </w:t>
      </w:r>
      <w:r w:rsidRPr="00731834">
        <w:rPr>
          <w:rFonts w:ascii="Times New Roman" w:hAnsi="Times New Roman" w:cs="Times New Roman"/>
          <w:szCs w:val="24"/>
        </w:rPr>
        <w:lastRenderedPageBreak/>
        <w:t>2022). Where backordering is permitted in parts of the network, backorder behavior should also be recorded, because demand may be deferred rather than lost, and service-level computation becomes highly sensitive to whether unmet demand is postponed or permanently foregone (Winston, 2022).</w:t>
      </w:r>
    </w:p>
    <w:p w14:paraId="75215221" w14:textId="77777777" w:rsidR="0054228F" w:rsidRPr="00BB5A02" w:rsidRDefault="0054228F" w:rsidP="0054228F">
      <w:pPr>
        <w:pStyle w:val="Heading2"/>
      </w:pPr>
      <w:bookmarkStart w:id="30" w:name="_Toc223889570"/>
      <w:r w:rsidRPr="00BB5A02">
        <w:t xml:space="preserve">7.5. Model modifications: making </w:t>
      </w:r>
      <w:proofErr w:type="spellStart"/>
      <w:r w:rsidRPr="00BB5A02">
        <w:t>RevIN-TSMixer</w:t>
      </w:r>
      <w:proofErr w:type="spellEnd"/>
      <w:r w:rsidRPr="00BB5A02">
        <w:t xml:space="preserve"> decision-stable in Bangladesh</w:t>
      </w:r>
      <w:bookmarkEnd w:id="30"/>
    </w:p>
    <w:p w14:paraId="1A58B513" w14:textId="6931B414" w:rsidR="0054228F" w:rsidRPr="00D203D2" w:rsidRDefault="0054228F" w:rsidP="0054228F">
      <w:pPr>
        <w:spacing w:line="360" w:lineRule="auto"/>
        <w:jc w:val="both"/>
        <w:rPr>
          <w:rFonts w:ascii="Times New Roman" w:hAnsi="Times New Roman" w:cs="Times New Roman"/>
          <w:szCs w:val="24"/>
        </w:rPr>
      </w:pPr>
      <w:r w:rsidRPr="00D203D2">
        <w:rPr>
          <w:rFonts w:ascii="Times New Roman" w:hAnsi="Times New Roman" w:cs="Times New Roman"/>
          <w:szCs w:val="24"/>
        </w:rPr>
        <w:t xml:space="preserve">The paper motivated RevIN as a mechanism to mitigate distribution shift by stabilizing mean and variance across time series instances and integrated it as preprocessing and </w:t>
      </w:r>
      <w:proofErr w:type="spellStart"/>
      <w:r w:rsidRPr="00D203D2">
        <w:rPr>
          <w:rFonts w:ascii="Times New Roman" w:hAnsi="Times New Roman" w:cs="Times New Roman"/>
          <w:szCs w:val="24"/>
        </w:rPr>
        <w:t>postprocessing</w:t>
      </w:r>
      <w:proofErr w:type="spellEnd"/>
      <w:r w:rsidRPr="00D203D2">
        <w:rPr>
          <w:rFonts w:ascii="Times New Roman" w:hAnsi="Times New Roman" w:cs="Times New Roman"/>
          <w:szCs w:val="24"/>
        </w:rPr>
        <w:t xml:space="preserve"> around </w:t>
      </w:r>
      <w:proofErr w:type="spellStart"/>
      <w:r w:rsidRPr="00D203D2">
        <w:rPr>
          <w:rFonts w:ascii="Times New Roman" w:hAnsi="Times New Roman" w:cs="Times New Roman"/>
          <w:szCs w:val="24"/>
        </w:rPr>
        <w:t>TSMixer</w:t>
      </w:r>
      <w:proofErr w:type="spellEnd"/>
      <w:r w:rsidRPr="00D203D2">
        <w:rPr>
          <w:rFonts w:ascii="Times New Roman" w:hAnsi="Times New Roman" w:cs="Times New Roman"/>
          <w:szCs w:val="24"/>
        </w:rPr>
        <w:t xml:space="preserve"> to improve robustness </w:t>
      </w:r>
      <w:r w:rsidR="00D76721" w:rsidRPr="00D203D2">
        <w:rPr>
          <w:rFonts w:ascii="Times New Roman" w:hAnsi="Times New Roman" w:cs="Times New Roman"/>
          <w:szCs w:val="24"/>
        </w:rPr>
        <w:fldChar w:fldCharType="begin"/>
      </w:r>
      <w:r w:rsidR="00D76721" w:rsidRPr="00D203D2">
        <w:rPr>
          <w:rFonts w:ascii="Times New Roman" w:hAnsi="Times New Roman" w:cs="Times New Roman"/>
          <w:szCs w:val="24"/>
        </w:rPr>
        <w:instrText xml:space="preserve"> ADDIN ZOTERO_ITEM CSL_CITATION {"citationID":"nJGD79hr","properties":{"unsorted":false,"formattedCitation":"(Chen, 2023; Kim, 2021)","plainCitation":"(Chen, 2023; Kim, 2021)","noteIndex":0},"citationItems":[{"id":325,"uris":["http://zotero.org/users/local/O2649uJp/items/CYA8Z254"],"itemData":{"id":325,"type":"document","language":"en","title":"TSMixer: An all-MLP Architecture for Time Series Forecasting","author":[{"family":"Chen","given":"S."}],"issued":{"date-parts":[["2023"]]}}},{"id":327,"uris":["http://zotero.org/users/local/O2649uJp/items/KLCT7BJW"],"itemData":{"id":327,"type":"paper-conference","container-title":"International Conference on Learning Representations (ICLR","language":"en","title":"Reversible Instance Normalization for Accurate Time Series Forecasting against Distribution Shift (RevIN","author":[{"family":"Kim","given":"T."}],"issued":{"date-parts":[["2021"]]}}}],"schema":"https://github.com/citation-style-language/schema/raw/master/csl-citation.json"} </w:instrText>
      </w:r>
      <w:r w:rsidR="00D76721" w:rsidRPr="00D203D2">
        <w:rPr>
          <w:rFonts w:ascii="Times New Roman" w:hAnsi="Times New Roman" w:cs="Times New Roman"/>
          <w:szCs w:val="24"/>
        </w:rPr>
        <w:fldChar w:fldCharType="separate"/>
      </w:r>
      <w:r w:rsidR="00D76721" w:rsidRPr="00D203D2">
        <w:rPr>
          <w:rFonts w:ascii="Times New Roman" w:hAnsi="Times New Roman" w:cs="Times New Roman"/>
          <w:szCs w:val="24"/>
        </w:rPr>
        <w:t>(Chen, 2023; Kim, 2021)</w:t>
      </w:r>
      <w:r w:rsidR="00D76721" w:rsidRPr="00D203D2">
        <w:rPr>
          <w:rFonts w:ascii="Times New Roman" w:hAnsi="Times New Roman" w:cs="Times New Roman"/>
          <w:szCs w:val="24"/>
        </w:rPr>
        <w:fldChar w:fldCharType="end"/>
      </w:r>
      <w:r w:rsidR="00D76721" w:rsidRPr="00D203D2">
        <w:rPr>
          <w:rFonts w:ascii="Times New Roman" w:hAnsi="Times New Roman" w:cs="Times New Roman"/>
          <w:szCs w:val="24"/>
        </w:rPr>
        <w:t>.</w:t>
      </w:r>
      <w:r w:rsidRPr="00D203D2">
        <w:rPr>
          <w:rFonts w:ascii="Times New Roman" w:hAnsi="Times New Roman" w:cs="Times New Roman"/>
          <w:szCs w:val="24"/>
        </w:rPr>
        <w:t>In Bangladesh, the same logic should be retained, but three additional modeling decisions should be made to ensure operational reliability (</w:t>
      </w:r>
      <w:proofErr w:type="spellStart"/>
      <w:r w:rsidRPr="00D203D2">
        <w:rPr>
          <w:rFonts w:ascii="Times New Roman" w:hAnsi="Times New Roman" w:cs="Times New Roman"/>
          <w:szCs w:val="24"/>
        </w:rPr>
        <w:t>Kourentzes</w:t>
      </w:r>
      <w:proofErr w:type="spellEnd"/>
      <w:r w:rsidRPr="00D203D2">
        <w:rPr>
          <w:rFonts w:ascii="Times New Roman" w:hAnsi="Times New Roman" w:cs="Times New Roman"/>
          <w:szCs w:val="24"/>
        </w:rPr>
        <w:t xml:space="preserve"> et al., 2020).</w:t>
      </w:r>
    </w:p>
    <w:p w14:paraId="582761C2" w14:textId="40BDB692" w:rsidR="0054228F" w:rsidRPr="00BB5A02" w:rsidRDefault="0054228F" w:rsidP="0054228F">
      <w:pPr>
        <w:pStyle w:val="Heading3"/>
      </w:pPr>
      <w:bookmarkStart w:id="31" w:name="_Toc223889571"/>
      <w:r w:rsidRPr="00BB5A02">
        <w:t>7.5.1. Missingness should be handled intentionally</w:t>
      </w:r>
      <w:bookmarkEnd w:id="31"/>
    </w:p>
    <w:p w14:paraId="259668CA" w14:textId="46A8FDDD" w:rsidR="00107739" w:rsidRPr="00107739" w:rsidRDefault="00107739" w:rsidP="00107739">
      <w:pPr>
        <w:spacing w:line="360" w:lineRule="auto"/>
        <w:jc w:val="both"/>
        <w:rPr>
          <w:rFonts w:ascii="Times New Roman" w:hAnsi="Times New Roman" w:cs="Times New Roman"/>
          <w:szCs w:val="24"/>
        </w:rPr>
      </w:pPr>
      <w:r w:rsidRPr="00107739">
        <w:rPr>
          <w:rFonts w:ascii="Times New Roman" w:hAnsi="Times New Roman" w:cs="Times New Roman"/>
          <w:szCs w:val="24"/>
        </w:rPr>
        <w:t>A missing-data policy should be specified at the outset because an inappropriate imputation strategy can suppress true event spikes and introduce artificial smoothness into the series, thereby distorting both forecasting and inventory analysis (Liu et al., 2023). When POS coverage is incomplete, hierarchical aggregation should be adopted so that the data can be structured from SKU to brand to category, with model training initiated at the highest level that remains consistently measured (</w:t>
      </w:r>
      <w:proofErr w:type="spellStart"/>
      <w:r w:rsidRPr="00107739">
        <w:rPr>
          <w:rFonts w:ascii="Times New Roman" w:hAnsi="Times New Roman" w:cs="Times New Roman"/>
          <w:szCs w:val="24"/>
        </w:rPr>
        <w:t>Goltssos</w:t>
      </w:r>
      <w:proofErr w:type="spellEnd"/>
      <w:r w:rsidRPr="00107739">
        <w:rPr>
          <w:rFonts w:ascii="Times New Roman" w:hAnsi="Times New Roman" w:cs="Times New Roman"/>
          <w:szCs w:val="24"/>
        </w:rPr>
        <w:t xml:space="preserve"> et al., 2022). This allows the implementation to preserve reliability in the presence of partial observability rather than forcing unstable low-level estimates.</w:t>
      </w:r>
    </w:p>
    <w:p w14:paraId="4BE2BEAB" w14:textId="6A2233B4" w:rsidR="00107739" w:rsidRPr="00D203D2" w:rsidRDefault="00107739" w:rsidP="00107739">
      <w:pPr>
        <w:spacing w:line="360" w:lineRule="auto"/>
        <w:jc w:val="both"/>
        <w:rPr>
          <w:rFonts w:ascii="Times New Roman" w:hAnsi="Times New Roman" w:cs="Times New Roman"/>
          <w:szCs w:val="24"/>
        </w:rPr>
      </w:pPr>
      <w:r w:rsidRPr="00107739">
        <w:rPr>
          <w:rFonts w:ascii="Times New Roman" w:hAnsi="Times New Roman" w:cs="Times New Roman"/>
          <w:szCs w:val="24"/>
        </w:rPr>
        <w:t>At the same time, forward-fill should not be used as a default strategy in event-driven series, because it tends to smear short-lived shocks and create artificial persistence that can mislead both demand forecasting and inventory calculations (Liu et al., 2023). Model-based imputation should likewise be applied only when supported by a stable covariate structure; otherwise, the imputation model itself becomes a hidden source of error and may later be mistaken for forecasting failure when inventory outcomes deteriorate (Liu et al., 2023).</w:t>
      </w:r>
    </w:p>
    <w:p w14:paraId="6A6D543F" w14:textId="77777777" w:rsidR="0054228F" w:rsidRPr="00BB5A02" w:rsidRDefault="0054228F" w:rsidP="0054228F">
      <w:pPr>
        <w:pStyle w:val="Heading3"/>
      </w:pPr>
      <w:bookmarkStart w:id="32" w:name="_Toc223889572"/>
      <w:r w:rsidRPr="00BB5A02">
        <w:t>7.5.2. Event-aware inputs must be added, and evaluation must be split by event windows</w:t>
      </w:r>
      <w:bookmarkEnd w:id="32"/>
    </w:p>
    <w:p w14:paraId="7F45E0EE" w14:textId="77777777" w:rsidR="0054228F" w:rsidRPr="00D203D2" w:rsidRDefault="0054228F" w:rsidP="0054228F">
      <w:pPr>
        <w:spacing w:line="360" w:lineRule="auto"/>
        <w:jc w:val="both"/>
        <w:rPr>
          <w:rFonts w:ascii="Times New Roman" w:hAnsi="Times New Roman" w:cs="Times New Roman"/>
          <w:szCs w:val="24"/>
        </w:rPr>
      </w:pPr>
      <w:r w:rsidRPr="00D203D2">
        <w:rPr>
          <w:rFonts w:ascii="Times New Roman" w:hAnsi="Times New Roman" w:cs="Times New Roman"/>
          <w:szCs w:val="24"/>
        </w:rPr>
        <w:t xml:space="preserve">RevIN can stabilize scale, but event causality must be represented explicitly (Liu et al., 2023). Therefore, calendar and shock features should be injected into the multivariate input so that the </w:t>
      </w:r>
      <w:r w:rsidRPr="00D203D2">
        <w:rPr>
          <w:rFonts w:ascii="Times New Roman" w:hAnsi="Times New Roman" w:cs="Times New Roman"/>
          <w:szCs w:val="24"/>
        </w:rPr>
        <w:lastRenderedPageBreak/>
        <w:t>model can condition predictions on known event structure (Liu et al., 2023). Two evaluation regimes should be run continuously (</w:t>
      </w:r>
      <w:proofErr w:type="spellStart"/>
      <w:r w:rsidRPr="00D203D2">
        <w:rPr>
          <w:rFonts w:ascii="Times New Roman" w:hAnsi="Times New Roman" w:cs="Times New Roman"/>
          <w:szCs w:val="24"/>
        </w:rPr>
        <w:t>Kourentzes</w:t>
      </w:r>
      <w:proofErr w:type="spellEnd"/>
      <w:r w:rsidRPr="00D203D2">
        <w:rPr>
          <w:rFonts w:ascii="Times New Roman" w:hAnsi="Times New Roman" w:cs="Times New Roman"/>
          <w:szCs w:val="24"/>
        </w:rPr>
        <w:t xml:space="preserve"> et al., 2020):</w:t>
      </w:r>
    </w:p>
    <w:p w14:paraId="36D307D1" w14:textId="77777777" w:rsidR="0054228F" w:rsidRPr="00D203D2" w:rsidRDefault="0054228F" w:rsidP="0054228F">
      <w:pPr>
        <w:numPr>
          <w:ilvl w:val="0"/>
          <w:numId w:val="10"/>
        </w:numPr>
        <w:spacing w:line="360" w:lineRule="auto"/>
        <w:jc w:val="both"/>
        <w:rPr>
          <w:rFonts w:ascii="Times New Roman" w:hAnsi="Times New Roman" w:cs="Times New Roman"/>
          <w:szCs w:val="24"/>
        </w:rPr>
      </w:pPr>
      <w:r w:rsidRPr="00D203D2">
        <w:rPr>
          <w:rFonts w:ascii="Times New Roman" w:hAnsi="Times New Roman" w:cs="Times New Roman"/>
          <w:szCs w:val="24"/>
        </w:rPr>
        <w:t>Overall performance, to track baseline quality (Gneiting, 2011).</w:t>
      </w:r>
    </w:p>
    <w:p w14:paraId="58DFB26B" w14:textId="77777777" w:rsidR="0054228F" w:rsidRPr="00D203D2" w:rsidRDefault="0054228F" w:rsidP="0054228F">
      <w:pPr>
        <w:numPr>
          <w:ilvl w:val="0"/>
          <w:numId w:val="10"/>
        </w:numPr>
        <w:spacing w:line="360" w:lineRule="auto"/>
        <w:jc w:val="both"/>
        <w:rPr>
          <w:rFonts w:ascii="Times New Roman" w:hAnsi="Times New Roman" w:cs="Times New Roman"/>
          <w:szCs w:val="24"/>
        </w:rPr>
      </w:pPr>
      <w:r w:rsidRPr="00D203D2">
        <w:rPr>
          <w:rFonts w:ascii="Times New Roman" w:hAnsi="Times New Roman" w:cs="Times New Roman"/>
          <w:szCs w:val="24"/>
        </w:rPr>
        <w:t>Event-window performance, such as 6–10 weeks around Ramadan/Eid, to measure whether the model succeeds at the business-critical moments (</w:t>
      </w:r>
      <w:proofErr w:type="spellStart"/>
      <w:r w:rsidRPr="00D203D2">
        <w:rPr>
          <w:rFonts w:ascii="Times New Roman" w:hAnsi="Times New Roman" w:cs="Times New Roman"/>
          <w:szCs w:val="24"/>
        </w:rPr>
        <w:t>Kourentzes</w:t>
      </w:r>
      <w:proofErr w:type="spellEnd"/>
      <w:r w:rsidRPr="00D203D2">
        <w:rPr>
          <w:rFonts w:ascii="Times New Roman" w:hAnsi="Times New Roman" w:cs="Times New Roman"/>
          <w:szCs w:val="24"/>
        </w:rPr>
        <w:t xml:space="preserve"> et al., 2020; Winston, 2022).</w:t>
      </w:r>
    </w:p>
    <w:p w14:paraId="18CC9661" w14:textId="77777777" w:rsidR="0054228F" w:rsidRPr="00D203D2" w:rsidRDefault="0054228F" w:rsidP="0054228F">
      <w:pPr>
        <w:spacing w:line="360" w:lineRule="auto"/>
        <w:jc w:val="both"/>
        <w:rPr>
          <w:rFonts w:ascii="Times New Roman" w:hAnsi="Times New Roman" w:cs="Times New Roman"/>
          <w:szCs w:val="24"/>
        </w:rPr>
      </w:pPr>
      <w:r w:rsidRPr="00D203D2">
        <w:rPr>
          <w:rFonts w:ascii="Times New Roman" w:hAnsi="Times New Roman" w:cs="Times New Roman"/>
          <w:szCs w:val="24"/>
        </w:rPr>
        <w:t>This split is aligned with the paper’s core warning that the most accurate forecast by standard metrics does not necessarily yield optimal inventory performance, because event windows tend to be where asymmetric costs are largest (</w:t>
      </w:r>
      <w:proofErr w:type="spellStart"/>
      <w:r w:rsidRPr="00D203D2">
        <w:rPr>
          <w:rFonts w:ascii="Times New Roman" w:hAnsi="Times New Roman" w:cs="Times New Roman"/>
          <w:szCs w:val="24"/>
        </w:rPr>
        <w:t>Kourentzes</w:t>
      </w:r>
      <w:proofErr w:type="spellEnd"/>
      <w:r w:rsidRPr="00D203D2">
        <w:rPr>
          <w:rFonts w:ascii="Times New Roman" w:hAnsi="Times New Roman" w:cs="Times New Roman"/>
          <w:szCs w:val="24"/>
        </w:rPr>
        <w:t xml:space="preserve"> et al., 2020; Tratar, 2010; Gneiting, 2011).</w:t>
      </w:r>
    </w:p>
    <w:p w14:paraId="7BB1C31A" w14:textId="77777777" w:rsidR="0054228F" w:rsidRPr="00BB5A02" w:rsidRDefault="0054228F" w:rsidP="0054228F">
      <w:pPr>
        <w:pStyle w:val="Heading3"/>
      </w:pPr>
      <w:bookmarkStart w:id="33" w:name="_Toc223889573"/>
      <w:r w:rsidRPr="00BB5A02">
        <w:t>7.5.3. A two-stage training and selection strategy should be institutionalized</w:t>
      </w:r>
      <w:bookmarkEnd w:id="33"/>
    </w:p>
    <w:p w14:paraId="6D96C1AA" w14:textId="77777777" w:rsidR="0054228F" w:rsidRPr="00D203D2" w:rsidRDefault="0054228F" w:rsidP="0054228F">
      <w:pPr>
        <w:spacing w:line="360" w:lineRule="auto"/>
        <w:jc w:val="both"/>
        <w:rPr>
          <w:rFonts w:ascii="Times New Roman" w:hAnsi="Times New Roman" w:cs="Times New Roman"/>
          <w:szCs w:val="24"/>
        </w:rPr>
      </w:pPr>
      <w:r w:rsidRPr="00D203D2">
        <w:rPr>
          <w:rFonts w:ascii="Times New Roman" w:hAnsi="Times New Roman" w:cs="Times New Roman"/>
          <w:szCs w:val="24"/>
        </w:rPr>
        <w:t>The paper’s two-scenario framing provides a natural blueprint: error optimization (Scenario 1) vs cost optimization (Scenario 2) (</w:t>
      </w:r>
      <w:proofErr w:type="spellStart"/>
      <w:r w:rsidRPr="00D203D2">
        <w:rPr>
          <w:rFonts w:ascii="Times New Roman" w:hAnsi="Times New Roman" w:cs="Times New Roman"/>
          <w:szCs w:val="24"/>
        </w:rPr>
        <w:t>Kourentzes</w:t>
      </w:r>
      <w:proofErr w:type="spellEnd"/>
      <w:r w:rsidRPr="00D203D2">
        <w:rPr>
          <w:rFonts w:ascii="Times New Roman" w:hAnsi="Times New Roman" w:cs="Times New Roman"/>
          <w:szCs w:val="24"/>
        </w:rPr>
        <w:t xml:space="preserve"> et al., 2020). In Bangladesh, a two-stage deployment should be implemented (</w:t>
      </w:r>
      <w:proofErr w:type="spellStart"/>
      <w:r w:rsidRPr="00D203D2">
        <w:rPr>
          <w:rFonts w:ascii="Times New Roman" w:hAnsi="Times New Roman" w:cs="Times New Roman"/>
          <w:szCs w:val="24"/>
        </w:rPr>
        <w:t>Kourentzes</w:t>
      </w:r>
      <w:proofErr w:type="spellEnd"/>
      <w:r w:rsidRPr="00D203D2">
        <w:rPr>
          <w:rFonts w:ascii="Times New Roman" w:hAnsi="Times New Roman" w:cs="Times New Roman"/>
          <w:szCs w:val="24"/>
        </w:rPr>
        <w:t xml:space="preserve"> et al., 2020):</w:t>
      </w:r>
    </w:p>
    <w:p w14:paraId="4B909576" w14:textId="77777777" w:rsidR="0054228F" w:rsidRPr="00D203D2" w:rsidRDefault="0054228F" w:rsidP="0054228F">
      <w:pPr>
        <w:numPr>
          <w:ilvl w:val="0"/>
          <w:numId w:val="11"/>
        </w:numPr>
        <w:spacing w:line="360" w:lineRule="auto"/>
        <w:jc w:val="both"/>
        <w:rPr>
          <w:rFonts w:ascii="Times New Roman" w:hAnsi="Times New Roman" w:cs="Times New Roman"/>
          <w:szCs w:val="24"/>
        </w:rPr>
      </w:pPr>
      <w:r w:rsidRPr="00D203D2">
        <w:rPr>
          <w:rFonts w:ascii="Times New Roman" w:hAnsi="Times New Roman" w:cs="Times New Roman"/>
          <w:szCs w:val="24"/>
        </w:rPr>
        <w:t xml:space="preserve">Stage 1 (forecast competence): a </w:t>
      </w:r>
      <w:proofErr w:type="spellStart"/>
      <w:r w:rsidRPr="00D203D2">
        <w:rPr>
          <w:rFonts w:ascii="Times New Roman" w:hAnsi="Times New Roman" w:cs="Times New Roman"/>
          <w:szCs w:val="24"/>
        </w:rPr>
        <w:t>RevIN-TSMixer</w:t>
      </w:r>
      <w:proofErr w:type="spellEnd"/>
      <w:r w:rsidRPr="00D203D2">
        <w:rPr>
          <w:rFonts w:ascii="Times New Roman" w:hAnsi="Times New Roman" w:cs="Times New Roman"/>
          <w:szCs w:val="24"/>
        </w:rPr>
        <w:t xml:space="preserve"> model should be trained and validated with standard error metrics to establish baseline credibility and detect data pipeline issues early (Gneiting, 2011).</w:t>
      </w:r>
    </w:p>
    <w:p w14:paraId="04C2AFB4" w14:textId="77777777" w:rsidR="0054228F" w:rsidRPr="00D203D2" w:rsidRDefault="0054228F" w:rsidP="0054228F">
      <w:pPr>
        <w:numPr>
          <w:ilvl w:val="0"/>
          <w:numId w:val="11"/>
        </w:numPr>
        <w:spacing w:line="360" w:lineRule="auto"/>
        <w:jc w:val="both"/>
        <w:rPr>
          <w:rFonts w:ascii="Times New Roman" w:hAnsi="Times New Roman" w:cs="Times New Roman"/>
          <w:szCs w:val="24"/>
        </w:rPr>
      </w:pPr>
      <w:r w:rsidRPr="00D203D2">
        <w:rPr>
          <w:rFonts w:ascii="Times New Roman" w:hAnsi="Times New Roman" w:cs="Times New Roman"/>
          <w:szCs w:val="24"/>
        </w:rPr>
        <w:t>Stage 2 (decision competence): hyperparameters should be tuned using Total Cost as the primary objective, reflecting the paper’s integration of inventory outcomes into forecasting optimization (</w:t>
      </w:r>
      <w:proofErr w:type="spellStart"/>
      <w:r w:rsidRPr="00D203D2">
        <w:rPr>
          <w:rFonts w:ascii="Times New Roman" w:hAnsi="Times New Roman" w:cs="Times New Roman"/>
          <w:szCs w:val="24"/>
        </w:rPr>
        <w:t>Kourentzes</w:t>
      </w:r>
      <w:proofErr w:type="spellEnd"/>
      <w:r w:rsidRPr="00D203D2">
        <w:rPr>
          <w:rFonts w:ascii="Times New Roman" w:hAnsi="Times New Roman" w:cs="Times New Roman"/>
          <w:szCs w:val="24"/>
        </w:rPr>
        <w:t xml:space="preserve"> et al., 2020; Tratar, 2010).</w:t>
      </w:r>
    </w:p>
    <w:p w14:paraId="3BDB4C15" w14:textId="77777777" w:rsidR="0054228F" w:rsidRPr="00D203D2" w:rsidRDefault="0054228F" w:rsidP="0054228F">
      <w:pPr>
        <w:spacing w:line="360" w:lineRule="auto"/>
        <w:jc w:val="both"/>
        <w:rPr>
          <w:rFonts w:ascii="Times New Roman" w:hAnsi="Times New Roman" w:cs="Times New Roman"/>
          <w:szCs w:val="24"/>
        </w:rPr>
      </w:pPr>
      <w:r w:rsidRPr="00D203D2">
        <w:rPr>
          <w:rFonts w:ascii="Times New Roman" w:hAnsi="Times New Roman" w:cs="Times New Roman"/>
          <w:szCs w:val="24"/>
        </w:rPr>
        <w:t>This structure is essential because, in Bangladesh FMCG, the operational penalty is usually not “slightly higher MAPE”; it is the combination of stockout losses and lead-time surprises that compound during peak demand and disruption periods (Winston, 2022).</w:t>
      </w:r>
    </w:p>
    <w:p w14:paraId="6702843D" w14:textId="680CB643" w:rsidR="0054228F" w:rsidRPr="00BB5A02" w:rsidRDefault="0054228F" w:rsidP="0054228F">
      <w:pPr>
        <w:pStyle w:val="Heading2"/>
      </w:pPr>
      <w:bookmarkStart w:id="34" w:name="_Toc223889574"/>
      <w:r w:rsidRPr="00BB5A02">
        <w:t xml:space="preserve">7.6. Inventory modifications: adapting the </w:t>
      </w:r>
      <m:oMath>
        <m:d>
          <m:dPr>
            <m:sepChr m:val=","/>
            <m:ctrlPr>
              <w:rPr>
                <w:rFonts w:ascii="Cambria Math" w:hAnsi="Cambria Math"/>
              </w:rPr>
            </m:ctrlPr>
          </m:dPr>
          <m:e>
            <m:r>
              <m:rPr>
                <m:sty m:val="bi"/>
              </m:rPr>
              <w:rPr>
                <w:rFonts w:ascii="Cambria Math" w:hAnsi="Cambria Math"/>
              </w:rPr>
              <m:t>r</m:t>
            </m:r>
          </m:e>
          <m:e>
            <m:r>
              <m:rPr>
                <m:sty m:val="bi"/>
              </m:rPr>
              <w:rPr>
                <w:rFonts w:ascii="Cambria Math" w:hAnsi="Cambria Math"/>
              </w:rPr>
              <m:t>q</m:t>
            </m:r>
          </m:e>
        </m:d>
        <m:r>
          <m:rPr>
            <m:sty m:val="bi"/>
          </m:rPr>
          <w:rPr>
            <w:rFonts w:ascii="Cambria Math" w:hAnsi="Cambria Math"/>
          </w:rPr>
          <m:t xml:space="preserve"> </m:t>
        </m:r>
      </m:oMath>
      <w:r w:rsidRPr="00BB5A02">
        <w:t>policy to Bangladesh operational risk</w:t>
      </w:r>
      <w:bookmarkEnd w:id="34"/>
    </w:p>
    <w:p w14:paraId="6698045B" w14:textId="237116E5" w:rsidR="0054228F" w:rsidRPr="00D203D2" w:rsidRDefault="0054228F" w:rsidP="0054228F">
      <w:pPr>
        <w:spacing w:line="360" w:lineRule="auto"/>
        <w:jc w:val="both"/>
        <w:rPr>
          <w:rFonts w:ascii="Times New Roman" w:hAnsi="Times New Roman" w:cs="Times New Roman"/>
          <w:szCs w:val="24"/>
        </w:rPr>
      </w:pPr>
      <w:r w:rsidRPr="00D203D2">
        <w:rPr>
          <w:rFonts w:ascii="Times New Roman" w:hAnsi="Times New Roman" w:cs="Times New Roman"/>
          <w:szCs w:val="24"/>
        </w:rPr>
        <w:t xml:space="preserve">The paper used a continuous review </w:t>
      </w:r>
      <m:oMath>
        <m:d>
          <m:dPr>
            <m:sepChr m:val=","/>
            <m:ctrlPr>
              <w:rPr>
                <w:rFonts w:ascii="Cambria Math" w:hAnsi="Cambria Math" w:cs="Times New Roman"/>
                <w:szCs w:val="24"/>
              </w:rPr>
            </m:ctrlPr>
          </m:dPr>
          <m:e>
            <m:r>
              <w:rPr>
                <w:rFonts w:ascii="Cambria Math" w:hAnsi="Cambria Math" w:cs="Times New Roman"/>
                <w:szCs w:val="24"/>
              </w:rPr>
              <m:t>r</m:t>
            </m:r>
          </m:e>
          <m:e>
            <m:r>
              <w:rPr>
                <w:rFonts w:ascii="Cambria Math" w:hAnsi="Cambria Math" w:cs="Times New Roman"/>
                <w:szCs w:val="24"/>
              </w:rPr>
              <m:t>q</m:t>
            </m:r>
          </m:e>
        </m:d>
      </m:oMath>
      <w:r w:rsidRPr="00D203D2">
        <w:rPr>
          <w:rFonts w:ascii="Times New Roman" w:hAnsi="Times New Roman" w:cs="Times New Roman"/>
          <w:szCs w:val="24"/>
        </w:rPr>
        <w:t>policy and tied service level and safety stock to shortage-cost-driven logic (Winston, 2022; Zuo-Jun Max Shen, 2019). That policy remains appropriate in Bangladesh, but three upgrades are required for realism and robustness.</w:t>
      </w:r>
    </w:p>
    <w:p w14:paraId="70EBFBFC" w14:textId="5BE60341" w:rsidR="0054228F" w:rsidRPr="00BB5A02" w:rsidRDefault="0054228F" w:rsidP="0054228F">
      <w:pPr>
        <w:pStyle w:val="Heading3"/>
      </w:pPr>
      <w:bookmarkStart w:id="35" w:name="_Toc223889575"/>
      <w:r w:rsidRPr="00BB5A02">
        <w:lastRenderedPageBreak/>
        <w:t>7.6.1. Lead time should be treated as variable</w:t>
      </w:r>
      <w:bookmarkEnd w:id="35"/>
    </w:p>
    <w:p w14:paraId="282EE617" w14:textId="4B641E02" w:rsidR="0054228F" w:rsidRPr="00D203D2" w:rsidRDefault="0054228F" w:rsidP="0054228F">
      <w:pPr>
        <w:spacing w:line="360" w:lineRule="auto"/>
        <w:jc w:val="both"/>
        <w:rPr>
          <w:rFonts w:ascii="Times New Roman" w:hAnsi="Times New Roman" w:cs="Times New Roman"/>
          <w:szCs w:val="24"/>
        </w:rPr>
      </w:pPr>
      <w:r w:rsidRPr="00D203D2">
        <w:rPr>
          <w:rFonts w:ascii="Times New Roman" w:hAnsi="Times New Roman" w:cs="Times New Roman"/>
          <w:szCs w:val="24"/>
        </w:rPr>
        <w:t xml:space="preserve">The paper defined lead time </w:t>
      </w:r>
      <m:oMath>
        <m:r>
          <w:rPr>
            <w:rFonts w:ascii="Cambria Math" w:hAnsi="Cambria Math" w:cs="Times New Roman"/>
            <w:szCs w:val="24"/>
          </w:rPr>
          <m:t>L</m:t>
        </m:r>
      </m:oMath>
      <w:r w:rsidRPr="00D203D2">
        <w:rPr>
          <w:rFonts w:ascii="Times New Roman" w:hAnsi="Times New Roman" w:cs="Times New Roman"/>
          <w:szCs w:val="24"/>
        </w:rPr>
        <w:t>in months as a policy parameter within the inventory model (Winston, 2022). In Bangladesh, lead time should be operationalized as a distribution and incorporated into reorder logic</w:t>
      </w:r>
      <w:r w:rsidR="00184F06" w:rsidRPr="00D203D2">
        <w:rPr>
          <w:rFonts w:ascii="Times New Roman" w:hAnsi="Times New Roman" w:cs="Times New Roman"/>
          <w:szCs w:val="24"/>
        </w:rPr>
        <w:t xml:space="preserve">. </w:t>
      </w:r>
      <w:r w:rsidRPr="00D203D2">
        <w:rPr>
          <w:rFonts w:ascii="Times New Roman" w:hAnsi="Times New Roman" w:cs="Times New Roman"/>
          <w:szCs w:val="24"/>
        </w:rPr>
        <w:t>A practical adaptation is recommended</w:t>
      </w:r>
      <w:r w:rsidR="00184F06" w:rsidRPr="00D203D2">
        <w:rPr>
          <w:rFonts w:ascii="Times New Roman" w:hAnsi="Times New Roman" w:cs="Times New Roman"/>
          <w:szCs w:val="24"/>
        </w:rPr>
        <w:t>:</w:t>
      </w:r>
    </w:p>
    <w:p w14:paraId="2A3DB76E" w14:textId="38765E5E" w:rsidR="0054228F" w:rsidRPr="00D203D2" w:rsidRDefault="0054228F" w:rsidP="0054228F">
      <w:pPr>
        <w:numPr>
          <w:ilvl w:val="0"/>
          <w:numId w:val="12"/>
        </w:numPr>
        <w:spacing w:line="360" w:lineRule="auto"/>
        <w:jc w:val="both"/>
        <w:rPr>
          <w:rFonts w:ascii="Times New Roman" w:hAnsi="Times New Roman" w:cs="Times New Roman"/>
          <w:szCs w:val="24"/>
        </w:rPr>
      </w:pPr>
      <w:r w:rsidRPr="00D203D2">
        <w:rPr>
          <w:rFonts w:ascii="Times New Roman" w:hAnsi="Times New Roman" w:cs="Times New Roman"/>
          <w:szCs w:val="24"/>
        </w:rPr>
        <w:t xml:space="preserve">Quantile-based effective lead time should be used. Instead of a single </w:t>
      </w:r>
      <m:oMath>
        <m:r>
          <w:rPr>
            <w:rFonts w:ascii="Cambria Math" w:hAnsi="Cambria Math" w:cs="Times New Roman"/>
            <w:szCs w:val="24"/>
          </w:rPr>
          <m:t>L</m:t>
        </m:r>
      </m:oMath>
      <w:r w:rsidRPr="00D203D2">
        <w:rPr>
          <w:rFonts w:ascii="Times New Roman" w:hAnsi="Times New Roman" w:cs="Times New Roman"/>
          <w:szCs w:val="24"/>
        </w:rPr>
        <w:t xml:space="preserve">, an “effective </w:t>
      </w:r>
      <m:oMath>
        <m:r>
          <w:rPr>
            <w:rFonts w:ascii="Cambria Math" w:hAnsi="Cambria Math" w:cs="Times New Roman"/>
            <w:szCs w:val="24"/>
          </w:rPr>
          <m:t>L</m:t>
        </m:r>
      </m:oMath>
      <w:r w:rsidRPr="00D203D2">
        <w:rPr>
          <w:rFonts w:ascii="Times New Roman" w:hAnsi="Times New Roman" w:cs="Times New Roman"/>
          <w:szCs w:val="24"/>
        </w:rPr>
        <w:t>” can be computed as the 80th–95th percentile of lane-specific lead times during the relevant regime.</w:t>
      </w:r>
    </w:p>
    <w:p w14:paraId="1CB2BDD8" w14:textId="0CB26937" w:rsidR="0054228F" w:rsidRPr="00D203D2" w:rsidRDefault="0054228F" w:rsidP="0054228F">
      <w:pPr>
        <w:numPr>
          <w:ilvl w:val="0"/>
          <w:numId w:val="12"/>
        </w:numPr>
        <w:spacing w:line="360" w:lineRule="auto"/>
        <w:jc w:val="both"/>
        <w:rPr>
          <w:rFonts w:ascii="Times New Roman" w:hAnsi="Times New Roman" w:cs="Times New Roman"/>
          <w:szCs w:val="24"/>
        </w:rPr>
      </w:pPr>
      <w:r w:rsidRPr="00D203D2">
        <w:rPr>
          <w:rFonts w:ascii="Times New Roman" w:hAnsi="Times New Roman" w:cs="Times New Roman"/>
          <w:szCs w:val="24"/>
        </w:rPr>
        <w:t>Regime segmentation should be applied when lead time changes structurally (e.g., pre- vs post-disruption). If a single distribution is used across regimes, reorder points will be systematically biased.</w:t>
      </w:r>
    </w:p>
    <w:p w14:paraId="1029DADE" w14:textId="77777777" w:rsidR="0054228F" w:rsidRPr="00D203D2" w:rsidRDefault="0054228F" w:rsidP="0054228F">
      <w:pPr>
        <w:spacing w:line="360" w:lineRule="auto"/>
        <w:jc w:val="both"/>
        <w:rPr>
          <w:rFonts w:ascii="Times New Roman" w:hAnsi="Times New Roman" w:cs="Times New Roman"/>
          <w:szCs w:val="24"/>
        </w:rPr>
      </w:pPr>
      <w:r w:rsidRPr="00D203D2">
        <w:rPr>
          <w:rFonts w:ascii="Times New Roman" w:hAnsi="Times New Roman" w:cs="Times New Roman"/>
          <w:szCs w:val="24"/>
        </w:rPr>
        <w:t>This upgrade directly addresses the paper’s limitation statement that uncertain delivery time and delayed shipments were not incorporated in the original forecasting model (</w:t>
      </w:r>
      <w:proofErr w:type="spellStart"/>
      <w:r w:rsidRPr="00D203D2">
        <w:rPr>
          <w:rFonts w:ascii="Times New Roman" w:hAnsi="Times New Roman" w:cs="Times New Roman"/>
          <w:szCs w:val="24"/>
        </w:rPr>
        <w:t>Kourentzes</w:t>
      </w:r>
      <w:proofErr w:type="spellEnd"/>
      <w:r w:rsidRPr="00D203D2">
        <w:rPr>
          <w:rFonts w:ascii="Times New Roman" w:hAnsi="Times New Roman" w:cs="Times New Roman"/>
          <w:szCs w:val="24"/>
        </w:rPr>
        <w:t xml:space="preserve"> et al., 2020).</w:t>
      </w:r>
    </w:p>
    <w:p w14:paraId="30BE307F" w14:textId="157FEF51" w:rsidR="0054228F" w:rsidRPr="00BB5A02" w:rsidRDefault="0054228F" w:rsidP="0054228F">
      <w:pPr>
        <w:pStyle w:val="Heading3"/>
      </w:pPr>
      <w:bookmarkStart w:id="36" w:name="_Toc223889576"/>
      <w:r w:rsidRPr="00BB5A02">
        <w:t>7.6.2. Shortage cost estimation should be operationalized</w:t>
      </w:r>
      <w:bookmarkEnd w:id="36"/>
    </w:p>
    <w:p w14:paraId="4BD8599E" w14:textId="4948FAED" w:rsidR="00107739" w:rsidRPr="00107739" w:rsidRDefault="00107739" w:rsidP="00107739">
      <w:pPr>
        <w:spacing w:line="360" w:lineRule="auto"/>
        <w:jc w:val="both"/>
        <w:rPr>
          <w:rFonts w:ascii="Times New Roman" w:hAnsi="Times New Roman" w:cs="Times New Roman"/>
          <w:szCs w:val="24"/>
        </w:rPr>
      </w:pPr>
      <w:r w:rsidRPr="00107739">
        <w:rPr>
          <w:rFonts w:ascii="Times New Roman" w:hAnsi="Times New Roman" w:cs="Times New Roman"/>
          <w:szCs w:val="24"/>
        </w:rPr>
        <w:t>The paper treated shortage cost as a core decision variable and emphasized that it directly shapes other inventory metrics, including stockout probability, safety stock, reorder point, and total cost (Winston, 2022; Zuo-Jun Max Shen, 2019). In the Bangladesh FMCG context, shortage cost per unit should therefore be estimated through a finance-credible decomposition rather than assigned as a purely notional parameter. A practical specification would include the gross margin lost on stockout volume, since each missed sale has an immediate contribution impac</w:t>
      </w:r>
      <w:r w:rsidR="00184F06" w:rsidRPr="00D203D2">
        <w:rPr>
          <w:rFonts w:ascii="Times New Roman" w:hAnsi="Times New Roman" w:cs="Times New Roman"/>
          <w:szCs w:val="24"/>
        </w:rPr>
        <w:t>t</w:t>
      </w:r>
      <w:r w:rsidRPr="00107739">
        <w:rPr>
          <w:rFonts w:ascii="Times New Roman" w:hAnsi="Times New Roman" w:cs="Times New Roman"/>
          <w:szCs w:val="24"/>
        </w:rPr>
        <w:t>. It should also incorporate switching probability, or brand substitution behavior, estimated from historical post-stockout sales patterns or retailer-survey proxies, because some unmet demand will migrate to competing products rather than disappear uniformly (Winston, 2022).</w:t>
      </w:r>
    </w:p>
    <w:p w14:paraId="27014E5B" w14:textId="31B2CA12" w:rsidR="00107739" w:rsidRPr="00D203D2" w:rsidRDefault="00107739" w:rsidP="00107739">
      <w:pPr>
        <w:spacing w:line="360" w:lineRule="auto"/>
        <w:jc w:val="both"/>
        <w:rPr>
          <w:rFonts w:ascii="Times New Roman" w:hAnsi="Times New Roman" w:cs="Times New Roman"/>
          <w:szCs w:val="24"/>
        </w:rPr>
      </w:pPr>
      <w:r w:rsidRPr="00107739">
        <w:rPr>
          <w:rFonts w:ascii="Times New Roman" w:hAnsi="Times New Roman" w:cs="Times New Roman"/>
          <w:szCs w:val="24"/>
        </w:rPr>
        <w:t>Where applicable, the shortage-cost framework should further account for retailer penalties or shelf-space loss in modern trade settings, as these effects can create longer-run commercial damage beyond the immediate lost transaction</w:t>
      </w:r>
      <w:r w:rsidR="00184F06" w:rsidRPr="00D203D2">
        <w:rPr>
          <w:rFonts w:ascii="Times New Roman" w:hAnsi="Times New Roman" w:cs="Times New Roman"/>
          <w:szCs w:val="24"/>
        </w:rPr>
        <w:t xml:space="preserve">. </w:t>
      </w:r>
      <w:r w:rsidRPr="00107739">
        <w:rPr>
          <w:rFonts w:ascii="Times New Roman" w:hAnsi="Times New Roman" w:cs="Times New Roman"/>
          <w:szCs w:val="24"/>
        </w:rPr>
        <w:t xml:space="preserve">In addition, emergency replenishment premiums should be included to capture the incremental cost of expedited transport, overtime, and spot procurement that often arise when firms try to recover from stockout situations under time pressure (Winston, 2022). Because the paper also stressed that asymmetric overstocking and understocking costs are central to inventory decisions, while standard forecast error metrics </w:t>
      </w:r>
      <w:r w:rsidRPr="00107739">
        <w:rPr>
          <w:rFonts w:ascii="Times New Roman" w:hAnsi="Times New Roman" w:cs="Times New Roman"/>
          <w:szCs w:val="24"/>
        </w:rPr>
        <w:lastRenderedPageBreak/>
        <w:t>do not capture that asymmetry, shortage-cost estimation should be treated as a governance artifact jointly owned by supply chain, sales, and finance rather than as a modeling placeholder chosen in isolation (</w:t>
      </w:r>
      <w:proofErr w:type="spellStart"/>
      <w:r w:rsidRPr="00107739">
        <w:rPr>
          <w:rFonts w:ascii="Times New Roman" w:hAnsi="Times New Roman" w:cs="Times New Roman"/>
          <w:szCs w:val="24"/>
        </w:rPr>
        <w:t>Kourentzes</w:t>
      </w:r>
      <w:proofErr w:type="spellEnd"/>
      <w:r w:rsidRPr="00107739">
        <w:rPr>
          <w:rFonts w:ascii="Times New Roman" w:hAnsi="Times New Roman" w:cs="Times New Roman"/>
          <w:szCs w:val="24"/>
        </w:rPr>
        <w:t xml:space="preserve"> et al., 2020; Gneiting, 2011).</w:t>
      </w:r>
    </w:p>
    <w:p w14:paraId="24C0CC71" w14:textId="77777777" w:rsidR="0054228F" w:rsidRPr="00BB5A02" w:rsidRDefault="0054228F" w:rsidP="0054228F">
      <w:pPr>
        <w:pStyle w:val="Heading3"/>
      </w:pPr>
      <w:bookmarkStart w:id="37" w:name="_Toc223889577"/>
      <w:r w:rsidRPr="00BB5A02">
        <w:t>7.6.3. Service-level targets should be segmented (not uniform)</w:t>
      </w:r>
      <w:bookmarkEnd w:id="37"/>
    </w:p>
    <w:p w14:paraId="136FD921" w14:textId="7A1A04C0" w:rsidR="0054228F" w:rsidRPr="00D203D2" w:rsidRDefault="0054228F" w:rsidP="0054228F">
      <w:pPr>
        <w:spacing w:line="360" w:lineRule="auto"/>
        <w:jc w:val="both"/>
        <w:rPr>
          <w:rFonts w:ascii="Times New Roman" w:hAnsi="Times New Roman" w:cs="Times New Roman"/>
          <w:szCs w:val="24"/>
        </w:rPr>
      </w:pPr>
      <w:r w:rsidRPr="00D203D2">
        <w:rPr>
          <w:rFonts w:ascii="Times New Roman" w:hAnsi="Times New Roman" w:cs="Times New Roman"/>
          <w:szCs w:val="24"/>
        </w:rPr>
        <w:t>A single service level across all items is typically suboptimal in Bangladesh because working capital constraints and demand volatility vary sharply by SKU class. A segmentation scheme should be implemented (Winston, 2022):</w:t>
      </w:r>
    </w:p>
    <w:p w14:paraId="44E984CE" w14:textId="580FE772" w:rsidR="0054228F" w:rsidRPr="00D203D2" w:rsidRDefault="0054228F" w:rsidP="0054228F">
      <w:pPr>
        <w:numPr>
          <w:ilvl w:val="0"/>
          <w:numId w:val="14"/>
        </w:numPr>
        <w:spacing w:line="360" w:lineRule="auto"/>
        <w:jc w:val="both"/>
        <w:rPr>
          <w:rFonts w:ascii="Times New Roman" w:hAnsi="Times New Roman" w:cs="Times New Roman"/>
          <w:szCs w:val="24"/>
        </w:rPr>
      </w:pPr>
      <w:r w:rsidRPr="00D203D2">
        <w:rPr>
          <w:rFonts w:ascii="Times New Roman" w:hAnsi="Times New Roman" w:cs="Times New Roman"/>
          <w:szCs w:val="24"/>
        </w:rPr>
        <w:t>A-class (high velocity/high margin/high strategic): higher service levels and stronger protection during events</w:t>
      </w:r>
      <w:r w:rsidR="00184F06" w:rsidRPr="00D203D2">
        <w:rPr>
          <w:rFonts w:ascii="Times New Roman" w:hAnsi="Times New Roman" w:cs="Times New Roman"/>
          <w:szCs w:val="24"/>
        </w:rPr>
        <w:t>.</w:t>
      </w:r>
    </w:p>
    <w:p w14:paraId="4D98A70E" w14:textId="044C0082" w:rsidR="0054228F" w:rsidRPr="00D203D2" w:rsidRDefault="0054228F" w:rsidP="0054228F">
      <w:pPr>
        <w:numPr>
          <w:ilvl w:val="0"/>
          <w:numId w:val="14"/>
        </w:numPr>
        <w:spacing w:line="360" w:lineRule="auto"/>
        <w:jc w:val="both"/>
        <w:rPr>
          <w:rFonts w:ascii="Times New Roman" w:hAnsi="Times New Roman" w:cs="Times New Roman"/>
          <w:szCs w:val="24"/>
        </w:rPr>
      </w:pPr>
      <w:r w:rsidRPr="00D203D2">
        <w:rPr>
          <w:rFonts w:ascii="Times New Roman" w:hAnsi="Times New Roman" w:cs="Times New Roman"/>
          <w:szCs w:val="24"/>
        </w:rPr>
        <w:t>B-class: moderate service levels, with tighter capital discipline</w:t>
      </w:r>
      <w:r w:rsidR="00184F06" w:rsidRPr="00D203D2">
        <w:rPr>
          <w:rFonts w:ascii="Times New Roman" w:hAnsi="Times New Roman" w:cs="Times New Roman"/>
          <w:szCs w:val="24"/>
        </w:rPr>
        <w:t>.</w:t>
      </w:r>
    </w:p>
    <w:p w14:paraId="744DA437" w14:textId="53FB7F32" w:rsidR="0054228F" w:rsidRPr="00D203D2" w:rsidRDefault="0054228F" w:rsidP="0054228F">
      <w:pPr>
        <w:numPr>
          <w:ilvl w:val="0"/>
          <w:numId w:val="14"/>
        </w:numPr>
        <w:spacing w:line="360" w:lineRule="auto"/>
        <w:jc w:val="both"/>
        <w:rPr>
          <w:rFonts w:ascii="Times New Roman" w:hAnsi="Times New Roman" w:cs="Times New Roman"/>
          <w:szCs w:val="24"/>
        </w:rPr>
      </w:pPr>
      <w:r w:rsidRPr="00D203D2">
        <w:rPr>
          <w:rFonts w:ascii="Times New Roman" w:hAnsi="Times New Roman" w:cs="Times New Roman"/>
          <w:szCs w:val="24"/>
        </w:rPr>
        <w:t>C-class (long tail): lower service levels, with more reliance on substitution or make-to-availability</w:t>
      </w:r>
      <w:r w:rsidR="00184F06" w:rsidRPr="00D203D2">
        <w:rPr>
          <w:rFonts w:ascii="Times New Roman" w:hAnsi="Times New Roman" w:cs="Times New Roman"/>
          <w:szCs w:val="24"/>
        </w:rPr>
        <w:t>.</w:t>
      </w:r>
    </w:p>
    <w:p w14:paraId="61A1D3E8" w14:textId="77777777" w:rsidR="0054228F" w:rsidRPr="00D203D2" w:rsidRDefault="0054228F" w:rsidP="0054228F">
      <w:pPr>
        <w:spacing w:line="360" w:lineRule="auto"/>
        <w:jc w:val="both"/>
        <w:rPr>
          <w:rFonts w:ascii="Times New Roman" w:hAnsi="Times New Roman" w:cs="Times New Roman"/>
          <w:szCs w:val="24"/>
        </w:rPr>
      </w:pPr>
      <w:r w:rsidRPr="00D203D2">
        <w:rPr>
          <w:rFonts w:ascii="Times New Roman" w:hAnsi="Times New Roman" w:cs="Times New Roman"/>
          <w:szCs w:val="24"/>
        </w:rPr>
        <w:t>This design is aligned with the paper’s broader message that the most accurate forecast does not necessarily optimize inventory and that decision objectives should be aligned with costs and service priorities rather than average-fit metrics (</w:t>
      </w:r>
      <w:proofErr w:type="spellStart"/>
      <w:r w:rsidRPr="00D203D2">
        <w:rPr>
          <w:rFonts w:ascii="Times New Roman" w:hAnsi="Times New Roman" w:cs="Times New Roman"/>
          <w:szCs w:val="24"/>
        </w:rPr>
        <w:t>Kourentzes</w:t>
      </w:r>
      <w:proofErr w:type="spellEnd"/>
      <w:r w:rsidRPr="00D203D2">
        <w:rPr>
          <w:rFonts w:ascii="Times New Roman" w:hAnsi="Times New Roman" w:cs="Times New Roman"/>
          <w:szCs w:val="24"/>
        </w:rPr>
        <w:t xml:space="preserve"> et al., 2020; Tratar, 2010; Gneiting, 2011).</w:t>
      </w:r>
    </w:p>
    <w:p w14:paraId="14011587" w14:textId="52587BD4" w:rsidR="008F7ED7" w:rsidRPr="00BB5A02" w:rsidRDefault="008F7ED7" w:rsidP="008F7ED7">
      <w:pPr>
        <w:pStyle w:val="Heading2"/>
      </w:pPr>
      <w:bookmarkStart w:id="38" w:name="_Toc223889578"/>
      <w:r w:rsidRPr="00BB5A02">
        <w:t>7.7. Realistic Bangladesh implementation plan (end-to-end)</w:t>
      </w:r>
      <w:bookmarkEnd w:id="38"/>
    </w:p>
    <w:p w14:paraId="67A21D12" w14:textId="4D514EE3" w:rsidR="008F7ED7" w:rsidRPr="00D203D2" w:rsidRDefault="008F7ED7" w:rsidP="008F7ED7">
      <w:pPr>
        <w:spacing w:line="360" w:lineRule="auto"/>
        <w:jc w:val="both"/>
        <w:rPr>
          <w:rFonts w:ascii="Times New Roman" w:hAnsi="Times New Roman" w:cs="Times New Roman"/>
          <w:szCs w:val="24"/>
        </w:rPr>
      </w:pPr>
      <w:r w:rsidRPr="00D203D2">
        <w:rPr>
          <w:rFonts w:ascii="Times New Roman" w:hAnsi="Times New Roman" w:cs="Times New Roman"/>
          <w:szCs w:val="24"/>
        </w:rPr>
        <w:t>A staged implementation plan is recommended to reduce deployment risk and ensure that learning is institutionalized through measurable outcomes and governance controls (</w:t>
      </w:r>
      <w:proofErr w:type="spellStart"/>
      <w:r w:rsidRPr="00D203D2">
        <w:rPr>
          <w:rFonts w:ascii="Times New Roman" w:hAnsi="Times New Roman" w:cs="Times New Roman"/>
          <w:szCs w:val="24"/>
        </w:rPr>
        <w:t>Goltsos</w:t>
      </w:r>
      <w:proofErr w:type="spellEnd"/>
      <w:r w:rsidRPr="00D203D2">
        <w:rPr>
          <w:rFonts w:ascii="Times New Roman" w:hAnsi="Times New Roman" w:cs="Times New Roman"/>
          <w:szCs w:val="24"/>
        </w:rPr>
        <w:t xml:space="preserve"> et al., 2022). The objective is to deliver a pilot that is operationally credible, used in planning decisions, and evaluable using both forecasting accuracy and inventory cost/service metrics, consistent with the forecasting–inventory integration rationale (</w:t>
      </w:r>
      <w:proofErr w:type="spellStart"/>
      <w:r w:rsidRPr="00D203D2">
        <w:rPr>
          <w:rFonts w:ascii="Times New Roman" w:hAnsi="Times New Roman" w:cs="Times New Roman"/>
          <w:szCs w:val="24"/>
        </w:rPr>
        <w:t>Kourentzes</w:t>
      </w:r>
      <w:proofErr w:type="spellEnd"/>
      <w:r w:rsidRPr="00D203D2">
        <w:rPr>
          <w:rFonts w:ascii="Times New Roman" w:hAnsi="Times New Roman" w:cs="Times New Roman"/>
          <w:szCs w:val="24"/>
        </w:rPr>
        <w:t xml:space="preserve"> et al., 2020; Winston, 2022). To make the deployment logic implementation-ready, Fig</w:t>
      </w:r>
      <w:r w:rsidR="00A2385F" w:rsidRPr="00D203D2">
        <w:rPr>
          <w:rFonts w:ascii="Times New Roman" w:hAnsi="Times New Roman" w:cs="Times New Roman"/>
          <w:szCs w:val="24"/>
        </w:rPr>
        <w:t>. 4.</w:t>
      </w:r>
      <w:r w:rsidRPr="00D203D2">
        <w:rPr>
          <w:rFonts w:ascii="Times New Roman" w:hAnsi="Times New Roman" w:cs="Times New Roman"/>
          <w:szCs w:val="24"/>
        </w:rPr>
        <w:t xml:space="preserve"> summarizes the Bangladesh-adapted end-to-end pipeline from scoping through monitoring, and Algorithm </w:t>
      </w:r>
      <w:r w:rsidR="00DF3301" w:rsidRPr="00D203D2">
        <w:rPr>
          <w:rFonts w:ascii="Times New Roman" w:hAnsi="Times New Roman" w:cs="Times New Roman"/>
          <w:szCs w:val="24"/>
        </w:rPr>
        <w:t>5a</w:t>
      </w:r>
      <w:r w:rsidRPr="00D203D2">
        <w:rPr>
          <w:rFonts w:ascii="Times New Roman" w:hAnsi="Times New Roman" w:cs="Times New Roman"/>
          <w:szCs w:val="24"/>
        </w:rPr>
        <w:t xml:space="preserve">–Algorithm </w:t>
      </w:r>
      <w:r w:rsidR="00DF3301" w:rsidRPr="00D203D2">
        <w:rPr>
          <w:rFonts w:ascii="Times New Roman" w:hAnsi="Times New Roman" w:cs="Times New Roman"/>
          <w:szCs w:val="24"/>
        </w:rPr>
        <w:t>5b</w:t>
      </w:r>
      <w:r w:rsidRPr="00D203D2">
        <w:rPr>
          <w:rFonts w:ascii="Times New Roman" w:hAnsi="Times New Roman" w:cs="Times New Roman"/>
          <w:szCs w:val="24"/>
        </w:rPr>
        <w:t xml:space="preserve"> formalize the operational steps. </w:t>
      </w:r>
    </w:p>
    <w:p w14:paraId="07F4F1E4" w14:textId="4EA3A813" w:rsidR="00C80B7A" w:rsidRPr="00D203D2" w:rsidRDefault="008F7ED7" w:rsidP="00C80B7A">
      <w:pPr>
        <w:spacing w:line="360" w:lineRule="auto"/>
        <w:jc w:val="center"/>
        <w:rPr>
          <w:rFonts w:ascii="Times New Roman" w:hAnsi="Times New Roman" w:cs="Times New Roman"/>
          <w:szCs w:val="24"/>
        </w:rPr>
      </w:pPr>
      <w:r w:rsidRPr="00D203D2">
        <w:rPr>
          <w:rFonts w:ascii="Times New Roman" w:hAnsi="Times New Roman" w:cs="Times New Roman"/>
          <w:noProof/>
          <w:szCs w:val="24"/>
        </w:rPr>
        <w:lastRenderedPageBreak/>
        <w:drawing>
          <wp:inline distT="0" distB="0" distL="0" distR="0" wp14:anchorId="1F9C94C0" wp14:editId="494B6D98">
            <wp:extent cx="4298627" cy="7823200"/>
            <wp:effectExtent l="0" t="0" r="6985" b="6350"/>
            <wp:docPr id="112491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t="2952" r="-4"/>
                    <a:stretch>
                      <a:fillRect/>
                    </a:stretch>
                  </pic:blipFill>
                  <pic:spPr bwMode="auto">
                    <a:xfrm>
                      <a:off x="0" y="0"/>
                      <a:ext cx="4302706" cy="7830624"/>
                    </a:xfrm>
                    <a:prstGeom prst="rect">
                      <a:avLst/>
                    </a:prstGeom>
                    <a:noFill/>
                    <a:ln>
                      <a:noFill/>
                    </a:ln>
                    <a:extLst>
                      <a:ext uri="{53640926-AAD7-44D8-BBD7-CCE9431645EC}">
                        <a14:shadowObscured xmlns:a14="http://schemas.microsoft.com/office/drawing/2010/main"/>
                      </a:ext>
                    </a:extLst>
                  </pic:spPr>
                </pic:pic>
              </a:graphicData>
            </a:graphic>
          </wp:inline>
        </w:drawing>
      </w:r>
    </w:p>
    <w:p w14:paraId="49802D2A" w14:textId="3C8BADC5" w:rsidR="00C80B7A" w:rsidRPr="00D203D2" w:rsidRDefault="00C80B7A" w:rsidP="00C80B7A">
      <w:pPr>
        <w:spacing w:line="360" w:lineRule="auto"/>
        <w:jc w:val="center"/>
        <w:rPr>
          <w:rFonts w:ascii="Times New Roman" w:hAnsi="Times New Roman" w:cs="Times New Roman"/>
          <w:szCs w:val="24"/>
        </w:rPr>
      </w:pPr>
      <w:r w:rsidRPr="00D203D2">
        <w:rPr>
          <w:rFonts w:ascii="Times New Roman" w:hAnsi="Times New Roman" w:cs="Times New Roman"/>
          <w:b/>
          <w:bCs/>
          <w:szCs w:val="24"/>
        </w:rPr>
        <w:t>Fig</w:t>
      </w:r>
      <w:r w:rsidR="00A2385F" w:rsidRPr="00D203D2">
        <w:rPr>
          <w:rFonts w:ascii="Times New Roman" w:hAnsi="Times New Roman" w:cs="Times New Roman"/>
          <w:b/>
          <w:bCs/>
          <w:szCs w:val="24"/>
        </w:rPr>
        <w:t xml:space="preserve">. 4. </w:t>
      </w:r>
      <w:r w:rsidR="00A2385F" w:rsidRPr="00D203D2">
        <w:rPr>
          <w:rFonts w:ascii="Times New Roman" w:hAnsi="Times New Roman" w:cs="Times New Roman"/>
          <w:szCs w:val="24"/>
        </w:rPr>
        <w:t xml:space="preserve">Bangladesh-Adapted End-to-End Forecasting </w:t>
      </w:r>
      <m:oMath>
        <m:r>
          <w:rPr>
            <w:rFonts w:ascii="Cambria Math" w:hAnsi="Cambria Math" w:cs="Times New Roman"/>
            <w:szCs w:val="24"/>
          </w:rPr>
          <m:t>→</m:t>
        </m:r>
      </m:oMath>
      <w:r w:rsidR="00A2385F" w:rsidRPr="00D203D2">
        <w:rPr>
          <w:rFonts w:ascii="Times New Roman" w:eastAsiaTheme="minorEastAsia" w:hAnsi="Times New Roman" w:cs="Times New Roman"/>
          <w:szCs w:val="24"/>
        </w:rPr>
        <w:t xml:space="preserve"> Invento</w:t>
      </w:r>
      <w:r w:rsidR="00A2385F" w:rsidRPr="00D203D2">
        <w:rPr>
          <w:rFonts w:ascii="Times New Roman" w:hAnsi="Times New Roman" w:cs="Times New Roman"/>
          <w:szCs w:val="24"/>
        </w:rPr>
        <w:t>r</w:t>
      </w:r>
      <w:r w:rsidR="0044369E" w:rsidRPr="00D203D2">
        <w:rPr>
          <w:rFonts w:ascii="Times New Roman" w:hAnsi="Times New Roman" w:cs="Times New Roman"/>
          <w:szCs w:val="24"/>
        </w:rPr>
        <w:t>y</w:t>
      </w:r>
      <w:r w:rsidR="00A2385F" w:rsidRPr="00D203D2">
        <w:rPr>
          <w:rFonts w:ascii="Times New Roman" w:hAnsi="Times New Roman" w:cs="Times New Roman"/>
          <w:szCs w:val="24"/>
        </w:rPr>
        <w:t xml:space="preserve"> Pipeline</w:t>
      </w:r>
      <w:r w:rsidR="0044369E" w:rsidRPr="00D203D2">
        <w:rPr>
          <w:rFonts w:ascii="Times New Roman" w:hAnsi="Times New Roman" w:cs="Times New Roman"/>
          <w:szCs w:val="24"/>
        </w:rPr>
        <w:t>.</w:t>
      </w:r>
    </w:p>
    <w:p w14:paraId="08A399A3" w14:textId="5FF8C2F4" w:rsidR="008F7ED7" w:rsidRPr="00D203D2" w:rsidRDefault="008F7ED7" w:rsidP="008F7ED7">
      <w:pPr>
        <w:spacing w:line="360" w:lineRule="auto"/>
        <w:jc w:val="both"/>
        <w:rPr>
          <w:rFonts w:ascii="Times New Roman" w:hAnsi="Times New Roman" w:cs="Times New Roman"/>
          <w:szCs w:val="24"/>
        </w:rPr>
      </w:pPr>
      <w:r w:rsidRPr="00D203D2">
        <w:rPr>
          <w:rFonts w:ascii="Times New Roman" w:hAnsi="Times New Roman" w:cs="Times New Roman"/>
          <w:szCs w:val="24"/>
        </w:rPr>
        <w:t>Fig</w:t>
      </w:r>
      <w:r w:rsidR="00DF3301" w:rsidRPr="00D203D2">
        <w:rPr>
          <w:rFonts w:ascii="Times New Roman" w:hAnsi="Times New Roman" w:cs="Times New Roman"/>
          <w:szCs w:val="24"/>
        </w:rPr>
        <w:t>. 4</w:t>
      </w:r>
      <w:r w:rsidRPr="00D203D2">
        <w:rPr>
          <w:rFonts w:ascii="Times New Roman" w:hAnsi="Times New Roman" w:cs="Times New Roman"/>
          <w:szCs w:val="24"/>
        </w:rPr>
        <w:t xml:space="preserve"> also makes explicit the two evaluation regimes—error optimization (Scenario 1) versus total-cost optimization (Scenario 2)—that are central to aligning forecasting with inventory </w:t>
      </w:r>
      <w:r w:rsidRPr="00D203D2">
        <w:rPr>
          <w:rFonts w:ascii="Times New Roman" w:hAnsi="Times New Roman" w:cs="Times New Roman"/>
          <w:szCs w:val="24"/>
        </w:rPr>
        <w:lastRenderedPageBreak/>
        <w:t>outcomes (</w:t>
      </w:r>
      <w:proofErr w:type="spellStart"/>
      <w:r w:rsidRPr="00D203D2">
        <w:rPr>
          <w:rFonts w:ascii="Times New Roman" w:hAnsi="Times New Roman" w:cs="Times New Roman"/>
          <w:szCs w:val="24"/>
        </w:rPr>
        <w:t>Kourentzes</w:t>
      </w:r>
      <w:proofErr w:type="spellEnd"/>
      <w:r w:rsidRPr="00D203D2">
        <w:rPr>
          <w:rFonts w:ascii="Times New Roman" w:hAnsi="Times New Roman" w:cs="Times New Roman"/>
          <w:szCs w:val="24"/>
        </w:rPr>
        <w:t xml:space="preserve"> et al., 2020; Tratar, 2010; Gneiting, 2011). Algorithm </w:t>
      </w:r>
      <w:r w:rsidR="00DF3301" w:rsidRPr="00D203D2">
        <w:rPr>
          <w:rFonts w:ascii="Times New Roman" w:hAnsi="Times New Roman" w:cs="Times New Roman"/>
          <w:szCs w:val="24"/>
        </w:rPr>
        <w:t>5a</w:t>
      </w:r>
      <w:r w:rsidRPr="00D203D2">
        <w:rPr>
          <w:rFonts w:ascii="Times New Roman" w:hAnsi="Times New Roman" w:cs="Times New Roman"/>
          <w:szCs w:val="24"/>
        </w:rPr>
        <w:t xml:space="preserve"> specifies the training, selection, and inventory computation workflow (Phases 1–5), while Algorithm </w:t>
      </w:r>
      <w:r w:rsidR="00DF3301" w:rsidRPr="00D203D2">
        <w:rPr>
          <w:rFonts w:ascii="Times New Roman" w:hAnsi="Times New Roman" w:cs="Times New Roman"/>
          <w:szCs w:val="24"/>
        </w:rPr>
        <w:t xml:space="preserve">5b </w:t>
      </w:r>
      <w:r w:rsidRPr="00D203D2">
        <w:rPr>
          <w:rFonts w:ascii="Times New Roman" w:hAnsi="Times New Roman" w:cs="Times New Roman"/>
          <w:szCs w:val="24"/>
        </w:rPr>
        <w:t>specifies monitoring, drift detection, and shock-mode control (Phase 6), ensuring robustness under regime shifts and disruption events.</w:t>
      </w:r>
    </w:p>
    <w:p w14:paraId="1382A069" w14:textId="4B4DB2F5" w:rsidR="008F7ED7" w:rsidRPr="00D203D2" w:rsidRDefault="008F7ED7" w:rsidP="0044369E">
      <w:pPr>
        <w:spacing w:line="360" w:lineRule="auto"/>
        <w:jc w:val="both"/>
        <w:rPr>
          <w:rFonts w:ascii="Times New Roman" w:hAnsi="Times New Roman" w:cs="Times New Roman"/>
          <w:b/>
          <w:bCs/>
          <w:i/>
          <w:szCs w:val="24"/>
        </w:rPr>
      </w:pPr>
      <w:r w:rsidRPr="00D203D2">
        <w:rPr>
          <w:rFonts w:ascii="Times New Roman" w:hAnsi="Times New Roman" w:cs="Times New Roman"/>
          <w:b/>
          <w:bCs/>
          <w:i/>
          <w:szCs w:val="24"/>
        </w:rPr>
        <w:t xml:space="preserve">Algorithm </w:t>
      </w:r>
      <w:r w:rsidR="00DF3301" w:rsidRPr="00D203D2">
        <w:rPr>
          <w:rFonts w:ascii="Times New Roman" w:hAnsi="Times New Roman" w:cs="Times New Roman"/>
          <w:b/>
          <w:bCs/>
          <w:i/>
          <w:szCs w:val="24"/>
        </w:rPr>
        <w:t>5</w:t>
      </w:r>
      <w:r w:rsidRPr="00D203D2">
        <w:rPr>
          <w:rFonts w:ascii="Times New Roman" w:hAnsi="Times New Roman" w:cs="Times New Roman"/>
          <w:b/>
          <w:bCs/>
          <w:i/>
          <w:szCs w:val="24"/>
        </w:rPr>
        <w:t xml:space="preserve">a: Bangladesh-adapted </w:t>
      </w:r>
      <w:proofErr w:type="spellStart"/>
      <w:r w:rsidRPr="00D203D2">
        <w:rPr>
          <w:rFonts w:ascii="Times New Roman" w:hAnsi="Times New Roman" w:cs="Times New Roman"/>
          <w:b/>
          <w:bCs/>
          <w:i/>
          <w:szCs w:val="24"/>
        </w:rPr>
        <w:t>RevIN-TSMixer</w:t>
      </w:r>
      <w:proofErr w:type="spellEnd"/>
      <w:r w:rsidRPr="00D203D2">
        <w:rPr>
          <w:rFonts w:ascii="Times New Roman" w:hAnsi="Times New Roman" w:cs="Times New Roman"/>
          <w:b/>
          <w:bCs/>
          <w:i/>
          <w:szCs w:val="24"/>
        </w:rPr>
        <w:t xml:space="preserve"> with variable lead-time </w:t>
      </w:r>
      <m:oMath>
        <m:d>
          <m:dPr>
            <m:sepChr m:val=","/>
            <m:ctrlPr>
              <w:rPr>
                <w:rFonts w:ascii="Cambria Math" w:hAnsi="Cambria Math" w:cs="Times New Roman"/>
                <w:b/>
                <w:bCs/>
                <w:i/>
                <w:szCs w:val="24"/>
              </w:rPr>
            </m:ctrlPr>
          </m:dPr>
          <m:e>
            <m:r>
              <m:rPr>
                <m:sty m:val="bi"/>
              </m:rPr>
              <w:rPr>
                <w:rFonts w:ascii="Cambria Math" w:hAnsi="Cambria Math" w:cs="Times New Roman"/>
                <w:szCs w:val="24"/>
              </w:rPr>
              <m:t>r</m:t>
            </m:r>
          </m:e>
          <m:e>
            <m:r>
              <m:rPr>
                <m:sty m:val="bi"/>
              </m:rPr>
              <w:rPr>
                <w:rFonts w:ascii="Cambria Math" w:hAnsi="Cambria Math" w:cs="Times New Roman"/>
                <w:szCs w:val="24"/>
              </w:rPr>
              <m:t>q</m:t>
            </m:r>
          </m:e>
        </m:d>
      </m:oMath>
      <w:r w:rsidRPr="00D203D2">
        <w:rPr>
          <w:rFonts w:ascii="Times New Roman" w:hAnsi="Times New Roman" w:cs="Times New Roman"/>
          <w:b/>
          <w:bCs/>
          <w:i/>
          <w:szCs w:val="24"/>
        </w:rPr>
        <w:t>optimization (Phases 1–5)</w:t>
      </w:r>
    </w:p>
    <w:p w14:paraId="15508AAE" w14:textId="77777777" w:rsidR="008F7ED7" w:rsidRPr="00D203D2" w:rsidRDefault="008F7ED7" w:rsidP="0044369E">
      <w:pPr>
        <w:spacing w:line="360" w:lineRule="auto"/>
        <w:rPr>
          <w:rFonts w:ascii="Times New Roman" w:hAnsi="Times New Roman" w:cs="Times New Roman"/>
          <w:iCs/>
          <w:szCs w:val="24"/>
        </w:rPr>
      </w:pPr>
      <w:r w:rsidRPr="00D203D2">
        <w:rPr>
          <w:rFonts w:ascii="Times New Roman" w:hAnsi="Times New Roman" w:cs="Times New Roman"/>
          <w:b/>
          <w:bCs/>
          <w:i/>
          <w:szCs w:val="24"/>
        </w:rPr>
        <w:t>Input:</w:t>
      </w:r>
      <w:r w:rsidRPr="00D203D2">
        <w:rPr>
          <w:rFonts w:ascii="Times New Roman" w:hAnsi="Times New Roman" w:cs="Times New Roman"/>
          <w:iCs/>
          <w:szCs w:val="24"/>
        </w:rPr>
        <w:t xml:space="preserve"> historical demand </w:t>
      </w:r>
      <m:oMath>
        <m:sSub>
          <m:sSubPr>
            <m:ctrlPr>
              <w:rPr>
                <w:rFonts w:ascii="Cambria Math" w:hAnsi="Cambria Math" w:cs="Times New Roman"/>
                <w:iCs/>
                <w:szCs w:val="24"/>
              </w:rPr>
            </m:ctrlPr>
          </m:sSubPr>
          <m:e>
            <m:r>
              <w:rPr>
                <w:rFonts w:ascii="Cambria Math" w:hAnsi="Cambria Math" w:cs="Times New Roman"/>
                <w:szCs w:val="24"/>
              </w:rPr>
              <m:t>y</m:t>
            </m:r>
          </m:e>
          <m:sub>
            <m:r>
              <w:rPr>
                <w:rFonts w:ascii="Cambria Math" w:hAnsi="Cambria Math" w:cs="Times New Roman"/>
                <w:szCs w:val="24"/>
              </w:rPr>
              <m:t>1:T</m:t>
            </m:r>
          </m:sub>
        </m:sSub>
      </m:oMath>
      <w:r w:rsidRPr="00D203D2">
        <w:rPr>
          <w:rFonts w:ascii="Times New Roman" w:hAnsi="Times New Roman" w:cs="Times New Roman"/>
          <w:iCs/>
          <w:szCs w:val="24"/>
        </w:rPr>
        <w:t xml:space="preserve">; covariates </w:t>
      </w:r>
      <m:oMath>
        <m:sSub>
          <m:sSubPr>
            <m:ctrlPr>
              <w:rPr>
                <w:rFonts w:ascii="Cambria Math" w:hAnsi="Cambria Math" w:cs="Times New Roman"/>
                <w:iCs/>
                <w:szCs w:val="24"/>
              </w:rPr>
            </m:ctrlPr>
          </m:sSubPr>
          <m:e>
            <m:r>
              <w:rPr>
                <w:rFonts w:ascii="Cambria Math" w:hAnsi="Cambria Math" w:cs="Times New Roman"/>
                <w:szCs w:val="24"/>
              </w:rPr>
              <m:t>X</m:t>
            </m:r>
          </m:e>
          <m:sub>
            <m:r>
              <w:rPr>
                <w:rFonts w:ascii="Cambria Math" w:hAnsi="Cambria Math" w:cs="Times New Roman"/>
                <w:szCs w:val="24"/>
              </w:rPr>
              <m:t>1:T</m:t>
            </m:r>
          </m:sub>
        </m:sSub>
      </m:oMath>
      <w:r w:rsidRPr="00D203D2">
        <w:rPr>
          <w:rFonts w:ascii="Times New Roman" w:hAnsi="Times New Roman" w:cs="Times New Roman"/>
          <w:iCs/>
          <w:szCs w:val="24"/>
        </w:rPr>
        <w:t xml:space="preserve">(internal, macro, event/weather, operational); lane-wise lead-time history </w:t>
      </w:r>
      <m:oMath>
        <m:r>
          <w:rPr>
            <w:rFonts w:ascii="Cambria Math" w:hAnsi="Cambria Math" w:cs="Times New Roman"/>
            <w:szCs w:val="24"/>
          </w:rPr>
          <m:t>LT</m:t>
        </m:r>
      </m:oMath>
      <w:r w:rsidRPr="00D203D2">
        <w:rPr>
          <w:rFonts w:ascii="Times New Roman" w:hAnsi="Times New Roman" w:cs="Times New Roman"/>
          <w:iCs/>
          <w:szCs w:val="24"/>
        </w:rPr>
        <w:t xml:space="preserve">; costs </w:t>
      </w:r>
      <m:oMath>
        <m:r>
          <w:rPr>
            <w:rFonts w:ascii="Cambria Math" w:hAnsi="Cambria Math" w:cs="Times New Roman"/>
            <w:szCs w:val="24"/>
          </w:rPr>
          <m:t>o</m:t>
        </m:r>
      </m:oMath>
      <w:r w:rsidRPr="00D203D2">
        <w:rPr>
          <w:rFonts w:ascii="Times New Roman" w:hAnsi="Times New Roman" w:cs="Times New Roman"/>
          <w:iCs/>
          <w:szCs w:val="24"/>
        </w:rPr>
        <w:t xml:space="preserve">(ordering), </w:t>
      </w:r>
      <m:oMath>
        <m:r>
          <w:rPr>
            <w:rFonts w:ascii="Cambria Math" w:hAnsi="Cambria Math" w:cs="Times New Roman"/>
            <w:szCs w:val="24"/>
          </w:rPr>
          <m:t>h</m:t>
        </m:r>
      </m:oMath>
      <w:r w:rsidRPr="00D203D2">
        <w:rPr>
          <w:rFonts w:ascii="Times New Roman" w:hAnsi="Times New Roman" w:cs="Times New Roman"/>
          <w:iCs/>
          <w:szCs w:val="24"/>
        </w:rPr>
        <w:t xml:space="preserve">(holding); shortage-cost rule </w:t>
      </w:r>
      <m:oMath>
        <m:sSub>
          <m:sSubPr>
            <m:ctrlPr>
              <w:rPr>
                <w:rFonts w:ascii="Cambria Math" w:hAnsi="Cambria Math" w:cs="Times New Roman"/>
                <w:iCs/>
                <w:szCs w:val="24"/>
              </w:rPr>
            </m:ctrlPr>
          </m:sSubPr>
          <m:e>
            <m:r>
              <w:rPr>
                <w:rFonts w:ascii="Cambria Math" w:hAnsi="Cambria Math" w:cs="Times New Roman"/>
                <w:szCs w:val="24"/>
              </w:rPr>
              <m:t>c</m:t>
            </m:r>
          </m:e>
          <m:sub>
            <m:r>
              <w:rPr>
                <w:rFonts w:ascii="Cambria Math" w:hAnsi="Cambria Math" w:cs="Times New Roman"/>
                <w:szCs w:val="24"/>
              </w:rPr>
              <m:t>s</m:t>
            </m:r>
          </m:sub>
        </m:sSub>
      </m:oMath>
      <w:r w:rsidRPr="00D203D2">
        <w:rPr>
          <w:rFonts w:ascii="Times New Roman" w:hAnsi="Times New Roman" w:cs="Times New Roman"/>
          <w:iCs/>
          <w:szCs w:val="24"/>
        </w:rPr>
        <w:t xml:space="preserve">or service-level mapping </w:t>
      </w:r>
      <m:oMath>
        <m:r>
          <w:rPr>
            <w:rFonts w:ascii="Cambria Math" w:hAnsi="Cambria Math" w:cs="Times New Roman"/>
            <w:szCs w:val="24"/>
          </w:rPr>
          <m:t>α(⋅)</m:t>
        </m:r>
      </m:oMath>
      <w:r w:rsidRPr="00D203D2">
        <w:rPr>
          <w:rFonts w:ascii="Times New Roman" w:hAnsi="Times New Roman" w:cs="Times New Roman"/>
          <w:iCs/>
          <w:szCs w:val="24"/>
        </w:rPr>
        <w:t xml:space="preserve">; SKU class </w:t>
      </w:r>
      <m:oMath>
        <m:r>
          <w:rPr>
            <w:rFonts w:ascii="Cambria Math" w:hAnsi="Cambria Math" w:cs="Times New Roman"/>
            <w:szCs w:val="24"/>
          </w:rPr>
          <m:t>Class∈{A,B,C}</m:t>
        </m:r>
      </m:oMath>
      <w:r w:rsidRPr="00D203D2">
        <w:rPr>
          <w:rFonts w:ascii="Times New Roman" w:hAnsi="Times New Roman" w:cs="Times New Roman"/>
          <w:iCs/>
          <w:szCs w:val="24"/>
        </w:rPr>
        <w:t xml:space="preserve">; lead-time quantile map </w:t>
      </w:r>
      <m:oMath>
        <m:sSub>
          <m:sSubPr>
            <m:ctrlPr>
              <w:rPr>
                <w:rFonts w:ascii="Cambria Math" w:hAnsi="Cambria Math" w:cs="Times New Roman"/>
                <w:iCs/>
                <w:szCs w:val="24"/>
              </w:rPr>
            </m:ctrlPr>
          </m:sSubPr>
          <m:e>
            <m:r>
              <w:rPr>
                <w:rFonts w:ascii="Cambria Math" w:hAnsi="Cambria Math" w:cs="Times New Roman"/>
                <w:szCs w:val="24"/>
              </w:rPr>
              <m:t>q</m:t>
            </m:r>
          </m:e>
          <m:sub>
            <m:r>
              <w:rPr>
                <w:rFonts w:ascii="Cambria Math" w:hAnsi="Cambria Math" w:cs="Times New Roman"/>
                <w:szCs w:val="24"/>
              </w:rPr>
              <m:t>L</m:t>
            </m:r>
          </m:sub>
        </m:sSub>
        <m:r>
          <w:rPr>
            <w:rFonts w:ascii="Cambria Math" w:hAnsi="Cambria Math" w:cs="Times New Roman"/>
            <w:szCs w:val="24"/>
          </w:rPr>
          <m:t>(Class)</m:t>
        </m:r>
      </m:oMath>
      <w:r w:rsidRPr="00D203D2">
        <w:rPr>
          <w:rFonts w:ascii="Times New Roman" w:hAnsi="Times New Roman" w:cs="Times New Roman"/>
          <w:iCs/>
          <w:szCs w:val="24"/>
        </w:rPr>
        <w:t xml:space="preserve">; forecast horizon </w:t>
      </w:r>
      <m:oMath>
        <m:r>
          <w:rPr>
            <w:rFonts w:ascii="Cambria Math" w:hAnsi="Cambria Math" w:cs="Times New Roman"/>
            <w:szCs w:val="24"/>
          </w:rPr>
          <m:t>H</m:t>
        </m:r>
      </m:oMath>
      <w:r w:rsidRPr="00D203D2">
        <w:rPr>
          <w:rFonts w:ascii="Times New Roman" w:hAnsi="Times New Roman" w:cs="Times New Roman"/>
          <w:iCs/>
          <w:szCs w:val="24"/>
        </w:rPr>
        <w:t>.</w:t>
      </w:r>
      <w:r w:rsidRPr="00D203D2">
        <w:rPr>
          <w:rFonts w:ascii="Times New Roman" w:hAnsi="Times New Roman" w:cs="Times New Roman"/>
          <w:iCs/>
          <w:szCs w:val="24"/>
        </w:rPr>
        <w:br/>
      </w:r>
      <w:r w:rsidRPr="00D203D2">
        <w:rPr>
          <w:rFonts w:ascii="Times New Roman" w:hAnsi="Times New Roman" w:cs="Times New Roman"/>
          <w:b/>
          <w:bCs/>
          <w:i/>
          <w:szCs w:val="24"/>
        </w:rPr>
        <w:t>Output:</w:t>
      </w:r>
      <w:r w:rsidRPr="00D203D2">
        <w:rPr>
          <w:rFonts w:ascii="Times New Roman" w:hAnsi="Times New Roman" w:cs="Times New Roman"/>
          <w:iCs/>
          <w:szCs w:val="24"/>
        </w:rPr>
        <w:t xml:space="preserve"> forecast </w:t>
      </w:r>
      <m:oMath>
        <m:sSub>
          <m:sSubPr>
            <m:ctrlPr>
              <w:rPr>
                <w:rFonts w:ascii="Cambria Math" w:hAnsi="Cambria Math" w:cs="Times New Roman"/>
                <w:iCs/>
                <w:szCs w:val="24"/>
              </w:rPr>
            </m:ctrlPr>
          </m:sSubPr>
          <m:e>
            <m:acc>
              <m:accPr>
                <m:ctrlPr>
                  <w:rPr>
                    <w:rFonts w:ascii="Cambria Math" w:hAnsi="Cambria Math" w:cs="Times New Roman"/>
                    <w:iCs/>
                    <w:szCs w:val="24"/>
                  </w:rPr>
                </m:ctrlPr>
              </m:accPr>
              <m:e>
                <m:r>
                  <w:rPr>
                    <w:rFonts w:ascii="Cambria Math" w:hAnsi="Cambria Math" w:cs="Times New Roman"/>
                    <w:szCs w:val="24"/>
                  </w:rPr>
                  <m:t>y</m:t>
                </m:r>
              </m:e>
            </m:acc>
          </m:e>
          <m:sub>
            <m:r>
              <w:rPr>
                <w:rFonts w:ascii="Cambria Math" w:hAnsi="Cambria Math" w:cs="Times New Roman"/>
                <w:szCs w:val="24"/>
              </w:rPr>
              <m:t>T+1:T+H</m:t>
            </m:r>
          </m:sub>
        </m:sSub>
      </m:oMath>
      <w:r w:rsidRPr="00D203D2">
        <w:rPr>
          <w:rFonts w:ascii="Times New Roman" w:hAnsi="Times New Roman" w:cs="Times New Roman"/>
          <w:iCs/>
          <w:szCs w:val="24"/>
        </w:rPr>
        <w:t xml:space="preserve">; effective lead time </w:t>
      </w:r>
      <m:oMath>
        <m:sSup>
          <m:sSupPr>
            <m:ctrlPr>
              <w:rPr>
                <w:rFonts w:ascii="Cambria Math" w:hAnsi="Cambria Math" w:cs="Times New Roman"/>
                <w:iCs/>
                <w:szCs w:val="24"/>
              </w:rPr>
            </m:ctrlPr>
          </m:sSupPr>
          <m:e>
            <m:r>
              <w:rPr>
                <w:rFonts w:ascii="Cambria Math" w:hAnsi="Cambria Math" w:cs="Times New Roman"/>
                <w:szCs w:val="24"/>
              </w:rPr>
              <m:t>L</m:t>
            </m:r>
          </m:e>
          <m:sup>
            <m:r>
              <m:rPr>
                <m:nor/>
              </m:rPr>
              <w:rPr>
                <w:rFonts w:ascii="Times New Roman" w:hAnsi="Times New Roman" w:cs="Times New Roman"/>
                <w:iCs/>
                <w:szCs w:val="24"/>
              </w:rPr>
              <m:t>*</m:t>
            </m:r>
          </m:sup>
        </m:sSup>
      </m:oMath>
      <w:r w:rsidRPr="00D203D2">
        <w:rPr>
          <w:rFonts w:ascii="Times New Roman" w:hAnsi="Times New Roman" w:cs="Times New Roman"/>
          <w:iCs/>
          <w:szCs w:val="24"/>
        </w:rPr>
        <w:t xml:space="preserve">; safety stock </w:t>
      </w:r>
      <m:oMath>
        <m:r>
          <w:rPr>
            <w:rFonts w:ascii="Cambria Math" w:hAnsi="Cambria Math" w:cs="Times New Roman"/>
            <w:szCs w:val="24"/>
          </w:rPr>
          <m:t>SS</m:t>
        </m:r>
      </m:oMath>
      <w:r w:rsidRPr="00D203D2">
        <w:rPr>
          <w:rFonts w:ascii="Times New Roman" w:hAnsi="Times New Roman" w:cs="Times New Roman"/>
          <w:iCs/>
          <w:szCs w:val="24"/>
        </w:rPr>
        <w:t xml:space="preserve">, reorder point </w:t>
      </w:r>
      <m:oMath>
        <m:r>
          <w:rPr>
            <w:rFonts w:ascii="Cambria Math" w:hAnsi="Cambria Math" w:cs="Times New Roman"/>
            <w:szCs w:val="24"/>
          </w:rPr>
          <m:t>r</m:t>
        </m:r>
      </m:oMath>
      <w:r w:rsidRPr="00D203D2">
        <w:rPr>
          <w:rFonts w:ascii="Times New Roman" w:hAnsi="Times New Roman" w:cs="Times New Roman"/>
          <w:iCs/>
          <w:szCs w:val="24"/>
        </w:rPr>
        <w:t xml:space="preserve">, order quantity </w:t>
      </w:r>
      <m:oMath>
        <m:r>
          <w:rPr>
            <w:rFonts w:ascii="Cambria Math" w:hAnsi="Cambria Math" w:cs="Times New Roman"/>
            <w:szCs w:val="24"/>
          </w:rPr>
          <m:t>q</m:t>
        </m:r>
      </m:oMath>
      <w:r w:rsidRPr="00D203D2">
        <w:rPr>
          <w:rFonts w:ascii="Times New Roman" w:hAnsi="Times New Roman" w:cs="Times New Roman"/>
          <w:iCs/>
          <w:szCs w:val="24"/>
        </w:rPr>
        <w:t xml:space="preserve">; total cost </w:t>
      </w:r>
      <m:oMath>
        <m:r>
          <w:rPr>
            <w:rFonts w:ascii="Cambria Math" w:hAnsi="Cambria Math" w:cs="Times New Roman"/>
            <w:szCs w:val="24"/>
          </w:rPr>
          <m:t>TC</m:t>
        </m:r>
      </m:oMath>
      <w:r w:rsidRPr="00D203D2">
        <w:rPr>
          <w:rFonts w:ascii="Times New Roman" w:hAnsi="Times New Roman" w:cs="Times New Roman"/>
          <w:iCs/>
          <w:szCs w:val="24"/>
        </w:rPr>
        <w:t>; monitoring flags.</w:t>
      </w:r>
    </w:p>
    <w:p w14:paraId="4DE4E0F8" w14:textId="77777777" w:rsidR="008F7ED7" w:rsidRPr="00D203D2" w:rsidRDefault="008F7ED7" w:rsidP="0044369E">
      <w:pPr>
        <w:spacing w:line="360" w:lineRule="auto"/>
        <w:rPr>
          <w:rFonts w:ascii="Times New Roman" w:hAnsi="Times New Roman" w:cs="Times New Roman"/>
          <w:i/>
          <w:szCs w:val="24"/>
        </w:rPr>
      </w:pPr>
      <w:r w:rsidRPr="00D203D2">
        <w:rPr>
          <w:rFonts w:ascii="Times New Roman" w:hAnsi="Times New Roman" w:cs="Times New Roman"/>
          <w:b/>
          <w:bCs/>
          <w:i/>
          <w:szCs w:val="24"/>
        </w:rPr>
        <w:t>Phase 1: Data preparation and governance</w:t>
      </w:r>
    </w:p>
    <w:p w14:paraId="609766EE" w14:textId="77777777" w:rsidR="008F7ED7" w:rsidRPr="00D203D2" w:rsidRDefault="008F7ED7" w:rsidP="0044369E">
      <w:pPr>
        <w:numPr>
          <w:ilvl w:val="0"/>
          <w:numId w:val="23"/>
        </w:numPr>
        <w:spacing w:line="360" w:lineRule="auto"/>
        <w:rPr>
          <w:rFonts w:ascii="Times New Roman" w:hAnsi="Times New Roman" w:cs="Times New Roman"/>
          <w:iCs/>
          <w:szCs w:val="24"/>
        </w:rPr>
      </w:pPr>
      <w:r w:rsidRPr="00D203D2">
        <w:rPr>
          <w:rFonts w:ascii="Times New Roman" w:hAnsi="Times New Roman" w:cs="Times New Roman"/>
          <w:iCs/>
          <w:szCs w:val="24"/>
        </w:rPr>
        <w:t xml:space="preserve">Hierarchy is resolved (SKU </w:t>
      </w:r>
      <m:oMath>
        <m:r>
          <w:rPr>
            <w:rFonts w:ascii="Cambria Math" w:hAnsi="Cambria Math" w:cs="Times New Roman"/>
            <w:szCs w:val="24"/>
          </w:rPr>
          <m:t>→</m:t>
        </m:r>
      </m:oMath>
      <w:r w:rsidRPr="00D203D2">
        <w:rPr>
          <w:rFonts w:ascii="Times New Roman" w:hAnsi="Times New Roman" w:cs="Times New Roman"/>
          <w:iCs/>
          <w:szCs w:val="24"/>
        </w:rPr>
        <w:t xml:space="preserve">brand </w:t>
      </w:r>
      <m:oMath>
        <m:r>
          <w:rPr>
            <w:rFonts w:ascii="Cambria Math" w:hAnsi="Cambria Math" w:cs="Times New Roman"/>
            <w:szCs w:val="24"/>
          </w:rPr>
          <m:t>→</m:t>
        </m:r>
      </m:oMath>
      <w:r w:rsidRPr="00D203D2">
        <w:rPr>
          <w:rFonts w:ascii="Times New Roman" w:hAnsi="Times New Roman" w:cs="Times New Roman"/>
          <w:iCs/>
          <w:szCs w:val="24"/>
        </w:rPr>
        <w:t>category) and timestamps are aligned across all sources.</w:t>
      </w:r>
    </w:p>
    <w:p w14:paraId="2B549453" w14:textId="77777777" w:rsidR="008F7ED7" w:rsidRPr="00D203D2" w:rsidRDefault="008F7ED7" w:rsidP="0044369E">
      <w:pPr>
        <w:numPr>
          <w:ilvl w:val="0"/>
          <w:numId w:val="23"/>
        </w:numPr>
        <w:spacing w:line="360" w:lineRule="auto"/>
        <w:rPr>
          <w:rFonts w:ascii="Times New Roman" w:hAnsi="Times New Roman" w:cs="Times New Roman"/>
          <w:iCs/>
          <w:szCs w:val="24"/>
        </w:rPr>
      </w:pPr>
      <w:r w:rsidRPr="00D203D2">
        <w:rPr>
          <w:rFonts w:ascii="Times New Roman" w:hAnsi="Times New Roman" w:cs="Times New Roman"/>
          <w:iCs/>
          <w:szCs w:val="24"/>
        </w:rPr>
        <w:t>Missingness is profiled; censored periods (stockouts, low fill-rate) are tagged; anomalies are detected and labeled as true spikes vs data errors.</w:t>
      </w:r>
    </w:p>
    <w:p w14:paraId="66CB0227" w14:textId="77777777" w:rsidR="008F7ED7" w:rsidRPr="00D203D2" w:rsidRDefault="008F7ED7" w:rsidP="0044369E">
      <w:pPr>
        <w:numPr>
          <w:ilvl w:val="0"/>
          <w:numId w:val="23"/>
        </w:numPr>
        <w:spacing w:line="360" w:lineRule="auto"/>
        <w:rPr>
          <w:rFonts w:ascii="Times New Roman" w:hAnsi="Times New Roman" w:cs="Times New Roman"/>
          <w:iCs/>
          <w:szCs w:val="24"/>
        </w:rPr>
      </w:pPr>
      <w:r w:rsidRPr="00D203D2">
        <w:rPr>
          <w:rFonts w:ascii="Times New Roman" w:hAnsi="Times New Roman" w:cs="Times New Roman"/>
          <w:iCs/>
          <w:szCs w:val="24"/>
        </w:rPr>
        <w:t>If SKU-level reliability is sufficient, modeling is performed at SKU level (A-class prioritized). Otherwise, data are aggregated to the most reliable level (brand/category) and modeling proceeds at that level.</w:t>
      </w:r>
    </w:p>
    <w:p w14:paraId="151E6F62" w14:textId="77777777" w:rsidR="008F7ED7" w:rsidRPr="00D203D2" w:rsidRDefault="008F7ED7" w:rsidP="0044369E">
      <w:pPr>
        <w:spacing w:line="360" w:lineRule="auto"/>
        <w:rPr>
          <w:rFonts w:ascii="Times New Roman" w:hAnsi="Times New Roman" w:cs="Times New Roman"/>
          <w:iCs/>
          <w:szCs w:val="24"/>
        </w:rPr>
      </w:pPr>
      <w:r w:rsidRPr="00D203D2">
        <w:rPr>
          <w:rFonts w:ascii="Times New Roman" w:hAnsi="Times New Roman" w:cs="Times New Roman"/>
          <w:b/>
          <w:bCs/>
          <w:i/>
          <w:szCs w:val="24"/>
        </w:rPr>
        <w:t>Phase 2: Feature engineering</w:t>
      </w:r>
      <w:r w:rsidRPr="00D203D2">
        <w:rPr>
          <w:rFonts w:ascii="Times New Roman" w:hAnsi="Times New Roman" w:cs="Times New Roman"/>
          <w:iCs/>
          <w:szCs w:val="24"/>
        </w:rPr>
        <w:br/>
        <w:t>4. Lag and rolling features are constructed for demand and covariates.</w:t>
      </w:r>
      <w:r w:rsidRPr="00D203D2">
        <w:rPr>
          <w:rFonts w:ascii="Times New Roman" w:hAnsi="Times New Roman" w:cs="Times New Roman"/>
          <w:iCs/>
          <w:szCs w:val="24"/>
        </w:rPr>
        <w:br/>
        <w:t>5. Event features are constructed (Ramadan/Eid windows, holidays, monsoon index, disruption flags).</w:t>
      </w:r>
      <w:r w:rsidRPr="00D203D2">
        <w:rPr>
          <w:rFonts w:ascii="Times New Roman" w:hAnsi="Times New Roman" w:cs="Times New Roman"/>
          <w:iCs/>
          <w:szCs w:val="24"/>
        </w:rPr>
        <w:br/>
        <w:t>6. Operational features are constructed (stockout days, fill-rate, on-hand inventory, open POs, delay flags).</w:t>
      </w:r>
      <w:r w:rsidRPr="00D203D2">
        <w:rPr>
          <w:rFonts w:ascii="Times New Roman" w:hAnsi="Times New Roman" w:cs="Times New Roman"/>
          <w:iCs/>
          <w:szCs w:val="24"/>
        </w:rPr>
        <w:br/>
        <w:t>7. Lane-wise lead-time distributions are computed and the effective lead time is set using the class-specific quantile:</w:t>
      </w:r>
    </w:p>
    <w:p w14:paraId="4BA3B494" w14:textId="77777777" w:rsidR="008F7ED7" w:rsidRPr="00D203D2" w:rsidRDefault="000265EB" w:rsidP="0044369E">
      <w:pPr>
        <w:spacing w:line="360" w:lineRule="auto"/>
        <w:rPr>
          <w:rFonts w:ascii="Times New Roman" w:hAnsi="Times New Roman" w:cs="Times New Roman"/>
          <w:iCs/>
          <w:szCs w:val="24"/>
        </w:rPr>
      </w:pPr>
      <m:oMathPara>
        <m:oMath>
          <m:sSup>
            <m:sSupPr>
              <m:ctrlPr>
                <w:rPr>
                  <w:rFonts w:ascii="Cambria Math" w:hAnsi="Cambria Math" w:cs="Times New Roman"/>
                  <w:iCs/>
                  <w:szCs w:val="24"/>
                </w:rPr>
              </m:ctrlPr>
            </m:sSupPr>
            <m:e>
              <m:r>
                <w:rPr>
                  <w:rFonts w:ascii="Cambria Math" w:hAnsi="Cambria Math" w:cs="Times New Roman"/>
                  <w:szCs w:val="24"/>
                </w:rPr>
                <m:t>L</m:t>
              </m:r>
            </m:e>
            <m:sup>
              <m:r>
                <m:rPr>
                  <m:nor/>
                </m:rPr>
                <w:rPr>
                  <w:rFonts w:ascii="Times New Roman" w:hAnsi="Times New Roman" w:cs="Times New Roman"/>
                  <w:iCs/>
                  <w:szCs w:val="24"/>
                </w:rPr>
                <m:t>*</m:t>
              </m:r>
            </m:sup>
          </m:sSup>
          <m:r>
            <w:rPr>
              <w:rFonts w:ascii="Cambria Math" w:hAnsi="Cambria Math" w:cs="Times New Roman"/>
              <w:szCs w:val="24"/>
            </w:rPr>
            <m:t>←</m:t>
          </m:r>
          <m:r>
            <m:rPr>
              <m:sty m:val="p"/>
            </m:rPr>
            <w:rPr>
              <w:rFonts w:ascii="Cambria Math" w:hAnsi="Cambria Math" w:cs="Times New Roman"/>
              <w:szCs w:val="24"/>
            </w:rPr>
            <m:t>Quantile</m:t>
          </m:r>
          <m:r>
            <w:rPr>
              <w:rFonts w:ascii="Cambria Math" w:hAnsi="Cambria Math" w:cs="Times New Roman"/>
              <w:szCs w:val="24"/>
            </w:rPr>
            <m:t>(</m:t>
          </m:r>
          <m:r>
            <w:rPr>
              <w:rFonts w:ascii="Cambria Math" w:hAnsi="Cambria Math" w:cs="Times New Roman"/>
              <w:szCs w:val="24"/>
            </w:rPr>
            <m:t>LT</m:t>
          </m:r>
          <m:r>
            <w:rPr>
              <w:rFonts w:ascii="Cambria Math" w:hAnsi="Cambria Math" w:cs="Times New Roman"/>
              <w:szCs w:val="24"/>
            </w:rPr>
            <m:t>,</m:t>
          </m:r>
          <m:r>
            <m:rPr>
              <m:nor/>
            </m:rPr>
            <w:rPr>
              <w:rFonts w:ascii="Times New Roman" w:hAnsi="Times New Roman" w:cs="Times New Roman"/>
              <w:iCs/>
              <w:szCs w:val="24"/>
            </w:rPr>
            <m:t> </m:t>
          </m:r>
          <m:sSub>
            <m:sSubPr>
              <m:ctrlPr>
                <w:rPr>
                  <w:rFonts w:ascii="Cambria Math" w:hAnsi="Cambria Math" w:cs="Times New Roman"/>
                  <w:iCs/>
                  <w:szCs w:val="24"/>
                </w:rPr>
              </m:ctrlPr>
            </m:sSubPr>
            <m:e>
              <m:r>
                <w:rPr>
                  <w:rFonts w:ascii="Cambria Math" w:hAnsi="Cambria Math" w:cs="Times New Roman"/>
                  <w:szCs w:val="24"/>
                </w:rPr>
                <m:t>q</m:t>
              </m:r>
            </m:e>
            <m:sub>
              <m:r>
                <w:rPr>
                  <w:rFonts w:ascii="Cambria Math" w:hAnsi="Cambria Math" w:cs="Times New Roman"/>
                  <w:szCs w:val="24"/>
                </w:rPr>
                <m:t>L</m:t>
              </m:r>
            </m:sub>
          </m:sSub>
          <m:r>
            <w:rPr>
              <w:rFonts w:ascii="Cambria Math" w:hAnsi="Cambria Math" w:cs="Times New Roman"/>
              <w:szCs w:val="24"/>
            </w:rPr>
            <m:t>(</m:t>
          </m:r>
          <m:r>
            <w:rPr>
              <w:rFonts w:ascii="Cambria Math" w:hAnsi="Cambria Math" w:cs="Times New Roman"/>
              <w:szCs w:val="24"/>
            </w:rPr>
            <m:t>Class</m:t>
          </m:r>
          <m:r>
            <w:rPr>
              <w:rFonts w:ascii="Cambria Math" w:hAnsi="Cambria Math" w:cs="Times New Roman"/>
              <w:szCs w:val="24"/>
            </w:rPr>
            <m:t>))</m:t>
          </m:r>
          <m:r>
            <m:rPr>
              <m:sty m:val="p"/>
            </m:rPr>
            <w:rPr>
              <w:rFonts w:ascii="Cambria Math" w:hAnsi="Cambria Math" w:cs="Times New Roman"/>
              <w:szCs w:val="24"/>
            </w:rPr>
            <m:t>.</m:t>
          </m:r>
          <m:r>
            <m:rPr>
              <m:sty m:val="p"/>
            </m:rPr>
            <w:rPr>
              <w:rFonts w:ascii="Cambria Math" w:hAnsi="Cambria Math" w:cs="Times New Roman"/>
              <w:szCs w:val="24"/>
            </w:rPr>
            <w:br/>
          </m:r>
        </m:oMath>
      </m:oMathPara>
    </w:p>
    <w:p w14:paraId="62537186" w14:textId="77777777" w:rsidR="008F7ED7" w:rsidRPr="00D203D2" w:rsidRDefault="008F7ED7" w:rsidP="0044369E">
      <w:pPr>
        <w:spacing w:line="360" w:lineRule="auto"/>
        <w:rPr>
          <w:rFonts w:ascii="Times New Roman" w:hAnsi="Times New Roman" w:cs="Times New Roman"/>
          <w:iCs/>
          <w:szCs w:val="24"/>
        </w:rPr>
      </w:pPr>
      <w:r w:rsidRPr="00D203D2">
        <w:rPr>
          <w:rFonts w:ascii="Times New Roman" w:hAnsi="Times New Roman" w:cs="Times New Roman"/>
          <w:b/>
          <w:bCs/>
          <w:i/>
          <w:szCs w:val="24"/>
        </w:rPr>
        <w:lastRenderedPageBreak/>
        <w:t xml:space="preserve">Phase 3: Forecast model training and </w:t>
      </w:r>
      <w:proofErr w:type="spellStart"/>
      <w:r w:rsidRPr="00D203D2">
        <w:rPr>
          <w:rFonts w:ascii="Times New Roman" w:hAnsi="Times New Roman" w:cs="Times New Roman"/>
          <w:b/>
          <w:bCs/>
          <w:i/>
          <w:szCs w:val="24"/>
        </w:rPr>
        <w:t>backtesting</w:t>
      </w:r>
      <w:proofErr w:type="spellEnd"/>
      <w:r w:rsidRPr="00D203D2">
        <w:rPr>
          <w:rFonts w:ascii="Times New Roman" w:hAnsi="Times New Roman" w:cs="Times New Roman"/>
          <w:iCs/>
          <w:szCs w:val="24"/>
        </w:rPr>
        <w:br/>
        <w:t>8. Baseline models (e.g., DNN/GRU/LSTM/XGB) are trained for benchmarking.</w:t>
      </w:r>
      <w:r w:rsidRPr="00D203D2">
        <w:rPr>
          <w:rFonts w:ascii="Times New Roman" w:hAnsi="Times New Roman" w:cs="Times New Roman"/>
          <w:iCs/>
          <w:szCs w:val="24"/>
        </w:rPr>
        <w:br/>
        <w:t xml:space="preserve">9. </w:t>
      </w:r>
      <w:proofErr w:type="spellStart"/>
      <w:r w:rsidRPr="00D203D2">
        <w:rPr>
          <w:rFonts w:ascii="Times New Roman" w:hAnsi="Times New Roman" w:cs="Times New Roman"/>
          <w:iCs/>
          <w:szCs w:val="24"/>
        </w:rPr>
        <w:t>TSMixer</w:t>
      </w:r>
      <w:proofErr w:type="spellEnd"/>
      <w:r w:rsidRPr="00D203D2">
        <w:rPr>
          <w:rFonts w:ascii="Times New Roman" w:hAnsi="Times New Roman" w:cs="Times New Roman"/>
          <w:iCs/>
          <w:szCs w:val="24"/>
        </w:rPr>
        <w:t xml:space="preserve"> and </w:t>
      </w:r>
      <w:proofErr w:type="spellStart"/>
      <w:r w:rsidRPr="00D203D2">
        <w:rPr>
          <w:rFonts w:ascii="Times New Roman" w:hAnsi="Times New Roman" w:cs="Times New Roman"/>
          <w:iCs/>
          <w:szCs w:val="24"/>
        </w:rPr>
        <w:t>RevIN-TSMixer</w:t>
      </w:r>
      <w:proofErr w:type="spellEnd"/>
      <w:r w:rsidRPr="00D203D2">
        <w:rPr>
          <w:rFonts w:ascii="Times New Roman" w:hAnsi="Times New Roman" w:cs="Times New Roman"/>
          <w:iCs/>
          <w:szCs w:val="24"/>
        </w:rPr>
        <w:t xml:space="preserve"> are trained using multivariate inputs </w:t>
      </w:r>
      <m:oMath>
        <m:sSub>
          <m:sSubPr>
            <m:ctrlPr>
              <w:rPr>
                <w:rFonts w:ascii="Cambria Math" w:hAnsi="Cambria Math" w:cs="Times New Roman"/>
                <w:iCs/>
                <w:szCs w:val="24"/>
              </w:rPr>
            </m:ctrlPr>
          </m:sSubPr>
          <m:e>
            <m:r>
              <w:rPr>
                <w:rFonts w:ascii="Cambria Math" w:hAnsi="Cambria Math" w:cs="Times New Roman"/>
                <w:szCs w:val="24"/>
              </w:rPr>
              <m:t>X</m:t>
            </m:r>
          </m:e>
          <m:sub>
            <m:r>
              <w:rPr>
                <w:rFonts w:ascii="Cambria Math" w:hAnsi="Cambria Math" w:cs="Times New Roman"/>
                <w:szCs w:val="24"/>
              </w:rPr>
              <m:t>1:T</m:t>
            </m:r>
          </m:sub>
        </m:sSub>
      </m:oMath>
      <w:r w:rsidRPr="00D203D2">
        <w:rPr>
          <w:rFonts w:ascii="Times New Roman" w:hAnsi="Times New Roman" w:cs="Times New Roman"/>
          <w:iCs/>
          <w:szCs w:val="24"/>
        </w:rPr>
        <w:t>.</w:t>
      </w:r>
      <w:r w:rsidRPr="00D203D2">
        <w:rPr>
          <w:rFonts w:ascii="Times New Roman" w:hAnsi="Times New Roman" w:cs="Times New Roman"/>
          <w:iCs/>
          <w:szCs w:val="24"/>
        </w:rPr>
        <w:br/>
        <w:t xml:space="preserve">10. Backtesting is performed on (i) overall windows and (ii) event windows (Ramadan/Eid </w:t>
      </w:r>
      <m:oMath>
        <m:r>
          <w:rPr>
            <w:rFonts w:ascii="Cambria Math" w:hAnsi="Cambria Math" w:cs="Times New Roman"/>
            <w:szCs w:val="24"/>
          </w:rPr>
          <m:t>±</m:t>
        </m:r>
      </m:oMath>
      <w:r w:rsidRPr="00D203D2">
        <w:rPr>
          <w:rFonts w:ascii="Times New Roman" w:hAnsi="Times New Roman" w:cs="Times New Roman"/>
          <w:iCs/>
          <w:szCs w:val="24"/>
        </w:rPr>
        <w:t>buffer).</w:t>
      </w:r>
    </w:p>
    <w:p w14:paraId="363700C4" w14:textId="77777777" w:rsidR="008F7ED7" w:rsidRPr="00D203D2" w:rsidRDefault="008F7ED7" w:rsidP="0044369E">
      <w:pPr>
        <w:spacing w:line="360" w:lineRule="auto"/>
        <w:rPr>
          <w:rFonts w:ascii="Times New Roman" w:hAnsi="Times New Roman" w:cs="Times New Roman"/>
          <w:iCs/>
          <w:szCs w:val="24"/>
        </w:rPr>
      </w:pPr>
      <w:r w:rsidRPr="00D203D2">
        <w:rPr>
          <w:rFonts w:ascii="Times New Roman" w:hAnsi="Times New Roman" w:cs="Times New Roman"/>
          <w:b/>
          <w:bCs/>
          <w:i/>
          <w:szCs w:val="24"/>
        </w:rPr>
        <w:t>Phase 4: Two-regime selection</w:t>
      </w:r>
      <w:r w:rsidRPr="00D203D2">
        <w:rPr>
          <w:rFonts w:ascii="Times New Roman" w:hAnsi="Times New Roman" w:cs="Times New Roman"/>
          <w:iCs/>
          <w:szCs w:val="24"/>
        </w:rPr>
        <w:br/>
        <w:t xml:space="preserve">11. </w:t>
      </w:r>
      <w:r w:rsidRPr="00D203D2">
        <w:rPr>
          <w:rFonts w:ascii="Times New Roman" w:hAnsi="Times New Roman" w:cs="Times New Roman"/>
          <w:b/>
          <w:bCs/>
          <w:i/>
          <w:szCs w:val="24"/>
        </w:rPr>
        <w:t>Scenario 1 (error-optimized):</w:t>
      </w:r>
      <w:r w:rsidRPr="00D203D2">
        <w:rPr>
          <w:rFonts w:ascii="Times New Roman" w:hAnsi="Times New Roman" w:cs="Times New Roman"/>
          <w:iCs/>
          <w:szCs w:val="24"/>
        </w:rPr>
        <w:t xml:space="preserve"> model/hyperparameters are selected by minimizing validation error (e.g., MAPE), and the forecast </w:t>
      </w:r>
      <m:oMath>
        <m:sSub>
          <m:sSubPr>
            <m:ctrlPr>
              <w:rPr>
                <w:rFonts w:ascii="Cambria Math" w:hAnsi="Cambria Math" w:cs="Times New Roman"/>
                <w:iCs/>
                <w:szCs w:val="24"/>
              </w:rPr>
            </m:ctrlPr>
          </m:sSubPr>
          <m:e>
            <m:acc>
              <m:accPr>
                <m:ctrlPr>
                  <w:rPr>
                    <w:rFonts w:ascii="Cambria Math" w:hAnsi="Cambria Math" w:cs="Times New Roman"/>
                    <w:iCs/>
                    <w:szCs w:val="24"/>
                  </w:rPr>
                </m:ctrlPr>
              </m:accPr>
              <m:e>
                <m:r>
                  <w:rPr>
                    <w:rFonts w:ascii="Cambria Math" w:hAnsi="Cambria Math" w:cs="Times New Roman"/>
                    <w:szCs w:val="24"/>
                  </w:rPr>
                  <m:t>y</m:t>
                </m:r>
              </m:e>
            </m:acc>
          </m:e>
          <m:sub>
            <m:r>
              <w:rPr>
                <w:rFonts w:ascii="Cambria Math" w:hAnsi="Cambria Math" w:cs="Times New Roman"/>
                <w:szCs w:val="24"/>
              </w:rPr>
              <m:t>T+1:T+H</m:t>
            </m:r>
          </m:sub>
        </m:sSub>
      </m:oMath>
      <w:r w:rsidRPr="00D203D2">
        <w:rPr>
          <w:rFonts w:ascii="Times New Roman" w:hAnsi="Times New Roman" w:cs="Times New Roman"/>
          <w:iCs/>
          <w:szCs w:val="24"/>
        </w:rPr>
        <w:t>is generated.</w:t>
      </w:r>
      <w:r w:rsidRPr="00D203D2">
        <w:rPr>
          <w:rFonts w:ascii="Times New Roman" w:hAnsi="Times New Roman" w:cs="Times New Roman"/>
          <w:iCs/>
          <w:szCs w:val="24"/>
        </w:rPr>
        <w:br/>
        <w:t xml:space="preserve">12. </w:t>
      </w:r>
      <w:r w:rsidRPr="00D203D2">
        <w:rPr>
          <w:rFonts w:ascii="Times New Roman" w:hAnsi="Times New Roman" w:cs="Times New Roman"/>
          <w:b/>
          <w:bCs/>
          <w:i/>
          <w:szCs w:val="24"/>
        </w:rPr>
        <w:t>Scenario 2 (cost-optimized):</w:t>
      </w:r>
      <w:r w:rsidRPr="00D203D2">
        <w:rPr>
          <w:rFonts w:ascii="Times New Roman" w:hAnsi="Times New Roman" w:cs="Times New Roman"/>
          <w:iCs/>
          <w:szCs w:val="24"/>
        </w:rPr>
        <w:t xml:space="preserve"> for each candidate hyperparameter setting </w:t>
      </w:r>
      <m:oMath>
        <m:r>
          <w:rPr>
            <w:rFonts w:ascii="Cambria Math" w:hAnsi="Cambria Math" w:cs="Times New Roman"/>
            <w:szCs w:val="24"/>
          </w:rPr>
          <m:t>θ</m:t>
        </m:r>
      </m:oMath>
      <w:r w:rsidRPr="00D203D2">
        <w:rPr>
          <w:rFonts w:ascii="Times New Roman" w:hAnsi="Times New Roman" w:cs="Times New Roman"/>
          <w:iCs/>
          <w:szCs w:val="24"/>
        </w:rPr>
        <w:t xml:space="preserve">, a forecast </w:t>
      </w:r>
      <m:oMath>
        <m:sSubSup>
          <m:sSubSupPr>
            <m:ctrlPr>
              <w:rPr>
                <w:rFonts w:ascii="Cambria Math" w:hAnsi="Cambria Math" w:cs="Times New Roman"/>
                <w:iCs/>
                <w:szCs w:val="24"/>
              </w:rPr>
            </m:ctrlPr>
          </m:sSubSupPr>
          <m:e>
            <m:acc>
              <m:accPr>
                <m:ctrlPr>
                  <w:rPr>
                    <w:rFonts w:ascii="Cambria Math" w:hAnsi="Cambria Math" w:cs="Times New Roman"/>
                    <w:iCs/>
                    <w:szCs w:val="24"/>
                  </w:rPr>
                </m:ctrlPr>
              </m:accPr>
              <m:e>
                <m:r>
                  <w:rPr>
                    <w:rFonts w:ascii="Cambria Math" w:hAnsi="Cambria Math" w:cs="Times New Roman"/>
                    <w:szCs w:val="24"/>
                  </w:rPr>
                  <m:t>y</m:t>
                </m:r>
              </m:e>
            </m:acc>
          </m:e>
          <m:sub>
            <m:r>
              <w:rPr>
                <w:rFonts w:ascii="Cambria Math" w:hAnsi="Cambria Math" w:cs="Times New Roman"/>
                <w:szCs w:val="24"/>
              </w:rPr>
              <m:t>T+1:T+H</m:t>
            </m:r>
          </m:sub>
          <m:sup>
            <m:d>
              <m:dPr>
                <m:ctrlPr>
                  <w:rPr>
                    <w:rFonts w:ascii="Cambria Math" w:hAnsi="Cambria Math" w:cs="Times New Roman"/>
                    <w:iCs/>
                    <w:szCs w:val="24"/>
                  </w:rPr>
                </m:ctrlPr>
              </m:dPr>
              <m:e>
                <m:r>
                  <w:rPr>
                    <w:rFonts w:ascii="Cambria Math" w:hAnsi="Cambria Math" w:cs="Times New Roman"/>
                    <w:szCs w:val="24"/>
                  </w:rPr>
                  <m:t>θ</m:t>
                </m:r>
              </m:e>
            </m:d>
          </m:sup>
        </m:sSubSup>
      </m:oMath>
      <w:r w:rsidRPr="00D203D2">
        <w:rPr>
          <w:rFonts w:ascii="Times New Roman" w:hAnsi="Times New Roman" w:cs="Times New Roman"/>
          <w:iCs/>
          <w:szCs w:val="24"/>
        </w:rPr>
        <w:t xml:space="preserve">is generated and inventory outputs and </w:t>
      </w:r>
      <m:oMath>
        <m:r>
          <w:rPr>
            <w:rFonts w:ascii="Cambria Math" w:hAnsi="Cambria Math" w:cs="Times New Roman"/>
            <w:szCs w:val="24"/>
          </w:rPr>
          <m:t>T</m:t>
        </m:r>
        <m:sSup>
          <m:sSupPr>
            <m:ctrlPr>
              <w:rPr>
                <w:rFonts w:ascii="Cambria Math" w:hAnsi="Cambria Math" w:cs="Times New Roman"/>
                <w:iCs/>
                <w:szCs w:val="24"/>
              </w:rPr>
            </m:ctrlPr>
          </m:sSupPr>
          <m:e>
            <m:r>
              <w:rPr>
                <w:rFonts w:ascii="Cambria Math" w:hAnsi="Cambria Math" w:cs="Times New Roman"/>
                <w:szCs w:val="24"/>
              </w:rPr>
              <m:t>C</m:t>
            </m:r>
          </m:e>
          <m:sup>
            <m:d>
              <m:dPr>
                <m:ctrlPr>
                  <w:rPr>
                    <w:rFonts w:ascii="Cambria Math" w:hAnsi="Cambria Math" w:cs="Times New Roman"/>
                    <w:iCs/>
                    <w:szCs w:val="24"/>
                  </w:rPr>
                </m:ctrlPr>
              </m:dPr>
              <m:e>
                <m:r>
                  <w:rPr>
                    <w:rFonts w:ascii="Cambria Math" w:hAnsi="Cambria Math" w:cs="Times New Roman"/>
                    <w:szCs w:val="24"/>
                  </w:rPr>
                  <m:t>θ</m:t>
                </m:r>
              </m:e>
            </m:d>
          </m:sup>
        </m:sSup>
      </m:oMath>
      <w:r w:rsidRPr="00D203D2">
        <w:rPr>
          <w:rFonts w:ascii="Times New Roman" w:hAnsi="Times New Roman" w:cs="Times New Roman"/>
          <w:iCs/>
          <w:szCs w:val="24"/>
        </w:rPr>
        <w:t>are computed using Phase 5. The best setting is selected:</w:t>
      </w:r>
    </w:p>
    <w:p w14:paraId="772525EF" w14:textId="77777777" w:rsidR="008F7ED7" w:rsidRPr="00D203D2" w:rsidRDefault="000265EB" w:rsidP="0044369E">
      <w:pPr>
        <w:spacing w:line="360" w:lineRule="auto"/>
        <w:rPr>
          <w:rFonts w:ascii="Times New Roman" w:hAnsi="Times New Roman" w:cs="Times New Roman"/>
          <w:iCs/>
          <w:szCs w:val="24"/>
        </w:rPr>
      </w:pPr>
      <m:oMathPara>
        <m:oMath>
          <m:sSup>
            <m:sSupPr>
              <m:ctrlPr>
                <w:rPr>
                  <w:rFonts w:ascii="Cambria Math" w:hAnsi="Cambria Math" w:cs="Times New Roman"/>
                  <w:iCs/>
                  <w:szCs w:val="24"/>
                </w:rPr>
              </m:ctrlPr>
            </m:sSupPr>
            <m:e>
              <m:r>
                <w:rPr>
                  <w:rFonts w:ascii="Cambria Math" w:hAnsi="Cambria Math" w:cs="Times New Roman"/>
                  <w:szCs w:val="24"/>
                </w:rPr>
                <m:t>θ</m:t>
              </m:r>
            </m:e>
            <m:sup>
              <m:r>
                <m:rPr>
                  <m:nor/>
                </m:rPr>
                <w:rPr>
                  <w:rFonts w:ascii="Times New Roman" w:hAnsi="Times New Roman" w:cs="Times New Roman"/>
                  <w:iCs/>
                  <w:szCs w:val="24"/>
                </w:rPr>
                <m:t>*</m:t>
              </m:r>
            </m:sup>
          </m:sSup>
          <m:r>
            <w:rPr>
              <w:rFonts w:ascii="Cambria Math" w:hAnsi="Cambria Math" w:cs="Times New Roman"/>
              <w:szCs w:val="24"/>
            </w:rPr>
            <m:t>←</m:t>
          </m:r>
          <m:r>
            <m:rPr>
              <m:sty m:val="p"/>
            </m:rPr>
            <w:rPr>
              <w:rFonts w:ascii="Cambria Math" w:hAnsi="Cambria Math" w:cs="Times New Roman"/>
              <w:szCs w:val="24"/>
            </w:rPr>
            <m:t>arg</m:t>
          </m:r>
          <m:r>
            <w:rPr>
              <w:rFonts w:ascii="Cambria Math" w:hAnsi="Cambria Math" w:cs="Times New Roman"/>
              <w:szCs w:val="24"/>
            </w:rPr>
            <m:t>⁡</m:t>
          </m:r>
          <m:limLow>
            <m:limLowPr>
              <m:ctrlPr>
                <w:rPr>
                  <w:rFonts w:ascii="Cambria Math" w:hAnsi="Cambria Math" w:cs="Times New Roman"/>
                  <w:iCs/>
                  <w:szCs w:val="24"/>
                </w:rPr>
              </m:ctrlPr>
            </m:limLowPr>
            <m:e>
              <m:r>
                <m:rPr>
                  <m:sty m:val="p"/>
                </m:rPr>
                <w:rPr>
                  <w:rFonts w:ascii="Cambria Math" w:hAnsi="Cambria Math" w:cs="Times New Roman"/>
                  <w:szCs w:val="24"/>
                </w:rPr>
                <m:t>min</m:t>
              </m:r>
              <m:r>
                <w:rPr>
                  <w:rFonts w:ascii="Cambria Math" w:hAnsi="Cambria Math" w:cs="Times New Roman"/>
                  <w:szCs w:val="24"/>
                </w:rPr>
                <m:t>⁡</m:t>
              </m:r>
            </m:e>
            <m:lim>
              <m:r>
                <w:rPr>
                  <w:rFonts w:ascii="Cambria Math" w:hAnsi="Cambria Math" w:cs="Times New Roman"/>
                  <w:szCs w:val="24"/>
                </w:rPr>
                <m:t>θ</m:t>
              </m:r>
            </m:lim>
          </m:limLow>
          <m:r>
            <w:rPr>
              <w:rFonts w:ascii="Cambria Math" w:hAnsi="Cambria Math" w:cs="Times New Roman"/>
              <w:szCs w:val="24"/>
            </w:rPr>
            <m:t>T</m:t>
          </m:r>
          <m:sSup>
            <m:sSupPr>
              <m:ctrlPr>
                <w:rPr>
                  <w:rFonts w:ascii="Cambria Math" w:hAnsi="Cambria Math" w:cs="Times New Roman"/>
                  <w:iCs/>
                  <w:szCs w:val="24"/>
                </w:rPr>
              </m:ctrlPr>
            </m:sSupPr>
            <m:e>
              <m:r>
                <w:rPr>
                  <w:rFonts w:ascii="Cambria Math" w:hAnsi="Cambria Math" w:cs="Times New Roman"/>
                  <w:szCs w:val="24"/>
                </w:rPr>
                <m:t>C</m:t>
              </m:r>
            </m:e>
            <m:sup>
              <m:d>
                <m:dPr>
                  <m:ctrlPr>
                    <w:rPr>
                      <w:rFonts w:ascii="Cambria Math" w:hAnsi="Cambria Math" w:cs="Times New Roman"/>
                      <w:iCs/>
                      <w:szCs w:val="24"/>
                    </w:rPr>
                  </m:ctrlPr>
                </m:dPr>
                <m:e>
                  <m:r>
                    <w:rPr>
                      <w:rFonts w:ascii="Cambria Math" w:hAnsi="Cambria Math" w:cs="Times New Roman"/>
                      <w:szCs w:val="24"/>
                    </w:rPr>
                    <m:t>θ</m:t>
                  </m:r>
                </m:e>
              </m:d>
            </m:sup>
          </m:sSup>
          <m:r>
            <w:rPr>
              <w:rFonts w:ascii="Cambria Math" w:hAnsi="Cambria Math" w:cs="Times New Roman"/>
              <w:szCs w:val="24"/>
            </w:rPr>
            <m:t>,</m:t>
          </m:r>
          <m:r>
            <m:rPr>
              <m:sty m:val="p"/>
            </m:rPr>
            <w:rPr>
              <w:rFonts w:ascii="Cambria Math" w:hAnsi="Cambria Math" w:cs="Times New Roman"/>
              <w:szCs w:val="24"/>
            </w:rPr>
            <w:br/>
          </m:r>
        </m:oMath>
      </m:oMathPara>
    </w:p>
    <w:p w14:paraId="672D2DA5" w14:textId="77777777" w:rsidR="008F7ED7" w:rsidRPr="00D203D2" w:rsidRDefault="008F7ED7" w:rsidP="0044369E">
      <w:pPr>
        <w:spacing w:line="360" w:lineRule="auto"/>
        <w:rPr>
          <w:rFonts w:ascii="Times New Roman" w:hAnsi="Times New Roman" w:cs="Times New Roman"/>
          <w:iCs/>
          <w:szCs w:val="24"/>
        </w:rPr>
      </w:pPr>
      <w:r w:rsidRPr="00D203D2">
        <w:rPr>
          <w:rFonts w:ascii="Times New Roman" w:hAnsi="Times New Roman" w:cs="Times New Roman"/>
          <w:iCs/>
          <w:szCs w:val="24"/>
        </w:rPr>
        <w:t xml:space="preserve">and the final forecast is set as </w:t>
      </w:r>
      <m:oMath>
        <m:acc>
          <m:accPr>
            <m:ctrlPr>
              <w:rPr>
                <w:rFonts w:ascii="Cambria Math" w:hAnsi="Cambria Math" w:cs="Times New Roman"/>
                <w:iCs/>
                <w:szCs w:val="24"/>
              </w:rPr>
            </m:ctrlPr>
          </m:accPr>
          <m:e>
            <m:r>
              <w:rPr>
                <w:rFonts w:ascii="Cambria Math" w:hAnsi="Cambria Math" w:cs="Times New Roman"/>
                <w:szCs w:val="24"/>
              </w:rPr>
              <m:t>y</m:t>
            </m:r>
          </m:e>
        </m:acc>
        <m:r>
          <w:rPr>
            <w:rFonts w:ascii="Cambria Math" w:hAnsi="Cambria Math" w:cs="Times New Roman"/>
            <w:szCs w:val="24"/>
          </w:rPr>
          <m:t>←</m:t>
        </m:r>
        <m:sSup>
          <m:sSupPr>
            <m:ctrlPr>
              <w:rPr>
                <w:rFonts w:ascii="Cambria Math" w:hAnsi="Cambria Math" w:cs="Times New Roman"/>
                <w:iCs/>
                <w:szCs w:val="24"/>
              </w:rPr>
            </m:ctrlPr>
          </m:sSupPr>
          <m:e>
            <m:acc>
              <m:accPr>
                <m:ctrlPr>
                  <w:rPr>
                    <w:rFonts w:ascii="Cambria Math" w:hAnsi="Cambria Math" w:cs="Times New Roman"/>
                    <w:iCs/>
                    <w:szCs w:val="24"/>
                  </w:rPr>
                </m:ctrlPr>
              </m:accPr>
              <m:e>
                <m:r>
                  <w:rPr>
                    <w:rFonts w:ascii="Cambria Math" w:hAnsi="Cambria Math" w:cs="Times New Roman"/>
                    <w:szCs w:val="24"/>
                  </w:rPr>
                  <m:t>y</m:t>
                </m:r>
              </m:e>
            </m:acc>
          </m:e>
          <m:sup>
            <m:d>
              <m:dPr>
                <m:ctrlPr>
                  <w:rPr>
                    <w:rFonts w:ascii="Cambria Math" w:hAnsi="Cambria Math" w:cs="Times New Roman"/>
                    <w:iCs/>
                    <w:szCs w:val="24"/>
                  </w:rPr>
                </m:ctrlPr>
              </m:dPr>
              <m:e>
                <m:sSup>
                  <m:sSupPr>
                    <m:ctrlPr>
                      <w:rPr>
                        <w:rFonts w:ascii="Cambria Math" w:hAnsi="Cambria Math" w:cs="Times New Roman"/>
                        <w:iCs/>
                        <w:szCs w:val="24"/>
                      </w:rPr>
                    </m:ctrlPr>
                  </m:sSupPr>
                  <m:e>
                    <m:r>
                      <w:rPr>
                        <w:rFonts w:ascii="Cambria Math" w:hAnsi="Cambria Math" w:cs="Times New Roman"/>
                        <w:szCs w:val="24"/>
                      </w:rPr>
                      <m:t>θ</m:t>
                    </m:r>
                  </m:e>
                  <m:sup>
                    <m:r>
                      <m:rPr>
                        <m:nor/>
                      </m:rPr>
                      <w:rPr>
                        <w:rFonts w:ascii="Times New Roman" w:hAnsi="Times New Roman" w:cs="Times New Roman"/>
                        <w:iCs/>
                        <w:szCs w:val="24"/>
                      </w:rPr>
                      <m:t>*</m:t>
                    </m:r>
                  </m:sup>
                </m:sSup>
              </m:e>
            </m:d>
          </m:sup>
        </m:sSup>
      </m:oMath>
      <w:r w:rsidRPr="00D203D2">
        <w:rPr>
          <w:rFonts w:ascii="Times New Roman" w:hAnsi="Times New Roman" w:cs="Times New Roman"/>
          <w:iCs/>
          <w:szCs w:val="24"/>
        </w:rPr>
        <w:t>.</w:t>
      </w:r>
    </w:p>
    <w:p w14:paraId="4B3CFB77" w14:textId="2CDDDB13" w:rsidR="008F7ED7" w:rsidRPr="00D203D2" w:rsidRDefault="008F7ED7" w:rsidP="0044369E">
      <w:pPr>
        <w:spacing w:line="360" w:lineRule="auto"/>
        <w:rPr>
          <w:rFonts w:ascii="Times New Roman" w:hAnsi="Times New Roman" w:cs="Times New Roman"/>
          <w:iCs/>
          <w:szCs w:val="24"/>
        </w:rPr>
      </w:pPr>
      <w:r w:rsidRPr="00D203D2">
        <w:rPr>
          <w:rFonts w:ascii="Times New Roman" w:hAnsi="Times New Roman" w:cs="Times New Roman"/>
          <w:b/>
          <w:bCs/>
          <w:i/>
          <w:szCs w:val="24"/>
        </w:rPr>
        <w:t xml:space="preserve">Phase 5: Bangladesh-modified continuous review </w:t>
      </w:r>
      <m:oMath>
        <m:d>
          <m:dPr>
            <m:sepChr m:val=","/>
            <m:ctrlPr>
              <w:rPr>
                <w:rFonts w:ascii="Cambria Math" w:hAnsi="Cambria Math" w:cs="Times New Roman"/>
                <w:i/>
                <w:szCs w:val="24"/>
              </w:rPr>
            </m:ctrlPr>
          </m:dPr>
          <m:e>
            <m:r>
              <w:rPr>
                <w:rFonts w:ascii="Cambria Math" w:hAnsi="Cambria Math" w:cs="Times New Roman"/>
                <w:szCs w:val="24"/>
              </w:rPr>
              <m:t>r</m:t>
            </m:r>
          </m:e>
          <m:e>
            <m:r>
              <w:rPr>
                <w:rFonts w:ascii="Cambria Math" w:hAnsi="Cambria Math" w:cs="Times New Roman"/>
                <w:szCs w:val="24"/>
              </w:rPr>
              <m:t>q</m:t>
            </m:r>
          </m:e>
        </m:d>
      </m:oMath>
      <w:r w:rsidRPr="00D203D2">
        <w:rPr>
          <w:rFonts w:ascii="Times New Roman" w:hAnsi="Times New Roman" w:cs="Times New Roman"/>
          <w:iCs/>
          <w:szCs w:val="24"/>
        </w:rPr>
        <w:br/>
        <w:t>13. Mean demand during lead time is computed from the forecast:</w:t>
      </w:r>
    </w:p>
    <w:p w14:paraId="7D87ECFA" w14:textId="77777777" w:rsidR="008F7ED7" w:rsidRPr="00D203D2" w:rsidRDefault="000265EB" w:rsidP="0044369E">
      <w:pPr>
        <w:spacing w:line="360" w:lineRule="auto"/>
        <w:rPr>
          <w:rFonts w:ascii="Times New Roman" w:hAnsi="Times New Roman" w:cs="Times New Roman"/>
          <w:iCs/>
          <w:szCs w:val="24"/>
        </w:rPr>
      </w:pPr>
      <m:oMathPara>
        <m:oMath>
          <m:sSub>
            <m:sSubPr>
              <m:ctrlPr>
                <w:rPr>
                  <w:rFonts w:ascii="Cambria Math" w:hAnsi="Cambria Math" w:cs="Times New Roman"/>
                  <w:iCs/>
                  <w:szCs w:val="24"/>
                </w:rPr>
              </m:ctrlPr>
            </m:sSubPr>
            <m:e>
              <m:r>
                <w:rPr>
                  <w:rFonts w:ascii="Cambria Math" w:hAnsi="Cambria Math" w:cs="Times New Roman"/>
                  <w:szCs w:val="24"/>
                </w:rPr>
                <m:t>μ</m:t>
              </m:r>
            </m:e>
            <m:sub>
              <m:r>
                <w:rPr>
                  <w:rFonts w:ascii="Cambria Math" w:hAnsi="Cambria Math" w:cs="Times New Roman"/>
                  <w:szCs w:val="24"/>
                </w:rPr>
                <m:t>D</m:t>
              </m:r>
            </m:sub>
          </m:sSub>
          <m:r>
            <w:rPr>
              <w:rFonts w:ascii="Cambria Math" w:hAnsi="Cambria Math" w:cs="Times New Roman"/>
              <w:szCs w:val="24"/>
            </w:rPr>
            <m:t>←</m:t>
          </m:r>
          <m:r>
            <m:rPr>
              <m:sty m:val="p"/>
            </m:rPr>
            <w:rPr>
              <w:rFonts w:ascii="Cambria Math" w:hAnsi="Cambria Math" w:cs="Times New Roman"/>
              <w:szCs w:val="24"/>
            </w:rPr>
            <m:t>Mean</m:t>
          </m:r>
          <m:r>
            <w:rPr>
              <w:rFonts w:ascii="Cambria Math" w:hAnsi="Cambria Math" w:cs="Times New Roman"/>
              <w:szCs w:val="24"/>
            </w:rPr>
            <m:t>(</m:t>
          </m:r>
          <m:sSub>
            <m:sSubPr>
              <m:ctrlPr>
                <w:rPr>
                  <w:rFonts w:ascii="Cambria Math" w:hAnsi="Cambria Math" w:cs="Times New Roman"/>
                  <w:iCs/>
                  <w:szCs w:val="24"/>
                </w:rPr>
              </m:ctrlPr>
            </m:sSubPr>
            <m:e>
              <m:acc>
                <m:accPr>
                  <m:ctrlPr>
                    <w:rPr>
                      <w:rFonts w:ascii="Cambria Math" w:hAnsi="Cambria Math" w:cs="Times New Roman"/>
                      <w:iCs/>
                      <w:szCs w:val="24"/>
                    </w:rPr>
                  </m:ctrlPr>
                </m:accPr>
                <m:e>
                  <m:r>
                    <w:rPr>
                      <w:rFonts w:ascii="Cambria Math" w:hAnsi="Cambria Math" w:cs="Times New Roman"/>
                      <w:szCs w:val="24"/>
                    </w:rPr>
                    <m:t>y</m:t>
                  </m:r>
                </m:e>
              </m:acc>
            </m:e>
            <m:sub>
              <m:r>
                <w:rPr>
                  <w:rFonts w:ascii="Cambria Math" w:hAnsi="Cambria Math" w:cs="Times New Roman"/>
                  <w:szCs w:val="24"/>
                </w:rPr>
                <m:t>T</m:t>
              </m:r>
              <m:r>
                <w:rPr>
                  <w:rFonts w:ascii="Cambria Math" w:hAnsi="Cambria Math" w:cs="Times New Roman"/>
                  <w:szCs w:val="24"/>
                </w:rPr>
                <m:t>+1:</m:t>
              </m:r>
              <m:r>
                <w:rPr>
                  <w:rFonts w:ascii="Cambria Math" w:hAnsi="Cambria Math" w:cs="Times New Roman"/>
                  <w:szCs w:val="24"/>
                </w:rPr>
                <m:t>T</m:t>
              </m:r>
              <m:r>
                <w:rPr>
                  <w:rFonts w:ascii="Cambria Math" w:hAnsi="Cambria Math" w:cs="Times New Roman"/>
                  <w:szCs w:val="24"/>
                </w:rPr>
                <m:t>+</m:t>
              </m:r>
              <m:sSup>
                <m:sSupPr>
                  <m:ctrlPr>
                    <w:rPr>
                      <w:rFonts w:ascii="Cambria Math" w:hAnsi="Cambria Math" w:cs="Times New Roman"/>
                      <w:iCs/>
                      <w:szCs w:val="24"/>
                    </w:rPr>
                  </m:ctrlPr>
                </m:sSupPr>
                <m:e>
                  <m:r>
                    <w:rPr>
                      <w:rFonts w:ascii="Cambria Math" w:hAnsi="Cambria Math" w:cs="Times New Roman"/>
                      <w:szCs w:val="24"/>
                    </w:rPr>
                    <m:t>L</m:t>
                  </m:r>
                </m:e>
                <m:sup>
                  <m:r>
                    <m:rPr>
                      <m:nor/>
                    </m:rPr>
                    <w:rPr>
                      <w:rFonts w:ascii="Times New Roman" w:hAnsi="Times New Roman" w:cs="Times New Roman"/>
                      <w:iCs/>
                      <w:szCs w:val="24"/>
                    </w:rPr>
                    <m:t>*</m:t>
                  </m:r>
                </m:sup>
              </m:sSup>
            </m:sub>
          </m:sSub>
          <m:r>
            <w:rPr>
              <w:rFonts w:ascii="Cambria Math" w:hAnsi="Cambria Math" w:cs="Times New Roman"/>
              <w:szCs w:val="24"/>
            </w:rPr>
            <m:t>)</m:t>
          </m:r>
          <m:r>
            <m:rPr>
              <m:sty m:val="p"/>
            </m:rPr>
            <w:rPr>
              <w:rFonts w:ascii="Cambria Math" w:hAnsi="Cambria Math" w:cs="Times New Roman"/>
              <w:szCs w:val="24"/>
            </w:rPr>
            <m:t>.</m:t>
          </m:r>
          <m:r>
            <m:rPr>
              <m:sty m:val="p"/>
            </m:rPr>
            <w:rPr>
              <w:rFonts w:ascii="Cambria Math" w:hAnsi="Cambria Math" w:cs="Times New Roman"/>
              <w:szCs w:val="24"/>
            </w:rPr>
            <w:br/>
          </m:r>
        </m:oMath>
      </m:oMathPara>
    </w:p>
    <w:p w14:paraId="629B3079" w14:textId="77777777" w:rsidR="008F7ED7" w:rsidRPr="00D203D2" w:rsidRDefault="008F7ED7" w:rsidP="0044369E">
      <w:pPr>
        <w:numPr>
          <w:ilvl w:val="0"/>
          <w:numId w:val="24"/>
        </w:numPr>
        <w:spacing w:line="360" w:lineRule="auto"/>
        <w:rPr>
          <w:rFonts w:ascii="Times New Roman" w:hAnsi="Times New Roman" w:cs="Times New Roman"/>
          <w:iCs/>
          <w:szCs w:val="24"/>
        </w:rPr>
      </w:pPr>
      <w:r w:rsidRPr="00D203D2">
        <w:rPr>
          <w:rFonts w:ascii="Times New Roman" w:hAnsi="Times New Roman" w:cs="Times New Roman"/>
          <w:iCs/>
          <w:szCs w:val="24"/>
        </w:rPr>
        <w:t xml:space="preserve">Demand uncertainty </w:t>
      </w:r>
      <m:oMath>
        <m:sSub>
          <m:sSubPr>
            <m:ctrlPr>
              <w:rPr>
                <w:rFonts w:ascii="Cambria Math" w:hAnsi="Cambria Math" w:cs="Times New Roman"/>
                <w:iCs/>
                <w:szCs w:val="24"/>
              </w:rPr>
            </m:ctrlPr>
          </m:sSubPr>
          <m:e>
            <m:r>
              <w:rPr>
                <w:rFonts w:ascii="Cambria Math" w:hAnsi="Cambria Math" w:cs="Times New Roman"/>
                <w:szCs w:val="24"/>
              </w:rPr>
              <m:t>σ</m:t>
            </m:r>
          </m:e>
          <m:sub>
            <m:r>
              <w:rPr>
                <w:rFonts w:ascii="Cambria Math" w:hAnsi="Cambria Math" w:cs="Times New Roman"/>
                <w:szCs w:val="24"/>
              </w:rPr>
              <m:t>D</m:t>
            </m:r>
          </m:sub>
        </m:sSub>
      </m:oMath>
      <w:r w:rsidRPr="00D203D2">
        <w:rPr>
          <w:rFonts w:ascii="Times New Roman" w:hAnsi="Times New Roman" w:cs="Times New Roman"/>
          <w:iCs/>
          <w:szCs w:val="24"/>
        </w:rPr>
        <w:t>is estimated (e.g., rolling standard deviation or residual-based).</w:t>
      </w:r>
    </w:p>
    <w:p w14:paraId="769F8352" w14:textId="77777777" w:rsidR="008F7ED7" w:rsidRPr="00D203D2" w:rsidRDefault="008F7ED7" w:rsidP="0044369E">
      <w:pPr>
        <w:numPr>
          <w:ilvl w:val="0"/>
          <w:numId w:val="24"/>
        </w:numPr>
        <w:spacing w:line="360" w:lineRule="auto"/>
        <w:rPr>
          <w:rFonts w:ascii="Times New Roman" w:hAnsi="Times New Roman" w:cs="Times New Roman"/>
          <w:iCs/>
          <w:szCs w:val="24"/>
        </w:rPr>
      </w:pPr>
      <w:r w:rsidRPr="00D203D2">
        <w:rPr>
          <w:rFonts w:ascii="Times New Roman" w:hAnsi="Times New Roman" w:cs="Times New Roman"/>
          <w:iCs/>
          <w:szCs w:val="24"/>
        </w:rPr>
        <w:t xml:space="preserve">Service level is set as </w:t>
      </w:r>
      <m:oMath>
        <m:r>
          <w:rPr>
            <w:rFonts w:ascii="Cambria Math" w:hAnsi="Cambria Math" w:cs="Times New Roman"/>
            <w:szCs w:val="24"/>
          </w:rPr>
          <m:t>α←α(Class)</m:t>
        </m:r>
      </m:oMath>
      <w:r w:rsidRPr="00D203D2">
        <w:rPr>
          <w:rFonts w:ascii="Times New Roman" w:hAnsi="Times New Roman" w:cs="Times New Roman"/>
          <w:iCs/>
          <w:szCs w:val="24"/>
        </w:rPr>
        <w:t xml:space="preserve">(or mapped from </w:t>
      </w:r>
      <m:oMath>
        <m:sSub>
          <m:sSubPr>
            <m:ctrlPr>
              <w:rPr>
                <w:rFonts w:ascii="Cambria Math" w:hAnsi="Cambria Math" w:cs="Times New Roman"/>
                <w:iCs/>
                <w:szCs w:val="24"/>
              </w:rPr>
            </m:ctrlPr>
          </m:sSubPr>
          <m:e>
            <m:r>
              <w:rPr>
                <w:rFonts w:ascii="Cambria Math" w:hAnsi="Cambria Math" w:cs="Times New Roman"/>
                <w:szCs w:val="24"/>
              </w:rPr>
              <m:t>c</m:t>
            </m:r>
          </m:e>
          <m:sub>
            <m:r>
              <w:rPr>
                <w:rFonts w:ascii="Cambria Math" w:hAnsi="Cambria Math" w:cs="Times New Roman"/>
                <w:szCs w:val="24"/>
              </w:rPr>
              <m:t>s</m:t>
            </m:r>
          </m:sub>
        </m:sSub>
      </m:oMath>
      <w:r w:rsidRPr="00D203D2">
        <w:rPr>
          <w:rFonts w:ascii="Times New Roman" w:hAnsi="Times New Roman" w:cs="Times New Roman"/>
          <w:iCs/>
          <w:szCs w:val="24"/>
        </w:rPr>
        <w:t>).</w:t>
      </w:r>
    </w:p>
    <w:p w14:paraId="607DDA2C" w14:textId="77777777" w:rsidR="008F7ED7" w:rsidRPr="00D203D2" w:rsidRDefault="008F7ED7" w:rsidP="0044369E">
      <w:pPr>
        <w:numPr>
          <w:ilvl w:val="0"/>
          <w:numId w:val="24"/>
        </w:numPr>
        <w:spacing w:line="360" w:lineRule="auto"/>
        <w:rPr>
          <w:rFonts w:ascii="Times New Roman" w:hAnsi="Times New Roman" w:cs="Times New Roman"/>
          <w:iCs/>
          <w:szCs w:val="24"/>
        </w:rPr>
      </w:pPr>
      <w:r w:rsidRPr="00D203D2">
        <w:rPr>
          <w:rFonts w:ascii="Times New Roman" w:hAnsi="Times New Roman" w:cs="Times New Roman"/>
          <w:iCs/>
          <w:szCs w:val="24"/>
        </w:rPr>
        <w:t>Safety stock and reorder point are computed:</w:t>
      </w:r>
    </w:p>
    <w:p w14:paraId="5727ADB6" w14:textId="77777777" w:rsidR="008F7ED7" w:rsidRPr="00D203D2" w:rsidRDefault="008F7ED7" w:rsidP="0044369E">
      <w:pPr>
        <w:spacing w:line="360" w:lineRule="auto"/>
        <w:rPr>
          <w:rFonts w:ascii="Times New Roman" w:hAnsi="Times New Roman" w:cs="Times New Roman"/>
          <w:iCs/>
          <w:szCs w:val="24"/>
        </w:rPr>
      </w:pPr>
      <m:oMathPara>
        <m:oMath>
          <m:r>
            <w:rPr>
              <w:rFonts w:ascii="Cambria Math" w:hAnsi="Cambria Math" w:cs="Times New Roman"/>
              <w:szCs w:val="24"/>
            </w:rPr>
            <m:t>SS←</m:t>
          </m:r>
          <m:sSub>
            <m:sSubPr>
              <m:ctrlPr>
                <w:rPr>
                  <w:rFonts w:ascii="Cambria Math" w:hAnsi="Cambria Math" w:cs="Times New Roman"/>
                  <w:iCs/>
                  <w:szCs w:val="24"/>
                </w:rPr>
              </m:ctrlPr>
            </m:sSubPr>
            <m:e>
              <m:r>
                <w:rPr>
                  <w:rFonts w:ascii="Cambria Math" w:hAnsi="Cambria Math" w:cs="Times New Roman"/>
                  <w:szCs w:val="24"/>
                </w:rPr>
                <m:t>z</m:t>
              </m:r>
            </m:e>
            <m:sub>
              <m:r>
                <w:rPr>
                  <w:rFonts w:ascii="Cambria Math" w:hAnsi="Cambria Math" w:cs="Times New Roman"/>
                  <w:szCs w:val="24"/>
                </w:rPr>
                <m:t>α</m:t>
              </m:r>
            </m:sub>
          </m:sSub>
          <m:r>
            <m:rPr>
              <m:nor/>
            </m:rPr>
            <w:rPr>
              <w:rFonts w:ascii="Times New Roman" w:hAnsi="Times New Roman" w:cs="Times New Roman"/>
              <w:iCs/>
              <w:szCs w:val="24"/>
            </w:rPr>
            <m:t> </m:t>
          </m:r>
          <m:sSub>
            <m:sSubPr>
              <m:ctrlPr>
                <w:rPr>
                  <w:rFonts w:ascii="Cambria Math" w:hAnsi="Cambria Math" w:cs="Times New Roman"/>
                  <w:iCs/>
                  <w:szCs w:val="24"/>
                </w:rPr>
              </m:ctrlPr>
            </m:sSubPr>
            <m:e>
              <m:r>
                <w:rPr>
                  <w:rFonts w:ascii="Cambria Math" w:hAnsi="Cambria Math" w:cs="Times New Roman"/>
                  <w:szCs w:val="24"/>
                </w:rPr>
                <m:t>σ</m:t>
              </m:r>
            </m:e>
            <m:sub>
              <m:r>
                <w:rPr>
                  <w:rFonts w:ascii="Cambria Math" w:hAnsi="Cambria Math" w:cs="Times New Roman"/>
                  <w:szCs w:val="24"/>
                </w:rPr>
                <m:t>D</m:t>
              </m:r>
            </m:sub>
          </m:sSub>
          <m:r>
            <m:rPr>
              <m:nor/>
            </m:rPr>
            <w:rPr>
              <w:rFonts w:ascii="Times New Roman" w:hAnsi="Times New Roman" w:cs="Times New Roman"/>
              <w:iCs/>
              <w:szCs w:val="24"/>
            </w:rPr>
            <m:t> </m:t>
          </m:r>
          <m:rad>
            <m:radPr>
              <m:degHide m:val="1"/>
              <m:ctrlPr>
                <w:rPr>
                  <w:rFonts w:ascii="Cambria Math" w:hAnsi="Cambria Math" w:cs="Times New Roman"/>
                  <w:iCs/>
                  <w:szCs w:val="24"/>
                </w:rPr>
              </m:ctrlPr>
            </m:radPr>
            <m:deg/>
            <m:e>
              <m:sSup>
                <m:sSupPr>
                  <m:ctrlPr>
                    <w:rPr>
                      <w:rFonts w:ascii="Cambria Math" w:hAnsi="Cambria Math" w:cs="Times New Roman"/>
                      <w:iCs/>
                      <w:szCs w:val="24"/>
                    </w:rPr>
                  </m:ctrlPr>
                </m:sSupPr>
                <m:e>
                  <m:r>
                    <w:rPr>
                      <w:rFonts w:ascii="Cambria Math" w:hAnsi="Cambria Math" w:cs="Times New Roman"/>
                      <w:szCs w:val="24"/>
                    </w:rPr>
                    <m:t>L</m:t>
                  </m:r>
                </m:e>
                <m:sup>
                  <m:r>
                    <m:rPr>
                      <m:nor/>
                    </m:rPr>
                    <w:rPr>
                      <w:rFonts w:ascii="Times New Roman" w:hAnsi="Times New Roman" w:cs="Times New Roman"/>
                      <w:iCs/>
                      <w:szCs w:val="24"/>
                    </w:rPr>
                    <m:t>*</m:t>
                  </m:r>
                </m:sup>
              </m:sSup>
            </m:e>
          </m:rad>
          <m:r>
            <w:rPr>
              <w:rFonts w:ascii="Cambria Math" w:hAnsi="Cambria Math" w:cs="Times New Roman"/>
              <w:szCs w:val="24"/>
            </w:rPr>
            <m:t>,r←</m:t>
          </m:r>
          <m:sSub>
            <m:sSubPr>
              <m:ctrlPr>
                <w:rPr>
                  <w:rFonts w:ascii="Cambria Math" w:hAnsi="Cambria Math" w:cs="Times New Roman"/>
                  <w:iCs/>
                  <w:szCs w:val="24"/>
                </w:rPr>
              </m:ctrlPr>
            </m:sSubPr>
            <m:e>
              <m:r>
                <w:rPr>
                  <w:rFonts w:ascii="Cambria Math" w:hAnsi="Cambria Math" w:cs="Times New Roman"/>
                  <w:szCs w:val="24"/>
                </w:rPr>
                <m:t>μ</m:t>
              </m:r>
            </m:e>
            <m:sub>
              <m:r>
                <w:rPr>
                  <w:rFonts w:ascii="Cambria Math" w:hAnsi="Cambria Math" w:cs="Times New Roman"/>
                  <w:szCs w:val="24"/>
                </w:rPr>
                <m:t>D</m:t>
              </m:r>
            </m:sub>
          </m:sSub>
          <m:r>
            <m:rPr>
              <m:nor/>
            </m:rPr>
            <w:rPr>
              <w:rFonts w:ascii="Times New Roman" w:hAnsi="Times New Roman" w:cs="Times New Roman"/>
              <w:iCs/>
              <w:szCs w:val="24"/>
            </w:rPr>
            <m:t> </m:t>
          </m:r>
          <m:sSup>
            <m:sSupPr>
              <m:ctrlPr>
                <w:rPr>
                  <w:rFonts w:ascii="Cambria Math" w:hAnsi="Cambria Math" w:cs="Times New Roman"/>
                  <w:iCs/>
                  <w:szCs w:val="24"/>
                </w:rPr>
              </m:ctrlPr>
            </m:sSupPr>
            <m:e>
              <m:r>
                <w:rPr>
                  <w:rFonts w:ascii="Cambria Math" w:hAnsi="Cambria Math" w:cs="Times New Roman"/>
                  <w:szCs w:val="24"/>
                </w:rPr>
                <m:t>L</m:t>
              </m:r>
            </m:e>
            <m:sup>
              <m:r>
                <m:rPr>
                  <m:nor/>
                </m:rPr>
                <w:rPr>
                  <w:rFonts w:ascii="Times New Roman" w:hAnsi="Times New Roman" w:cs="Times New Roman"/>
                  <w:iCs/>
                  <w:szCs w:val="24"/>
                </w:rPr>
                <m:t>*</m:t>
              </m:r>
            </m:sup>
          </m:sSup>
          <m:r>
            <w:rPr>
              <w:rFonts w:ascii="Cambria Math" w:hAnsi="Cambria Math" w:cs="Times New Roman"/>
              <w:szCs w:val="24"/>
            </w:rPr>
            <m:t>+SS</m:t>
          </m:r>
          <m:r>
            <m:rPr>
              <m:sty m:val="p"/>
            </m:rPr>
            <w:rPr>
              <w:rFonts w:ascii="Cambria Math" w:hAnsi="Cambria Math" w:cs="Times New Roman"/>
              <w:szCs w:val="24"/>
            </w:rPr>
            <m:t>.</m:t>
          </m:r>
          <m:r>
            <m:rPr>
              <m:sty m:val="p"/>
            </m:rPr>
            <w:rPr>
              <w:rFonts w:ascii="Cambria Math" w:hAnsi="Cambria Math" w:cs="Times New Roman"/>
              <w:szCs w:val="24"/>
            </w:rPr>
            <w:br/>
          </m:r>
        </m:oMath>
      </m:oMathPara>
    </w:p>
    <w:p w14:paraId="28401641" w14:textId="77777777" w:rsidR="008F7ED7" w:rsidRPr="00D203D2" w:rsidRDefault="008F7ED7" w:rsidP="0044369E">
      <w:pPr>
        <w:numPr>
          <w:ilvl w:val="0"/>
          <w:numId w:val="25"/>
        </w:numPr>
        <w:spacing w:line="360" w:lineRule="auto"/>
        <w:rPr>
          <w:rFonts w:ascii="Times New Roman" w:hAnsi="Times New Roman" w:cs="Times New Roman"/>
          <w:iCs/>
          <w:szCs w:val="24"/>
        </w:rPr>
      </w:pPr>
      <w:r w:rsidRPr="00D203D2">
        <w:rPr>
          <w:rFonts w:ascii="Times New Roman" w:hAnsi="Times New Roman" w:cs="Times New Roman"/>
          <w:iCs/>
          <w:szCs w:val="24"/>
        </w:rPr>
        <w:t>Order quantity (EOQ-style) is computed:</w:t>
      </w:r>
    </w:p>
    <w:p w14:paraId="3DA28E1C" w14:textId="77777777" w:rsidR="008F7ED7" w:rsidRPr="00D203D2" w:rsidRDefault="008F7ED7" w:rsidP="0044369E">
      <w:pPr>
        <w:spacing w:line="360" w:lineRule="auto"/>
        <w:rPr>
          <w:rFonts w:ascii="Times New Roman" w:hAnsi="Times New Roman" w:cs="Times New Roman"/>
          <w:iCs/>
          <w:szCs w:val="24"/>
        </w:rPr>
      </w:pPr>
      <m:oMathPara>
        <m:oMath>
          <m:r>
            <w:rPr>
              <w:rFonts w:ascii="Cambria Math" w:hAnsi="Cambria Math" w:cs="Times New Roman"/>
              <w:szCs w:val="24"/>
            </w:rPr>
            <m:t>q←</m:t>
          </m:r>
          <m:rad>
            <m:radPr>
              <m:degHide m:val="1"/>
              <m:ctrlPr>
                <w:rPr>
                  <w:rFonts w:ascii="Cambria Math" w:hAnsi="Cambria Math" w:cs="Times New Roman"/>
                  <w:iCs/>
                  <w:szCs w:val="24"/>
                </w:rPr>
              </m:ctrlPr>
            </m:radPr>
            <m:deg/>
            <m:e>
              <m:f>
                <m:fPr>
                  <m:ctrlPr>
                    <w:rPr>
                      <w:rFonts w:ascii="Cambria Math" w:hAnsi="Cambria Math" w:cs="Times New Roman"/>
                      <w:iCs/>
                      <w:szCs w:val="24"/>
                    </w:rPr>
                  </m:ctrlPr>
                </m:fPr>
                <m:num>
                  <m:r>
                    <w:rPr>
                      <w:rFonts w:ascii="Cambria Math" w:hAnsi="Cambria Math" w:cs="Times New Roman"/>
                      <w:szCs w:val="24"/>
                    </w:rPr>
                    <m:t>2</m:t>
                  </m:r>
                  <m:sSub>
                    <m:sSubPr>
                      <m:ctrlPr>
                        <w:rPr>
                          <w:rFonts w:ascii="Cambria Math" w:hAnsi="Cambria Math" w:cs="Times New Roman"/>
                          <w:iCs/>
                          <w:szCs w:val="24"/>
                        </w:rPr>
                      </m:ctrlPr>
                    </m:sSubPr>
                    <m:e>
                      <m:r>
                        <w:rPr>
                          <w:rFonts w:ascii="Cambria Math" w:hAnsi="Cambria Math" w:cs="Times New Roman"/>
                          <w:szCs w:val="24"/>
                        </w:rPr>
                        <m:t>μ</m:t>
                      </m:r>
                    </m:e>
                    <m:sub>
                      <m:r>
                        <w:rPr>
                          <w:rFonts w:ascii="Cambria Math" w:hAnsi="Cambria Math" w:cs="Times New Roman"/>
                          <w:szCs w:val="24"/>
                        </w:rPr>
                        <m:t>D</m:t>
                      </m:r>
                    </m:sub>
                  </m:sSub>
                  <m:r>
                    <m:rPr>
                      <m:nor/>
                    </m:rPr>
                    <w:rPr>
                      <w:rFonts w:ascii="Times New Roman" w:hAnsi="Times New Roman" w:cs="Times New Roman"/>
                      <w:iCs/>
                      <w:szCs w:val="24"/>
                    </w:rPr>
                    <m:t> </m:t>
                  </m:r>
                  <m:r>
                    <w:rPr>
                      <w:rFonts w:ascii="Cambria Math" w:hAnsi="Cambria Math" w:cs="Times New Roman"/>
                      <w:szCs w:val="24"/>
                    </w:rPr>
                    <m:t>o</m:t>
                  </m:r>
                </m:num>
                <m:den>
                  <m:r>
                    <w:rPr>
                      <w:rFonts w:ascii="Cambria Math" w:hAnsi="Cambria Math" w:cs="Times New Roman"/>
                      <w:szCs w:val="24"/>
                    </w:rPr>
                    <m:t>h</m:t>
                  </m:r>
                </m:den>
              </m:f>
            </m:e>
          </m:rad>
          <m:r>
            <m:rPr>
              <m:sty m:val="p"/>
            </m:rPr>
            <w:rPr>
              <w:rFonts w:ascii="Cambria Math" w:hAnsi="Cambria Math" w:cs="Times New Roman"/>
              <w:szCs w:val="24"/>
            </w:rPr>
            <m:t>.</m:t>
          </m:r>
          <m:r>
            <m:rPr>
              <m:sty m:val="p"/>
            </m:rPr>
            <w:rPr>
              <w:rFonts w:ascii="Cambria Math" w:hAnsi="Cambria Math" w:cs="Times New Roman"/>
              <w:szCs w:val="24"/>
            </w:rPr>
            <w:br/>
          </m:r>
        </m:oMath>
      </m:oMathPara>
    </w:p>
    <w:p w14:paraId="2032A17D" w14:textId="77777777" w:rsidR="008F7ED7" w:rsidRPr="00D203D2" w:rsidRDefault="008F7ED7" w:rsidP="0044369E">
      <w:pPr>
        <w:numPr>
          <w:ilvl w:val="0"/>
          <w:numId w:val="26"/>
        </w:numPr>
        <w:spacing w:line="360" w:lineRule="auto"/>
        <w:rPr>
          <w:rFonts w:ascii="Times New Roman" w:hAnsi="Times New Roman" w:cs="Times New Roman"/>
          <w:iCs/>
          <w:szCs w:val="24"/>
        </w:rPr>
      </w:pPr>
      <w:r w:rsidRPr="00D203D2">
        <w:rPr>
          <w:rFonts w:ascii="Times New Roman" w:hAnsi="Times New Roman" w:cs="Times New Roman"/>
          <w:iCs/>
          <w:szCs w:val="24"/>
        </w:rPr>
        <w:lastRenderedPageBreak/>
        <w:t xml:space="preserve">Ordering, holding, and expected shortage costs are computed and aggregated to total cost </w:t>
      </w:r>
      <m:oMath>
        <m:r>
          <w:rPr>
            <w:rFonts w:ascii="Cambria Math" w:hAnsi="Cambria Math" w:cs="Times New Roman"/>
            <w:szCs w:val="24"/>
          </w:rPr>
          <m:t>TC</m:t>
        </m:r>
      </m:oMath>
      <w:r w:rsidRPr="00D203D2">
        <w:rPr>
          <w:rFonts w:ascii="Times New Roman" w:hAnsi="Times New Roman" w:cs="Times New Roman"/>
          <w:iCs/>
          <w:szCs w:val="24"/>
        </w:rPr>
        <w:t>.</w:t>
      </w:r>
    </w:p>
    <w:p w14:paraId="5169FFAB" w14:textId="77777777" w:rsidR="008F7ED7" w:rsidRPr="00D203D2" w:rsidRDefault="008F7ED7" w:rsidP="0044369E">
      <w:pPr>
        <w:spacing w:line="360" w:lineRule="auto"/>
        <w:rPr>
          <w:rFonts w:ascii="Times New Roman" w:hAnsi="Times New Roman" w:cs="Times New Roman"/>
          <w:iCs/>
          <w:szCs w:val="24"/>
        </w:rPr>
      </w:pPr>
    </w:p>
    <w:p w14:paraId="6A8212FE" w14:textId="6A31DC17" w:rsidR="008F7ED7" w:rsidRPr="00D203D2" w:rsidRDefault="008F7ED7" w:rsidP="0044369E">
      <w:pPr>
        <w:spacing w:line="360" w:lineRule="auto"/>
        <w:rPr>
          <w:rFonts w:ascii="Times New Roman" w:hAnsi="Times New Roman" w:cs="Times New Roman"/>
          <w:b/>
          <w:bCs/>
          <w:i/>
          <w:szCs w:val="24"/>
        </w:rPr>
      </w:pPr>
      <w:r w:rsidRPr="00D203D2">
        <w:rPr>
          <w:rFonts w:ascii="Times New Roman" w:hAnsi="Times New Roman" w:cs="Times New Roman"/>
          <w:b/>
          <w:bCs/>
          <w:i/>
          <w:szCs w:val="24"/>
        </w:rPr>
        <w:t xml:space="preserve">Algorithm </w:t>
      </w:r>
      <w:r w:rsidR="00DF3301" w:rsidRPr="00D203D2">
        <w:rPr>
          <w:rFonts w:ascii="Times New Roman" w:hAnsi="Times New Roman" w:cs="Times New Roman"/>
          <w:b/>
          <w:bCs/>
          <w:i/>
          <w:szCs w:val="24"/>
        </w:rPr>
        <w:t>5</w:t>
      </w:r>
      <w:r w:rsidRPr="00D203D2">
        <w:rPr>
          <w:rFonts w:ascii="Times New Roman" w:hAnsi="Times New Roman" w:cs="Times New Roman"/>
          <w:b/>
          <w:bCs/>
          <w:i/>
          <w:szCs w:val="24"/>
        </w:rPr>
        <w:t>b: Monitoring, drift detection, and shock-mode control (Phase 6)</w:t>
      </w:r>
    </w:p>
    <w:p w14:paraId="1B1F8C3E" w14:textId="77777777" w:rsidR="008F7ED7" w:rsidRPr="00D203D2" w:rsidRDefault="008F7ED7" w:rsidP="0044369E">
      <w:pPr>
        <w:spacing w:line="360" w:lineRule="auto"/>
        <w:rPr>
          <w:rFonts w:ascii="Times New Roman" w:hAnsi="Times New Roman" w:cs="Times New Roman"/>
          <w:iCs/>
          <w:szCs w:val="24"/>
        </w:rPr>
      </w:pPr>
      <w:r w:rsidRPr="00D203D2">
        <w:rPr>
          <w:rFonts w:ascii="Times New Roman" w:hAnsi="Times New Roman" w:cs="Times New Roman"/>
          <w:b/>
          <w:bCs/>
          <w:i/>
          <w:szCs w:val="24"/>
        </w:rPr>
        <w:t>Input:</w:t>
      </w:r>
      <w:r w:rsidRPr="00D203D2">
        <w:rPr>
          <w:rFonts w:ascii="Times New Roman" w:hAnsi="Times New Roman" w:cs="Times New Roman"/>
          <w:iCs/>
          <w:szCs w:val="24"/>
        </w:rPr>
        <w:t xml:space="preserve"> current forecast </w:t>
      </w:r>
      <m:oMath>
        <m:sSub>
          <m:sSubPr>
            <m:ctrlPr>
              <w:rPr>
                <w:rFonts w:ascii="Cambria Math" w:hAnsi="Cambria Math" w:cs="Times New Roman"/>
                <w:iCs/>
                <w:szCs w:val="24"/>
              </w:rPr>
            </m:ctrlPr>
          </m:sSubPr>
          <m:e>
            <m:acc>
              <m:accPr>
                <m:ctrlPr>
                  <w:rPr>
                    <w:rFonts w:ascii="Cambria Math" w:hAnsi="Cambria Math" w:cs="Times New Roman"/>
                    <w:iCs/>
                    <w:szCs w:val="24"/>
                  </w:rPr>
                </m:ctrlPr>
              </m:accPr>
              <m:e>
                <m:r>
                  <w:rPr>
                    <w:rFonts w:ascii="Cambria Math" w:hAnsi="Cambria Math" w:cs="Times New Roman"/>
                    <w:szCs w:val="24"/>
                  </w:rPr>
                  <m:t>y</m:t>
                </m:r>
              </m:e>
            </m:acc>
          </m:e>
          <m:sub>
            <m:r>
              <w:rPr>
                <w:rFonts w:ascii="Cambria Math" w:hAnsi="Cambria Math" w:cs="Times New Roman"/>
                <w:szCs w:val="24"/>
              </w:rPr>
              <m:t>T+1:T+H</m:t>
            </m:r>
          </m:sub>
        </m:sSub>
      </m:oMath>
      <w:r w:rsidRPr="00D203D2">
        <w:rPr>
          <w:rFonts w:ascii="Times New Roman" w:hAnsi="Times New Roman" w:cs="Times New Roman"/>
          <w:iCs/>
          <w:szCs w:val="24"/>
        </w:rPr>
        <w:t xml:space="preserve">; </w:t>
      </w:r>
      <m:oMath>
        <m:sSup>
          <m:sSupPr>
            <m:ctrlPr>
              <w:rPr>
                <w:rFonts w:ascii="Cambria Math" w:hAnsi="Cambria Math" w:cs="Times New Roman"/>
                <w:iCs/>
                <w:szCs w:val="24"/>
              </w:rPr>
            </m:ctrlPr>
          </m:sSupPr>
          <m:e>
            <m:r>
              <w:rPr>
                <w:rFonts w:ascii="Cambria Math" w:hAnsi="Cambria Math" w:cs="Times New Roman"/>
                <w:szCs w:val="24"/>
              </w:rPr>
              <m:t>L</m:t>
            </m:r>
          </m:e>
          <m:sup>
            <m:r>
              <m:rPr>
                <m:nor/>
              </m:rPr>
              <w:rPr>
                <w:rFonts w:ascii="Times New Roman" w:hAnsi="Times New Roman" w:cs="Times New Roman"/>
                <w:iCs/>
                <w:szCs w:val="24"/>
              </w:rPr>
              <m:t>*</m:t>
            </m:r>
          </m:sup>
        </m:sSup>
      </m:oMath>
      <w:r w:rsidRPr="00D203D2">
        <w:rPr>
          <w:rFonts w:ascii="Times New Roman" w:hAnsi="Times New Roman" w:cs="Times New Roman"/>
          <w:iCs/>
          <w:szCs w:val="24"/>
        </w:rPr>
        <w:t xml:space="preserve">; </w:t>
      </w:r>
      <m:oMath>
        <m:r>
          <w:rPr>
            <w:rFonts w:ascii="Cambria Math" w:hAnsi="Cambria Math" w:cs="Times New Roman"/>
            <w:szCs w:val="24"/>
          </w:rPr>
          <m:t>SS</m:t>
        </m:r>
      </m:oMath>
      <w:r w:rsidRPr="00D203D2">
        <w:rPr>
          <w:rFonts w:ascii="Times New Roman" w:hAnsi="Times New Roman" w:cs="Times New Roman"/>
          <w:iCs/>
          <w:szCs w:val="24"/>
        </w:rPr>
        <w:t xml:space="preserve">; </w:t>
      </w:r>
      <m:oMath>
        <m:r>
          <w:rPr>
            <w:rFonts w:ascii="Cambria Math" w:hAnsi="Cambria Math" w:cs="Times New Roman"/>
            <w:szCs w:val="24"/>
          </w:rPr>
          <m:t>r</m:t>
        </m:r>
      </m:oMath>
      <w:r w:rsidRPr="00D203D2">
        <w:rPr>
          <w:rFonts w:ascii="Times New Roman" w:hAnsi="Times New Roman" w:cs="Times New Roman"/>
          <w:iCs/>
          <w:szCs w:val="24"/>
        </w:rPr>
        <w:t xml:space="preserve">; </w:t>
      </w:r>
      <m:oMath>
        <m:r>
          <w:rPr>
            <w:rFonts w:ascii="Cambria Math" w:hAnsi="Cambria Math" w:cs="Times New Roman"/>
            <w:szCs w:val="24"/>
          </w:rPr>
          <m:t>q</m:t>
        </m:r>
      </m:oMath>
      <w:r w:rsidRPr="00D203D2">
        <w:rPr>
          <w:rFonts w:ascii="Times New Roman" w:hAnsi="Times New Roman" w:cs="Times New Roman"/>
          <w:iCs/>
          <w:szCs w:val="24"/>
        </w:rPr>
        <w:t xml:space="preserve">; total cost </w:t>
      </w:r>
      <m:oMath>
        <m:r>
          <w:rPr>
            <w:rFonts w:ascii="Cambria Math" w:hAnsi="Cambria Math" w:cs="Times New Roman"/>
            <w:szCs w:val="24"/>
          </w:rPr>
          <m:t>TC</m:t>
        </m:r>
      </m:oMath>
      <w:r w:rsidRPr="00D203D2">
        <w:rPr>
          <w:rFonts w:ascii="Times New Roman" w:hAnsi="Times New Roman" w:cs="Times New Roman"/>
          <w:iCs/>
          <w:szCs w:val="24"/>
        </w:rPr>
        <w:t xml:space="preserve">; demand residuals; lead-time history </w:t>
      </w:r>
      <m:oMath>
        <m:r>
          <w:rPr>
            <w:rFonts w:ascii="Cambria Math" w:hAnsi="Cambria Math" w:cs="Times New Roman"/>
            <w:szCs w:val="24"/>
          </w:rPr>
          <m:t>LT</m:t>
        </m:r>
      </m:oMath>
      <w:r w:rsidRPr="00D203D2">
        <w:rPr>
          <w:rFonts w:ascii="Times New Roman" w:hAnsi="Times New Roman" w:cs="Times New Roman"/>
          <w:iCs/>
          <w:szCs w:val="24"/>
        </w:rPr>
        <w:t>.</w:t>
      </w:r>
      <w:r w:rsidRPr="00D203D2">
        <w:rPr>
          <w:rFonts w:ascii="Times New Roman" w:hAnsi="Times New Roman" w:cs="Times New Roman"/>
          <w:iCs/>
          <w:szCs w:val="24"/>
        </w:rPr>
        <w:br/>
      </w:r>
      <w:r w:rsidRPr="00D203D2">
        <w:rPr>
          <w:rFonts w:ascii="Times New Roman" w:hAnsi="Times New Roman" w:cs="Times New Roman"/>
          <w:b/>
          <w:bCs/>
          <w:i/>
          <w:szCs w:val="24"/>
        </w:rPr>
        <w:t>Output:</w:t>
      </w:r>
      <w:r w:rsidRPr="00D203D2">
        <w:rPr>
          <w:rFonts w:ascii="Times New Roman" w:hAnsi="Times New Roman" w:cs="Times New Roman"/>
          <w:iCs/>
          <w:szCs w:val="24"/>
        </w:rPr>
        <w:t xml:space="preserve"> updated </w:t>
      </w:r>
      <m:oMath>
        <m:sSup>
          <m:sSupPr>
            <m:ctrlPr>
              <w:rPr>
                <w:rFonts w:ascii="Cambria Math" w:hAnsi="Cambria Math" w:cs="Times New Roman"/>
                <w:iCs/>
                <w:szCs w:val="24"/>
              </w:rPr>
            </m:ctrlPr>
          </m:sSupPr>
          <m:e>
            <m:r>
              <w:rPr>
                <w:rFonts w:ascii="Cambria Math" w:hAnsi="Cambria Math" w:cs="Times New Roman"/>
                <w:szCs w:val="24"/>
              </w:rPr>
              <m:t>L</m:t>
            </m:r>
          </m:e>
          <m:sup>
            <m:r>
              <m:rPr>
                <m:nor/>
              </m:rPr>
              <w:rPr>
                <w:rFonts w:ascii="Times New Roman" w:hAnsi="Times New Roman" w:cs="Times New Roman"/>
                <w:iCs/>
                <w:szCs w:val="24"/>
              </w:rPr>
              <m:t>*</m:t>
            </m:r>
          </m:sup>
        </m:sSup>
      </m:oMath>
      <w:r w:rsidRPr="00D203D2">
        <w:rPr>
          <w:rFonts w:ascii="Times New Roman" w:hAnsi="Times New Roman" w:cs="Times New Roman"/>
          <w:iCs/>
          <w:szCs w:val="24"/>
        </w:rPr>
        <w:t xml:space="preserve">, </w:t>
      </w:r>
      <m:oMath>
        <m:r>
          <w:rPr>
            <w:rFonts w:ascii="Cambria Math" w:hAnsi="Cambria Math" w:cs="Times New Roman"/>
            <w:szCs w:val="24"/>
          </w:rPr>
          <m:t>SS</m:t>
        </m:r>
      </m:oMath>
      <w:r w:rsidRPr="00D203D2">
        <w:rPr>
          <w:rFonts w:ascii="Times New Roman" w:hAnsi="Times New Roman" w:cs="Times New Roman"/>
          <w:iCs/>
          <w:szCs w:val="24"/>
        </w:rPr>
        <w:t xml:space="preserve">, </w:t>
      </w:r>
      <m:oMath>
        <m:r>
          <w:rPr>
            <w:rFonts w:ascii="Cambria Math" w:hAnsi="Cambria Math" w:cs="Times New Roman"/>
            <w:szCs w:val="24"/>
          </w:rPr>
          <m:t>r</m:t>
        </m:r>
      </m:oMath>
      <w:r w:rsidRPr="00D203D2">
        <w:rPr>
          <w:rFonts w:ascii="Times New Roman" w:hAnsi="Times New Roman" w:cs="Times New Roman"/>
          <w:iCs/>
          <w:szCs w:val="24"/>
        </w:rPr>
        <w:t xml:space="preserve">, </w:t>
      </w:r>
      <m:oMath>
        <m:r>
          <w:rPr>
            <w:rFonts w:ascii="Cambria Math" w:hAnsi="Cambria Math" w:cs="Times New Roman"/>
            <w:szCs w:val="24"/>
          </w:rPr>
          <m:t>q</m:t>
        </m:r>
      </m:oMath>
      <w:r w:rsidRPr="00D203D2">
        <w:rPr>
          <w:rFonts w:ascii="Times New Roman" w:hAnsi="Times New Roman" w:cs="Times New Roman"/>
          <w:iCs/>
          <w:szCs w:val="24"/>
        </w:rPr>
        <w:t xml:space="preserve">, </w:t>
      </w:r>
      <m:oMath>
        <m:r>
          <w:rPr>
            <w:rFonts w:ascii="Cambria Math" w:hAnsi="Cambria Math" w:cs="Times New Roman"/>
            <w:szCs w:val="24"/>
          </w:rPr>
          <m:t>TC</m:t>
        </m:r>
      </m:oMath>
      <w:r w:rsidRPr="00D203D2">
        <w:rPr>
          <w:rFonts w:ascii="Times New Roman" w:hAnsi="Times New Roman" w:cs="Times New Roman"/>
          <w:iCs/>
          <w:szCs w:val="24"/>
        </w:rPr>
        <w:t>, and monitoring flags.</w:t>
      </w:r>
    </w:p>
    <w:p w14:paraId="2453E491" w14:textId="77777777" w:rsidR="008F7ED7" w:rsidRPr="00D203D2" w:rsidRDefault="008F7ED7" w:rsidP="0044369E">
      <w:pPr>
        <w:spacing w:line="360" w:lineRule="auto"/>
        <w:rPr>
          <w:rFonts w:ascii="Times New Roman" w:hAnsi="Times New Roman" w:cs="Times New Roman"/>
          <w:i/>
          <w:szCs w:val="24"/>
        </w:rPr>
      </w:pPr>
      <w:r w:rsidRPr="00D203D2">
        <w:rPr>
          <w:rFonts w:ascii="Times New Roman" w:hAnsi="Times New Roman" w:cs="Times New Roman"/>
          <w:b/>
          <w:bCs/>
          <w:i/>
          <w:szCs w:val="24"/>
        </w:rPr>
        <w:t>Phase 6: Monitoring and shock control</w:t>
      </w:r>
    </w:p>
    <w:p w14:paraId="41745170" w14:textId="77777777" w:rsidR="008F7ED7" w:rsidRPr="00D203D2" w:rsidRDefault="008F7ED7" w:rsidP="0044369E">
      <w:pPr>
        <w:numPr>
          <w:ilvl w:val="0"/>
          <w:numId w:val="27"/>
        </w:numPr>
        <w:spacing w:line="360" w:lineRule="auto"/>
        <w:rPr>
          <w:rFonts w:ascii="Times New Roman" w:hAnsi="Times New Roman" w:cs="Times New Roman"/>
          <w:iCs/>
          <w:szCs w:val="24"/>
        </w:rPr>
      </w:pPr>
      <w:r w:rsidRPr="00D203D2">
        <w:rPr>
          <w:rFonts w:ascii="Times New Roman" w:hAnsi="Times New Roman" w:cs="Times New Roman"/>
          <w:iCs/>
          <w:szCs w:val="24"/>
        </w:rPr>
        <w:t>Drift is detected using residual shifts and lead-time regime changes.</w:t>
      </w:r>
    </w:p>
    <w:p w14:paraId="26650976" w14:textId="77777777" w:rsidR="008F7ED7" w:rsidRPr="00D203D2" w:rsidRDefault="008F7ED7" w:rsidP="0044369E">
      <w:pPr>
        <w:numPr>
          <w:ilvl w:val="0"/>
          <w:numId w:val="27"/>
        </w:numPr>
        <w:spacing w:line="360" w:lineRule="auto"/>
        <w:rPr>
          <w:rFonts w:ascii="Times New Roman" w:hAnsi="Times New Roman" w:cs="Times New Roman"/>
          <w:iCs/>
          <w:szCs w:val="24"/>
        </w:rPr>
      </w:pPr>
      <w:r w:rsidRPr="00D203D2">
        <w:rPr>
          <w:rFonts w:ascii="Times New Roman" w:hAnsi="Times New Roman" w:cs="Times New Roman"/>
          <w:iCs/>
          <w:szCs w:val="24"/>
        </w:rPr>
        <w:t xml:space="preserve">If shock/drift is detected, shock mode is activated: </w:t>
      </w:r>
      <m:oMath>
        <m:sSub>
          <m:sSubPr>
            <m:ctrlPr>
              <w:rPr>
                <w:rFonts w:ascii="Cambria Math" w:hAnsi="Cambria Math" w:cs="Times New Roman"/>
                <w:iCs/>
                <w:szCs w:val="24"/>
              </w:rPr>
            </m:ctrlPr>
          </m:sSubPr>
          <m:e>
            <m:r>
              <w:rPr>
                <w:rFonts w:ascii="Cambria Math" w:hAnsi="Cambria Math" w:cs="Times New Roman"/>
                <w:szCs w:val="24"/>
              </w:rPr>
              <m:t>q</m:t>
            </m:r>
          </m:e>
          <m:sub>
            <m:r>
              <w:rPr>
                <w:rFonts w:ascii="Cambria Math" w:hAnsi="Cambria Math" w:cs="Times New Roman"/>
                <w:szCs w:val="24"/>
              </w:rPr>
              <m:t>L</m:t>
            </m:r>
          </m:sub>
        </m:sSub>
        <m:r>
          <w:rPr>
            <w:rFonts w:ascii="Cambria Math" w:hAnsi="Cambria Math" w:cs="Times New Roman"/>
            <w:szCs w:val="24"/>
          </w:rPr>
          <m:t>(Class)</m:t>
        </m:r>
      </m:oMath>
      <w:r w:rsidRPr="00D203D2">
        <w:rPr>
          <w:rFonts w:ascii="Times New Roman" w:hAnsi="Times New Roman" w:cs="Times New Roman"/>
          <w:iCs/>
          <w:szCs w:val="24"/>
        </w:rPr>
        <w:t xml:space="preserve">and/or </w:t>
      </w:r>
      <m:oMath>
        <m:r>
          <w:rPr>
            <w:rFonts w:ascii="Cambria Math" w:hAnsi="Cambria Math" w:cs="Times New Roman"/>
            <w:szCs w:val="24"/>
          </w:rPr>
          <m:t>α(Class)</m:t>
        </m:r>
      </m:oMath>
      <w:r w:rsidRPr="00D203D2">
        <w:rPr>
          <w:rFonts w:ascii="Times New Roman" w:hAnsi="Times New Roman" w:cs="Times New Roman"/>
          <w:iCs/>
          <w:szCs w:val="24"/>
        </w:rPr>
        <w:t>are increased and an emergency premium is added to cost accounting.</w:t>
      </w:r>
    </w:p>
    <w:p w14:paraId="0D28AA32" w14:textId="77777777" w:rsidR="008F7ED7" w:rsidRPr="00D203D2" w:rsidRDefault="008F7ED7" w:rsidP="0044369E">
      <w:pPr>
        <w:numPr>
          <w:ilvl w:val="0"/>
          <w:numId w:val="27"/>
        </w:numPr>
        <w:spacing w:line="360" w:lineRule="auto"/>
        <w:rPr>
          <w:rFonts w:ascii="Times New Roman" w:hAnsi="Times New Roman" w:cs="Times New Roman"/>
          <w:iCs/>
          <w:szCs w:val="24"/>
        </w:rPr>
      </w:pPr>
      <w:r w:rsidRPr="00D203D2">
        <w:rPr>
          <w:rFonts w:ascii="Times New Roman" w:hAnsi="Times New Roman" w:cs="Times New Roman"/>
          <w:iCs/>
          <w:szCs w:val="24"/>
        </w:rPr>
        <w:t>Effective lead time is recomputed:</w:t>
      </w:r>
    </w:p>
    <w:p w14:paraId="6C15E7B9" w14:textId="77777777" w:rsidR="008F7ED7" w:rsidRPr="00D203D2" w:rsidRDefault="000265EB" w:rsidP="0044369E">
      <w:pPr>
        <w:spacing w:line="360" w:lineRule="auto"/>
        <w:rPr>
          <w:rFonts w:ascii="Times New Roman" w:hAnsi="Times New Roman" w:cs="Times New Roman"/>
          <w:iCs/>
          <w:szCs w:val="24"/>
        </w:rPr>
      </w:pPr>
      <m:oMathPara>
        <m:oMath>
          <m:sSup>
            <m:sSupPr>
              <m:ctrlPr>
                <w:rPr>
                  <w:rFonts w:ascii="Cambria Math" w:hAnsi="Cambria Math" w:cs="Times New Roman"/>
                  <w:iCs/>
                  <w:szCs w:val="24"/>
                </w:rPr>
              </m:ctrlPr>
            </m:sSupPr>
            <m:e>
              <m:r>
                <w:rPr>
                  <w:rFonts w:ascii="Cambria Math" w:hAnsi="Cambria Math" w:cs="Times New Roman"/>
                  <w:szCs w:val="24"/>
                </w:rPr>
                <m:t>L</m:t>
              </m:r>
            </m:e>
            <m:sup>
              <m:r>
                <m:rPr>
                  <m:nor/>
                </m:rPr>
                <w:rPr>
                  <w:rFonts w:ascii="Times New Roman" w:hAnsi="Times New Roman" w:cs="Times New Roman"/>
                  <w:iCs/>
                  <w:szCs w:val="24"/>
                </w:rPr>
                <m:t>*</m:t>
              </m:r>
            </m:sup>
          </m:sSup>
          <m:r>
            <w:rPr>
              <w:rFonts w:ascii="Cambria Math" w:hAnsi="Cambria Math" w:cs="Times New Roman"/>
              <w:szCs w:val="24"/>
            </w:rPr>
            <m:t>←</m:t>
          </m:r>
          <m:r>
            <m:rPr>
              <m:sty m:val="p"/>
            </m:rPr>
            <w:rPr>
              <w:rFonts w:ascii="Cambria Math" w:hAnsi="Cambria Math" w:cs="Times New Roman"/>
              <w:szCs w:val="24"/>
            </w:rPr>
            <m:t>Quantile</m:t>
          </m:r>
          <m:r>
            <w:rPr>
              <w:rFonts w:ascii="Cambria Math" w:hAnsi="Cambria Math" w:cs="Times New Roman"/>
              <w:szCs w:val="24"/>
            </w:rPr>
            <m:t>(</m:t>
          </m:r>
          <m:r>
            <w:rPr>
              <w:rFonts w:ascii="Cambria Math" w:hAnsi="Cambria Math" w:cs="Times New Roman"/>
              <w:szCs w:val="24"/>
            </w:rPr>
            <m:t>LT</m:t>
          </m:r>
          <m:r>
            <w:rPr>
              <w:rFonts w:ascii="Cambria Math" w:hAnsi="Cambria Math" w:cs="Times New Roman"/>
              <w:szCs w:val="24"/>
            </w:rPr>
            <m:t>,</m:t>
          </m:r>
          <m:r>
            <m:rPr>
              <m:nor/>
            </m:rPr>
            <w:rPr>
              <w:rFonts w:ascii="Times New Roman" w:hAnsi="Times New Roman" w:cs="Times New Roman"/>
              <w:iCs/>
              <w:szCs w:val="24"/>
            </w:rPr>
            <m:t> </m:t>
          </m:r>
          <m:sSub>
            <m:sSubPr>
              <m:ctrlPr>
                <w:rPr>
                  <w:rFonts w:ascii="Cambria Math" w:hAnsi="Cambria Math" w:cs="Times New Roman"/>
                  <w:iCs/>
                  <w:szCs w:val="24"/>
                </w:rPr>
              </m:ctrlPr>
            </m:sSubPr>
            <m:e>
              <m:r>
                <w:rPr>
                  <w:rFonts w:ascii="Cambria Math" w:hAnsi="Cambria Math" w:cs="Times New Roman"/>
                  <w:szCs w:val="24"/>
                </w:rPr>
                <m:t>q</m:t>
              </m:r>
            </m:e>
            <m:sub>
              <m:r>
                <w:rPr>
                  <w:rFonts w:ascii="Cambria Math" w:hAnsi="Cambria Math" w:cs="Times New Roman"/>
                  <w:szCs w:val="24"/>
                </w:rPr>
                <m:t>L</m:t>
              </m:r>
            </m:sub>
          </m:sSub>
          <m:r>
            <w:rPr>
              <w:rFonts w:ascii="Cambria Math" w:hAnsi="Cambria Math" w:cs="Times New Roman"/>
              <w:szCs w:val="24"/>
            </w:rPr>
            <m:t>(</m:t>
          </m:r>
          <m:r>
            <w:rPr>
              <w:rFonts w:ascii="Cambria Math" w:hAnsi="Cambria Math" w:cs="Times New Roman"/>
              <w:szCs w:val="24"/>
            </w:rPr>
            <m:t>Class</m:t>
          </m:r>
          <m:r>
            <w:rPr>
              <w:rFonts w:ascii="Cambria Math" w:hAnsi="Cambria Math" w:cs="Times New Roman"/>
              <w:szCs w:val="24"/>
            </w:rPr>
            <m:t>))</m:t>
          </m:r>
          <m:r>
            <m:rPr>
              <m:sty m:val="p"/>
            </m:rPr>
            <w:rPr>
              <w:rFonts w:ascii="Cambria Math" w:hAnsi="Cambria Math" w:cs="Times New Roman"/>
              <w:szCs w:val="24"/>
            </w:rPr>
            <m:t>.</m:t>
          </m:r>
        </m:oMath>
      </m:oMathPara>
    </w:p>
    <w:p w14:paraId="1F67A0D1" w14:textId="77777777" w:rsidR="008F7ED7" w:rsidRPr="00D203D2" w:rsidRDefault="008F7ED7" w:rsidP="0044369E">
      <w:pPr>
        <w:numPr>
          <w:ilvl w:val="0"/>
          <w:numId w:val="28"/>
        </w:numPr>
        <w:spacing w:line="360" w:lineRule="auto"/>
        <w:rPr>
          <w:rFonts w:ascii="Times New Roman" w:hAnsi="Times New Roman" w:cs="Times New Roman"/>
          <w:iCs/>
          <w:szCs w:val="24"/>
        </w:rPr>
      </w:pPr>
      <w:r w:rsidRPr="00D203D2">
        <w:rPr>
          <w:rFonts w:ascii="Times New Roman" w:hAnsi="Times New Roman" w:cs="Times New Roman"/>
          <w:iCs/>
          <w:szCs w:val="24"/>
        </w:rPr>
        <w:t>Safety stock and reorder point are recomputed:</w:t>
      </w:r>
    </w:p>
    <w:p w14:paraId="65912819" w14:textId="77777777" w:rsidR="008F7ED7" w:rsidRPr="00D203D2" w:rsidRDefault="008F7ED7" w:rsidP="0044369E">
      <w:pPr>
        <w:spacing w:line="360" w:lineRule="auto"/>
        <w:rPr>
          <w:rFonts w:ascii="Times New Roman" w:hAnsi="Times New Roman" w:cs="Times New Roman"/>
          <w:iCs/>
          <w:szCs w:val="24"/>
        </w:rPr>
      </w:pPr>
      <m:oMathPara>
        <m:oMath>
          <m:r>
            <w:rPr>
              <w:rFonts w:ascii="Cambria Math" w:hAnsi="Cambria Math" w:cs="Times New Roman"/>
              <w:szCs w:val="24"/>
            </w:rPr>
            <m:t>SS←</m:t>
          </m:r>
          <m:sSub>
            <m:sSubPr>
              <m:ctrlPr>
                <w:rPr>
                  <w:rFonts w:ascii="Cambria Math" w:hAnsi="Cambria Math" w:cs="Times New Roman"/>
                  <w:iCs/>
                  <w:szCs w:val="24"/>
                </w:rPr>
              </m:ctrlPr>
            </m:sSubPr>
            <m:e>
              <m:r>
                <w:rPr>
                  <w:rFonts w:ascii="Cambria Math" w:hAnsi="Cambria Math" w:cs="Times New Roman"/>
                  <w:szCs w:val="24"/>
                </w:rPr>
                <m:t>z</m:t>
              </m:r>
            </m:e>
            <m:sub>
              <m:r>
                <w:rPr>
                  <w:rFonts w:ascii="Cambria Math" w:hAnsi="Cambria Math" w:cs="Times New Roman"/>
                  <w:szCs w:val="24"/>
                </w:rPr>
                <m:t>α</m:t>
              </m:r>
            </m:sub>
          </m:sSub>
          <m:r>
            <m:rPr>
              <m:nor/>
            </m:rPr>
            <w:rPr>
              <w:rFonts w:ascii="Times New Roman" w:hAnsi="Times New Roman" w:cs="Times New Roman"/>
              <w:iCs/>
              <w:szCs w:val="24"/>
            </w:rPr>
            <m:t> </m:t>
          </m:r>
          <m:sSub>
            <m:sSubPr>
              <m:ctrlPr>
                <w:rPr>
                  <w:rFonts w:ascii="Cambria Math" w:hAnsi="Cambria Math" w:cs="Times New Roman"/>
                  <w:iCs/>
                  <w:szCs w:val="24"/>
                </w:rPr>
              </m:ctrlPr>
            </m:sSubPr>
            <m:e>
              <m:r>
                <w:rPr>
                  <w:rFonts w:ascii="Cambria Math" w:hAnsi="Cambria Math" w:cs="Times New Roman"/>
                  <w:szCs w:val="24"/>
                </w:rPr>
                <m:t>σ</m:t>
              </m:r>
            </m:e>
            <m:sub>
              <m:r>
                <w:rPr>
                  <w:rFonts w:ascii="Cambria Math" w:hAnsi="Cambria Math" w:cs="Times New Roman"/>
                  <w:szCs w:val="24"/>
                </w:rPr>
                <m:t>D</m:t>
              </m:r>
            </m:sub>
          </m:sSub>
          <m:r>
            <m:rPr>
              <m:nor/>
            </m:rPr>
            <w:rPr>
              <w:rFonts w:ascii="Times New Roman" w:hAnsi="Times New Roman" w:cs="Times New Roman"/>
              <w:iCs/>
              <w:szCs w:val="24"/>
            </w:rPr>
            <m:t> </m:t>
          </m:r>
          <m:rad>
            <m:radPr>
              <m:degHide m:val="1"/>
              <m:ctrlPr>
                <w:rPr>
                  <w:rFonts w:ascii="Cambria Math" w:hAnsi="Cambria Math" w:cs="Times New Roman"/>
                  <w:iCs/>
                  <w:szCs w:val="24"/>
                </w:rPr>
              </m:ctrlPr>
            </m:radPr>
            <m:deg/>
            <m:e>
              <m:sSup>
                <m:sSupPr>
                  <m:ctrlPr>
                    <w:rPr>
                      <w:rFonts w:ascii="Cambria Math" w:hAnsi="Cambria Math" w:cs="Times New Roman"/>
                      <w:iCs/>
                      <w:szCs w:val="24"/>
                    </w:rPr>
                  </m:ctrlPr>
                </m:sSupPr>
                <m:e>
                  <m:r>
                    <w:rPr>
                      <w:rFonts w:ascii="Cambria Math" w:hAnsi="Cambria Math" w:cs="Times New Roman"/>
                      <w:szCs w:val="24"/>
                    </w:rPr>
                    <m:t>L</m:t>
                  </m:r>
                </m:e>
                <m:sup>
                  <m:r>
                    <m:rPr>
                      <m:nor/>
                    </m:rPr>
                    <w:rPr>
                      <w:rFonts w:ascii="Times New Roman" w:hAnsi="Times New Roman" w:cs="Times New Roman"/>
                      <w:iCs/>
                      <w:szCs w:val="24"/>
                    </w:rPr>
                    <m:t>*</m:t>
                  </m:r>
                </m:sup>
              </m:sSup>
            </m:e>
          </m:rad>
          <m:r>
            <w:rPr>
              <w:rFonts w:ascii="Cambria Math" w:hAnsi="Cambria Math" w:cs="Times New Roman"/>
              <w:szCs w:val="24"/>
            </w:rPr>
            <m:t>,r←</m:t>
          </m:r>
          <m:sSub>
            <m:sSubPr>
              <m:ctrlPr>
                <w:rPr>
                  <w:rFonts w:ascii="Cambria Math" w:hAnsi="Cambria Math" w:cs="Times New Roman"/>
                  <w:iCs/>
                  <w:szCs w:val="24"/>
                </w:rPr>
              </m:ctrlPr>
            </m:sSubPr>
            <m:e>
              <m:r>
                <w:rPr>
                  <w:rFonts w:ascii="Cambria Math" w:hAnsi="Cambria Math" w:cs="Times New Roman"/>
                  <w:szCs w:val="24"/>
                </w:rPr>
                <m:t>μ</m:t>
              </m:r>
            </m:e>
            <m:sub>
              <m:r>
                <w:rPr>
                  <w:rFonts w:ascii="Cambria Math" w:hAnsi="Cambria Math" w:cs="Times New Roman"/>
                  <w:szCs w:val="24"/>
                </w:rPr>
                <m:t>D</m:t>
              </m:r>
            </m:sub>
          </m:sSub>
          <m:r>
            <m:rPr>
              <m:nor/>
            </m:rPr>
            <w:rPr>
              <w:rFonts w:ascii="Times New Roman" w:hAnsi="Times New Roman" w:cs="Times New Roman"/>
              <w:iCs/>
              <w:szCs w:val="24"/>
            </w:rPr>
            <m:t> </m:t>
          </m:r>
          <m:sSup>
            <m:sSupPr>
              <m:ctrlPr>
                <w:rPr>
                  <w:rFonts w:ascii="Cambria Math" w:hAnsi="Cambria Math" w:cs="Times New Roman"/>
                  <w:iCs/>
                  <w:szCs w:val="24"/>
                </w:rPr>
              </m:ctrlPr>
            </m:sSupPr>
            <m:e>
              <m:r>
                <w:rPr>
                  <w:rFonts w:ascii="Cambria Math" w:hAnsi="Cambria Math" w:cs="Times New Roman"/>
                  <w:szCs w:val="24"/>
                </w:rPr>
                <m:t>L</m:t>
              </m:r>
            </m:e>
            <m:sup>
              <m:r>
                <m:rPr>
                  <m:nor/>
                </m:rPr>
                <w:rPr>
                  <w:rFonts w:ascii="Times New Roman" w:hAnsi="Times New Roman" w:cs="Times New Roman"/>
                  <w:iCs/>
                  <w:szCs w:val="24"/>
                </w:rPr>
                <m:t>*</m:t>
              </m:r>
            </m:sup>
          </m:sSup>
          <m:r>
            <w:rPr>
              <w:rFonts w:ascii="Cambria Math" w:hAnsi="Cambria Math" w:cs="Times New Roman"/>
              <w:szCs w:val="24"/>
            </w:rPr>
            <m:t>+SS</m:t>
          </m:r>
          <m:r>
            <m:rPr>
              <m:sty m:val="p"/>
            </m:rPr>
            <w:rPr>
              <w:rFonts w:ascii="Cambria Math" w:hAnsi="Cambria Math" w:cs="Times New Roman"/>
              <w:szCs w:val="24"/>
            </w:rPr>
            <m:t>.</m:t>
          </m:r>
          <m:r>
            <m:rPr>
              <m:sty m:val="p"/>
            </m:rPr>
            <w:rPr>
              <w:rFonts w:ascii="Cambria Math" w:hAnsi="Cambria Math" w:cs="Times New Roman"/>
              <w:szCs w:val="24"/>
            </w:rPr>
            <w:br/>
          </m:r>
        </m:oMath>
      </m:oMathPara>
    </w:p>
    <w:p w14:paraId="0CBC2D70" w14:textId="77777777" w:rsidR="008F7ED7" w:rsidRPr="00D203D2" w:rsidRDefault="008F7ED7" w:rsidP="0044369E">
      <w:pPr>
        <w:numPr>
          <w:ilvl w:val="0"/>
          <w:numId w:val="29"/>
        </w:numPr>
        <w:spacing w:line="360" w:lineRule="auto"/>
        <w:rPr>
          <w:rFonts w:ascii="Times New Roman" w:hAnsi="Times New Roman" w:cs="Times New Roman"/>
          <w:iCs/>
          <w:szCs w:val="24"/>
        </w:rPr>
      </w:pPr>
      <w:r w:rsidRPr="00D203D2">
        <w:rPr>
          <w:rFonts w:ascii="Times New Roman" w:hAnsi="Times New Roman" w:cs="Times New Roman"/>
          <w:iCs/>
          <w:szCs w:val="24"/>
        </w:rPr>
        <w:t>Order quantity is recomputed:</w:t>
      </w:r>
    </w:p>
    <w:p w14:paraId="2A27D9CF" w14:textId="77777777" w:rsidR="008F7ED7" w:rsidRPr="00D203D2" w:rsidRDefault="008F7ED7" w:rsidP="0044369E">
      <w:pPr>
        <w:spacing w:line="360" w:lineRule="auto"/>
        <w:rPr>
          <w:rFonts w:ascii="Times New Roman" w:hAnsi="Times New Roman" w:cs="Times New Roman"/>
          <w:iCs/>
          <w:szCs w:val="24"/>
        </w:rPr>
      </w:pPr>
      <m:oMathPara>
        <m:oMath>
          <m:r>
            <w:rPr>
              <w:rFonts w:ascii="Cambria Math" w:hAnsi="Cambria Math" w:cs="Times New Roman"/>
              <w:szCs w:val="24"/>
            </w:rPr>
            <m:t>q←</m:t>
          </m:r>
          <m:rad>
            <m:radPr>
              <m:degHide m:val="1"/>
              <m:ctrlPr>
                <w:rPr>
                  <w:rFonts w:ascii="Cambria Math" w:hAnsi="Cambria Math" w:cs="Times New Roman"/>
                  <w:iCs/>
                  <w:szCs w:val="24"/>
                </w:rPr>
              </m:ctrlPr>
            </m:radPr>
            <m:deg/>
            <m:e>
              <m:f>
                <m:fPr>
                  <m:ctrlPr>
                    <w:rPr>
                      <w:rFonts w:ascii="Cambria Math" w:hAnsi="Cambria Math" w:cs="Times New Roman"/>
                      <w:iCs/>
                      <w:szCs w:val="24"/>
                    </w:rPr>
                  </m:ctrlPr>
                </m:fPr>
                <m:num>
                  <m:r>
                    <w:rPr>
                      <w:rFonts w:ascii="Cambria Math" w:hAnsi="Cambria Math" w:cs="Times New Roman"/>
                      <w:szCs w:val="24"/>
                    </w:rPr>
                    <m:t>2</m:t>
                  </m:r>
                  <m:sSub>
                    <m:sSubPr>
                      <m:ctrlPr>
                        <w:rPr>
                          <w:rFonts w:ascii="Cambria Math" w:hAnsi="Cambria Math" w:cs="Times New Roman"/>
                          <w:iCs/>
                          <w:szCs w:val="24"/>
                        </w:rPr>
                      </m:ctrlPr>
                    </m:sSubPr>
                    <m:e>
                      <m:r>
                        <w:rPr>
                          <w:rFonts w:ascii="Cambria Math" w:hAnsi="Cambria Math" w:cs="Times New Roman"/>
                          <w:szCs w:val="24"/>
                        </w:rPr>
                        <m:t>μ</m:t>
                      </m:r>
                    </m:e>
                    <m:sub>
                      <m:r>
                        <w:rPr>
                          <w:rFonts w:ascii="Cambria Math" w:hAnsi="Cambria Math" w:cs="Times New Roman"/>
                          <w:szCs w:val="24"/>
                        </w:rPr>
                        <m:t>D</m:t>
                      </m:r>
                    </m:sub>
                  </m:sSub>
                  <m:r>
                    <m:rPr>
                      <m:nor/>
                    </m:rPr>
                    <w:rPr>
                      <w:rFonts w:ascii="Times New Roman" w:hAnsi="Times New Roman" w:cs="Times New Roman"/>
                      <w:iCs/>
                      <w:szCs w:val="24"/>
                    </w:rPr>
                    <m:t> </m:t>
                  </m:r>
                  <m:r>
                    <w:rPr>
                      <w:rFonts w:ascii="Cambria Math" w:hAnsi="Cambria Math" w:cs="Times New Roman"/>
                      <w:szCs w:val="24"/>
                    </w:rPr>
                    <m:t>o</m:t>
                  </m:r>
                </m:num>
                <m:den>
                  <m:r>
                    <w:rPr>
                      <w:rFonts w:ascii="Cambria Math" w:hAnsi="Cambria Math" w:cs="Times New Roman"/>
                      <w:szCs w:val="24"/>
                    </w:rPr>
                    <m:t>h</m:t>
                  </m:r>
                </m:den>
              </m:f>
            </m:e>
          </m:rad>
          <m:r>
            <m:rPr>
              <m:sty m:val="p"/>
            </m:rPr>
            <w:rPr>
              <w:rFonts w:ascii="Cambria Math" w:hAnsi="Cambria Math" w:cs="Times New Roman"/>
              <w:szCs w:val="24"/>
            </w:rPr>
            <m:t>.</m:t>
          </m:r>
        </m:oMath>
      </m:oMathPara>
    </w:p>
    <w:p w14:paraId="55DBB5E9" w14:textId="77777777" w:rsidR="008F7ED7" w:rsidRPr="00D203D2" w:rsidRDefault="008F7ED7" w:rsidP="0044369E">
      <w:pPr>
        <w:numPr>
          <w:ilvl w:val="0"/>
          <w:numId w:val="30"/>
        </w:numPr>
        <w:spacing w:line="360" w:lineRule="auto"/>
        <w:rPr>
          <w:rFonts w:ascii="Times New Roman" w:hAnsi="Times New Roman" w:cs="Times New Roman"/>
          <w:iCs/>
          <w:szCs w:val="24"/>
        </w:rPr>
      </w:pPr>
      <w:r w:rsidRPr="00D203D2">
        <w:rPr>
          <w:rFonts w:ascii="Times New Roman" w:hAnsi="Times New Roman" w:cs="Times New Roman"/>
          <w:iCs/>
          <w:szCs w:val="24"/>
        </w:rPr>
        <w:t xml:space="preserve">Cost components are recomputed and total cost </w:t>
      </w:r>
      <m:oMath>
        <m:r>
          <w:rPr>
            <w:rFonts w:ascii="Cambria Math" w:hAnsi="Cambria Math" w:cs="Times New Roman"/>
            <w:szCs w:val="24"/>
          </w:rPr>
          <m:t>TC</m:t>
        </m:r>
      </m:oMath>
      <w:r w:rsidRPr="00D203D2">
        <w:rPr>
          <w:rFonts w:ascii="Times New Roman" w:hAnsi="Times New Roman" w:cs="Times New Roman"/>
          <w:iCs/>
          <w:szCs w:val="24"/>
        </w:rPr>
        <w:t>is updated.</w:t>
      </w:r>
    </w:p>
    <w:p w14:paraId="68DE9212" w14:textId="77777777" w:rsidR="008F7ED7" w:rsidRPr="00D203D2" w:rsidRDefault="008F7ED7" w:rsidP="0044369E">
      <w:pPr>
        <w:numPr>
          <w:ilvl w:val="0"/>
          <w:numId w:val="30"/>
        </w:numPr>
        <w:spacing w:line="360" w:lineRule="auto"/>
        <w:rPr>
          <w:rFonts w:ascii="Times New Roman" w:hAnsi="Times New Roman" w:cs="Times New Roman"/>
          <w:iCs/>
          <w:szCs w:val="24"/>
        </w:rPr>
      </w:pPr>
      <w:r w:rsidRPr="00D203D2">
        <w:rPr>
          <w:rFonts w:ascii="Times New Roman" w:hAnsi="Times New Roman" w:cs="Times New Roman"/>
          <w:iCs/>
          <w:szCs w:val="24"/>
        </w:rPr>
        <w:t>Otherwise (no shock/drift), the decision report is produced and planner overrides are logged with reason codes.</w:t>
      </w:r>
    </w:p>
    <w:p w14:paraId="7924A9FD" w14:textId="654F478E" w:rsidR="008F7ED7" w:rsidRPr="00D203D2" w:rsidRDefault="008F7ED7" w:rsidP="0044369E">
      <w:pPr>
        <w:spacing w:line="360" w:lineRule="auto"/>
        <w:jc w:val="center"/>
        <w:rPr>
          <w:rFonts w:ascii="Times New Roman" w:hAnsi="Times New Roman" w:cs="Times New Roman"/>
          <w:szCs w:val="24"/>
        </w:rPr>
      </w:pPr>
      <w:r w:rsidRPr="00D203D2">
        <w:rPr>
          <w:rFonts w:ascii="Times New Roman" w:hAnsi="Times New Roman" w:cs="Times New Roman"/>
          <w:iCs/>
          <w:szCs w:val="24"/>
        </w:rPr>
        <w:t xml:space="preserve">The final outputs </w:t>
      </w:r>
      <m:oMath>
        <m:acc>
          <m:accPr>
            <m:ctrlPr>
              <w:rPr>
                <w:rFonts w:ascii="Cambria Math" w:hAnsi="Cambria Math" w:cs="Times New Roman"/>
                <w:iCs/>
                <w:szCs w:val="24"/>
              </w:rPr>
            </m:ctrlPr>
          </m:accPr>
          <m:e>
            <m:r>
              <w:rPr>
                <w:rFonts w:ascii="Cambria Math" w:hAnsi="Cambria Math" w:cs="Times New Roman"/>
                <w:szCs w:val="24"/>
              </w:rPr>
              <m:t>y</m:t>
            </m:r>
          </m:e>
        </m:acc>
      </m:oMath>
      <w:r w:rsidRPr="00D203D2">
        <w:rPr>
          <w:rFonts w:ascii="Times New Roman" w:hAnsi="Times New Roman" w:cs="Times New Roman"/>
          <w:iCs/>
          <w:szCs w:val="24"/>
        </w:rPr>
        <w:t xml:space="preserve">, </w:t>
      </w:r>
      <m:oMath>
        <m:sSup>
          <m:sSupPr>
            <m:ctrlPr>
              <w:rPr>
                <w:rFonts w:ascii="Cambria Math" w:hAnsi="Cambria Math" w:cs="Times New Roman"/>
                <w:iCs/>
                <w:szCs w:val="24"/>
              </w:rPr>
            </m:ctrlPr>
          </m:sSupPr>
          <m:e>
            <m:r>
              <w:rPr>
                <w:rFonts w:ascii="Cambria Math" w:hAnsi="Cambria Math" w:cs="Times New Roman"/>
                <w:szCs w:val="24"/>
              </w:rPr>
              <m:t>L</m:t>
            </m:r>
          </m:e>
          <m:sup>
            <m:r>
              <m:rPr>
                <m:nor/>
              </m:rPr>
              <w:rPr>
                <w:rFonts w:ascii="Times New Roman" w:hAnsi="Times New Roman" w:cs="Times New Roman"/>
                <w:iCs/>
                <w:szCs w:val="24"/>
              </w:rPr>
              <m:t>*</m:t>
            </m:r>
          </m:sup>
        </m:sSup>
      </m:oMath>
      <w:r w:rsidRPr="00D203D2">
        <w:rPr>
          <w:rFonts w:ascii="Times New Roman" w:hAnsi="Times New Roman" w:cs="Times New Roman"/>
          <w:iCs/>
          <w:szCs w:val="24"/>
        </w:rPr>
        <w:t xml:space="preserve">, </w:t>
      </w:r>
      <m:oMath>
        <m:r>
          <w:rPr>
            <w:rFonts w:ascii="Cambria Math" w:hAnsi="Cambria Math" w:cs="Times New Roman"/>
            <w:szCs w:val="24"/>
          </w:rPr>
          <m:t>SS</m:t>
        </m:r>
      </m:oMath>
      <w:r w:rsidRPr="00D203D2">
        <w:rPr>
          <w:rFonts w:ascii="Times New Roman" w:hAnsi="Times New Roman" w:cs="Times New Roman"/>
          <w:iCs/>
          <w:szCs w:val="24"/>
        </w:rPr>
        <w:t xml:space="preserve">, </w:t>
      </w:r>
      <m:oMath>
        <m:r>
          <w:rPr>
            <w:rFonts w:ascii="Cambria Math" w:hAnsi="Cambria Math" w:cs="Times New Roman"/>
            <w:szCs w:val="24"/>
          </w:rPr>
          <m:t>r</m:t>
        </m:r>
      </m:oMath>
      <w:r w:rsidRPr="00D203D2">
        <w:rPr>
          <w:rFonts w:ascii="Times New Roman" w:hAnsi="Times New Roman" w:cs="Times New Roman"/>
          <w:iCs/>
          <w:szCs w:val="24"/>
        </w:rPr>
        <w:t xml:space="preserve">, </w:t>
      </w:r>
      <m:oMath>
        <m:r>
          <w:rPr>
            <w:rFonts w:ascii="Cambria Math" w:hAnsi="Cambria Math" w:cs="Times New Roman"/>
            <w:szCs w:val="24"/>
          </w:rPr>
          <m:t>q</m:t>
        </m:r>
      </m:oMath>
      <w:r w:rsidRPr="00D203D2">
        <w:rPr>
          <w:rFonts w:ascii="Times New Roman" w:hAnsi="Times New Roman" w:cs="Times New Roman"/>
          <w:iCs/>
          <w:szCs w:val="24"/>
        </w:rPr>
        <w:t xml:space="preserve">, </w:t>
      </w:r>
      <m:oMath>
        <m:r>
          <w:rPr>
            <w:rFonts w:ascii="Cambria Math" w:hAnsi="Cambria Math" w:cs="Times New Roman"/>
            <w:szCs w:val="24"/>
          </w:rPr>
          <m:t>TC</m:t>
        </m:r>
      </m:oMath>
      <w:r w:rsidRPr="00D203D2">
        <w:rPr>
          <w:rFonts w:ascii="Times New Roman" w:hAnsi="Times New Roman" w:cs="Times New Roman"/>
          <w:iCs/>
          <w:szCs w:val="24"/>
        </w:rPr>
        <w:t>, and flags are returned.</w:t>
      </w:r>
    </w:p>
    <w:p w14:paraId="0749C188" w14:textId="77777777" w:rsidR="008F7ED7" w:rsidRPr="00BB5A02" w:rsidRDefault="008F7ED7" w:rsidP="00DF3301">
      <w:pPr>
        <w:pStyle w:val="Heading3"/>
      </w:pPr>
      <w:bookmarkStart w:id="39" w:name="_Toc223889579"/>
      <w:r w:rsidRPr="00BB5A02">
        <w:t>7.7.1. Phase 0: Scope and pilot boundaries</w:t>
      </w:r>
      <w:bookmarkEnd w:id="39"/>
    </w:p>
    <w:p w14:paraId="3392448A" w14:textId="5DA7C81C" w:rsidR="008F7ED7" w:rsidRPr="00D203D2" w:rsidRDefault="008F7ED7" w:rsidP="008F7ED7">
      <w:pPr>
        <w:spacing w:line="360" w:lineRule="auto"/>
        <w:jc w:val="both"/>
        <w:rPr>
          <w:rFonts w:ascii="Times New Roman" w:hAnsi="Times New Roman" w:cs="Times New Roman"/>
          <w:szCs w:val="24"/>
        </w:rPr>
      </w:pPr>
      <w:r w:rsidRPr="00D203D2">
        <w:rPr>
          <w:rFonts w:ascii="Times New Roman" w:hAnsi="Times New Roman" w:cs="Times New Roman"/>
          <w:szCs w:val="24"/>
        </w:rPr>
        <w:t xml:space="preserve">A constrained pilot scope should be defined so that operational complexity is controlled while business impact remains visible. Product selection should be limited to one high-impact family </w:t>
      </w:r>
      <w:r w:rsidRPr="00D203D2">
        <w:rPr>
          <w:rFonts w:ascii="Times New Roman" w:hAnsi="Times New Roman" w:cs="Times New Roman"/>
          <w:szCs w:val="24"/>
        </w:rPr>
        <w:lastRenderedPageBreak/>
        <w:t>(e.g., cooking oil or packaged snacks) that exhibits event-driven demand variation and meaningful stockout penalties (Winston, 2022). Geography should be restricted to Dhaka plus one regional hub to capture network effects without introducing multi-echelon complexity in the first iteration</w:t>
      </w:r>
      <w:r w:rsidR="00184F06" w:rsidRPr="00D203D2">
        <w:rPr>
          <w:rFonts w:ascii="Times New Roman" w:hAnsi="Times New Roman" w:cs="Times New Roman"/>
          <w:szCs w:val="24"/>
        </w:rPr>
        <w:t xml:space="preserve">. </w:t>
      </w:r>
      <w:r w:rsidRPr="00D203D2">
        <w:rPr>
          <w:rFonts w:ascii="Times New Roman" w:hAnsi="Times New Roman" w:cs="Times New Roman"/>
          <w:szCs w:val="24"/>
        </w:rPr>
        <w:t>The planning horizon should retain a three-month view to align with procurement and import planning cycles; this also matches the forecasting horizon used in the paper’s formulation (</w:t>
      </w:r>
      <w:proofErr w:type="spellStart"/>
      <w:r w:rsidRPr="00D203D2">
        <w:rPr>
          <w:rFonts w:ascii="Times New Roman" w:hAnsi="Times New Roman" w:cs="Times New Roman"/>
          <w:szCs w:val="24"/>
        </w:rPr>
        <w:t>Goltsos</w:t>
      </w:r>
      <w:proofErr w:type="spellEnd"/>
      <w:r w:rsidRPr="00D203D2">
        <w:rPr>
          <w:rFonts w:ascii="Times New Roman" w:hAnsi="Times New Roman" w:cs="Times New Roman"/>
          <w:szCs w:val="24"/>
        </w:rPr>
        <w:t xml:space="preserve"> et al., 2022).</w:t>
      </w:r>
    </w:p>
    <w:p w14:paraId="0D5C3C93" w14:textId="77777777" w:rsidR="008F7ED7" w:rsidRPr="00BB5A02" w:rsidRDefault="008F7ED7" w:rsidP="00DF3301">
      <w:pPr>
        <w:pStyle w:val="Heading3"/>
      </w:pPr>
      <w:bookmarkStart w:id="40" w:name="_Toc223889580"/>
      <w:r w:rsidRPr="00BB5A02">
        <w:t>7.7.2. Phase 1: Data pipeline build (4–8 weeks)</w:t>
      </w:r>
      <w:bookmarkEnd w:id="40"/>
    </w:p>
    <w:p w14:paraId="268C9019" w14:textId="5809C0D0" w:rsidR="008F7ED7" w:rsidRPr="00D203D2" w:rsidRDefault="008F7ED7" w:rsidP="008F7ED7">
      <w:pPr>
        <w:spacing w:line="360" w:lineRule="auto"/>
        <w:jc w:val="both"/>
        <w:rPr>
          <w:rFonts w:ascii="Times New Roman" w:hAnsi="Times New Roman" w:cs="Times New Roman"/>
          <w:szCs w:val="24"/>
        </w:rPr>
      </w:pPr>
      <w:r w:rsidRPr="00D203D2">
        <w:rPr>
          <w:rFonts w:ascii="Times New Roman" w:hAnsi="Times New Roman" w:cs="Times New Roman"/>
          <w:szCs w:val="24"/>
        </w:rPr>
        <w:t>A production-grade dataset should be assembled before any model tuning is treated as meaningful. A monthly dataset should be built first for stability; if historical depth is limited, weekly series may be constructed and aggregated upward to form a consistent monthly backbone for early testing (</w:t>
      </w:r>
      <w:proofErr w:type="spellStart"/>
      <w:r w:rsidRPr="00D203D2">
        <w:rPr>
          <w:rFonts w:ascii="Times New Roman" w:hAnsi="Times New Roman" w:cs="Times New Roman"/>
          <w:szCs w:val="24"/>
        </w:rPr>
        <w:t>Goltsos</w:t>
      </w:r>
      <w:proofErr w:type="spellEnd"/>
      <w:r w:rsidRPr="00D203D2">
        <w:rPr>
          <w:rFonts w:ascii="Times New Roman" w:hAnsi="Times New Roman" w:cs="Times New Roman"/>
          <w:szCs w:val="24"/>
        </w:rPr>
        <w:t xml:space="preserve"> et al., 2022). Macro variables, event-calendar signals, and lane-level operational lead-time variables should be integrated into a single feature store with explicit timestamps and lineage so that leakage and misalignment are avoided. Data QA rules should be formalized, including missingness thresholds, anomaly detection to separate true spikes from recording errors, and a feature dictionary documenting definition, unit, latency, and source for each field</w:t>
      </w:r>
      <w:r w:rsidR="00A40740" w:rsidRPr="00D203D2">
        <w:rPr>
          <w:rFonts w:ascii="Times New Roman" w:hAnsi="Times New Roman" w:cs="Times New Roman"/>
          <w:szCs w:val="24"/>
        </w:rPr>
        <w:t xml:space="preserve">. </w:t>
      </w:r>
      <w:r w:rsidRPr="00D203D2">
        <w:rPr>
          <w:rFonts w:ascii="Times New Roman" w:hAnsi="Times New Roman" w:cs="Times New Roman"/>
          <w:szCs w:val="24"/>
        </w:rPr>
        <w:t>Ownership should be assigned by data block (sales, promotions, logistics, macro) to ensure accountability for refresh cadence and issue resolution</w:t>
      </w:r>
      <w:r w:rsidR="00A40740" w:rsidRPr="00D203D2">
        <w:rPr>
          <w:rFonts w:ascii="Times New Roman" w:hAnsi="Times New Roman" w:cs="Times New Roman"/>
          <w:szCs w:val="24"/>
        </w:rPr>
        <w:t>.</w:t>
      </w:r>
    </w:p>
    <w:p w14:paraId="7980C780" w14:textId="77777777" w:rsidR="008F7ED7" w:rsidRPr="00BB5A02" w:rsidRDefault="008F7ED7" w:rsidP="00DF3301">
      <w:pPr>
        <w:pStyle w:val="Heading3"/>
      </w:pPr>
      <w:bookmarkStart w:id="41" w:name="_Toc223889581"/>
      <w:r w:rsidRPr="00BB5A02">
        <w:t xml:space="preserve">7.7.3. Phase 2: Baselines + </w:t>
      </w:r>
      <w:proofErr w:type="spellStart"/>
      <w:r w:rsidRPr="00BB5A02">
        <w:t>RevIN-TSMixer</w:t>
      </w:r>
      <w:proofErr w:type="spellEnd"/>
      <w:r w:rsidRPr="00BB5A02">
        <w:t xml:space="preserve"> training</w:t>
      </w:r>
      <w:bookmarkEnd w:id="41"/>
    </w:p>
    <w:p w14:paraId="5C727116" w14:textId="77777777" w:rsidR="008F7ED7" w:rsidRPr="00D203D2" w:rsidRDefault="008F7ED7" w:rsidP="008F7ED7">
      <w:pPr>
        <w:spacing w:line="360" w:lineRule="auto"/>
        <w:jc w:val="both"/>
        <w:rPr>
          <w:rFonts w:ascii="Times New Roman" w:hAnsi="Times New Roman" w:cs="Times New Roman"/>
          <w:szCs w:val="24"/>
        </w:rPr>
      </w:pPr>
      <w:r w:rsidRPr="00D203D2">
        <w:rPr>
          <w:rFonts w:ascii="Times New Roman" w:hAnsi="Times New Roman" w:cs="Times New Roman"/>
          <w:szCs w:val="24"/>
        </w:rPr>
        <w:t>Benchmark models should be trained first to establish a defensible reference and to detect pipeline errors early, consistent with comparative evaluation across multiple forecasting models (</w:t>
      </w:r>
      <w:proofErr w:type="spellStart"/>
      <w:r w:rsidRPr="00D203D2">
        <w:rPr>
          <w:rFonts w:ascii="Times New Roman" w:hAnsi="Times New Roman" w:cs="Times New Roman"/>
          <w:szCs w:val="24"/>
        </w:rPr>
        <w:t>Goltsos</w:t>
      </w:r>
      <w:proofErr w:type="spellEnd"/>
      <w:r w:rsidRPr="00D203D2">
        <w:rPr>
          <w:rFonts w:ascii="Times New Roman" w:hAnsi="Times New Roman" w:cs="Times New Roman"/>
          <w:szCs w:val="24"/>
        </w:rPr>
        <w:t xml:space="preserve"> et al., 2022). Chronological splitting should be applied to preserve causality and prevent information leakage, following the evaluation logic used in the paper (</w:t>
      </w:r>
      <w:proofErr w:type="spellStart"/>
      <w:r w:rsidRPr="00D203D2">
        <w:rPr>
          <w:rFonts w:ascii="Times New Roman" w:hAnsi="Times New Roman" w:cs="Times New Roman"/>
          <w:szCs w:val="24"/>
        </w:rPr>
        <w:t>Kourentzes</w:t>
      </w:r>
      <w:proofErr w:type="spellEnd"/>
      <w:r w:rsidRPr="00D203D2">
        <w:rPr>
          <w:rFonts w:ascii="Times New Roman" w:hAnsi="Times New Roman" w:cs="Times New Roman"/>
          <w:szCs w:val="24"/>
        </w:rPr>
        <w:t xml:space="preserve"> et al., 2020). </w:t>
      </w:r>
      <w:proofErr w:type="spellStart"/>
      <w:r w:rsidRPr="00D203D2">
        <w:rPr>
          <w:rFonts w:ascii="Times New Roman" w:hAnsi="Times New Roman" w:cs="Times New Roman"/>
          <w:szCs w:val="24"/>
        </w:rPr>
        <w:t>RevIN-TSMixer</w:t>
      </w:r>
      <w:proofErr w:type="spellEnd"/>
      <w:r w:rsidRPr="00D203D2">
        <w:rPr>
          <w:rFonts w:ascii="Times New Roman" w:hAnsi="Times New Roman" w:cs="Times New Roman"/>
          <w:szCs w:val="24"/>
        </w:rPr>
        <w:t xml:space="preserve"> should then be trained using event-aware covariates and validated under both overall windows and event windows, because distribution shift is expected to be concentrated around calendar shocks; drift monitoring should be introduced early to detect regime changes that can degrade generalization (Liu et al., 2023).</w:t>
      </w:r>
    </w:p>
    <w:p w14:paraId="2D692EF0" w14:textId="77777777" w:rsidR="008F7ED7" w:rsidRPr="00BB5A02" w:rsidRDefault="008F7ED7" w:rsidP="00DF3301">
      <w:pPr>
        <w:pStyle w:val="Heading3"/>
      </w:pPr>
      <w:bookmarkStart w:id="42" w:name="_Toc223889582"/>
      <w:r w:rsidRPr="00BB5A02">
        <w:t>7.7.4. Phase 3: Inventory integration and two-scenario evaluation</w:t>
      </w:r>
      <w:bookmarkEnd w:id="42"/>
    </w:p>
    <w:p w14:paraId="373A6DC7" w14:textId="3224E735" w:rsidR="008F7ED7" w:rsidRPr="00D203D2" w:rsidRDefault="008F7ED7" w:rsidP="008F7ED7">
      <w:pPr>
        <w:spacing w:line="360" w:lineRule="auto"/>
        <w:jc w:val="both"/>
        <w:rPr>
          <w:rFonts w:ascii="Times New Roman" w:hAnsi="Times New Roman" w:cs="Times New Roman"/>
          <w:szCs w:val="24"/>
        </w:rPr>
      </w:pPr>
      <w:r w:rsidRPr="00D203D2">
        <w:rPr>
          <w:rFonts w:ascii="Times New Roman" w:hAnsi="Times New Roman" w:cs="Times New Roman"/>
          <w:szCs w:val="24"/>
        </w:rPr>
        <w:t xml:space="preserve">The continuous-review </w:t>
      </w:r>
      <m:oMath>
        <m:d>
          <m:dPr>
            <m:sepChr m:val=","/>
            <m:ctrlPr>
              <w:rPr>
                <w:rFonts w:ascii="Cambria Math" w:hAnsi="Cambria Math" w:cs="Times New Roman"/>
                <w:szCs w:val="24"/>
              </w:rPr>
            </m:ctrlPr>
          </m:dPr>
          <m:e>
            <m:r>
              <w:rPr>
                <w:rFonts w:ascii="Cambria Math" w:hAnsi="Cambria Math" w:cs="Times New Roman"/>
                <w:szCs w:val="24"/>
              </w:rPr>
              <m:t>r</m:t>
            </m:r>
          </m:e>
          <m:e>
            <m:r>
              <w:rPr>
                <w:rFonts w:ascii="Cambria Math" w:hAnsi="Cambria Math" w:cs="Times New Roman"/>
                <w:szCs w:val="24"/>
              </w:rPr>
              <m:t>q</m:t>
            </m:r>
          </m:e>
        </m:d>
      </m:oMath>
      <w:r w:rsidRPr="00D203D2">
        <w:rPr>
          <w:rFonts w:ascii="Times New Roman" w:hAnsi="Times New Roman" w:cs="Times New Roman"/>
          <w:szCs w:val="24"/>
        </w:rPr>
        <w:t xml:space="preserve">policy should be implemented using EOQ-style order quantity and service-level-driven safety stock, consistent with the inventory modeling approach (Winston, 2022; Zuo-Jun Max Shen, 2019). Lead-time uncertainty should be incorporated by using lane-specific lead-time quantiles (e.g., </w:t>
      </w:r>
      <m:oMath>
        <m:sSub>
          <m:sSubPr>
            <m:ctrlPr>
              <w:rPr>
                <w:rFonts w:ascii="Cambria Math" w:hAnsi="Cambria Math" w:cs="Times New Roman"/>
                <w:szCs w:val="24"/>
              </w:rPr>
            </m:ctrlPr>
          </m:sSubPr>
          <m:e>
            <m:r>
              <w:rPr>
                <w:rFonts w:ascii="Cambria Math" w:hAnsi="Cambria Math" w:cs="Times New Roman"/>
                <w:szCs w:val="24"/>
              </w:rPr>
              <m:t>L</m:t>
            </m:r>
          </m:e>
          <m:sub>
            <m:r>
              <w:rPr>
                <w:rFonts w:ascii="Cambria Math" w:hAnsi="Cambria Math" w:cs="Times New Roman"/>
                <w:szCs w:val="24"/>
              </w:rPr>
              <m:t>p90</m:t>
            </m:r>
          </m:sub>
        </m:sSub>
      </m:oMath>
      <w:r w:rsidRPr="00D203D2">
        <w:rPr>
          <w:rFonts w:ascii="Times New Roman" w:hAnsi="Times New Roman" w:cs="Times New Roman"/>
          <w:szCs w:val="24"/>
        </w:rPr>
        <w:t xml:space="preserve">or class-specific quantiles) when computing reorder points, because reorder logic is structurally sensitive to lead-time variation (Winston, </w:t>
      </w:r>
      <w:r w:rsidRPr="00D203D2">
        <w:rPr>
          <w:rFonts w:ascii="Times New Roman" w:hAnsi="Times New Roman" w:cs="Times New Roman"/>
          <w:szCs w:val="24"/>
        </w:rPr>
        <w:lastRenderedPageBreak/>
        <w:t>2022). Two evaluation regimes should then be executed. Under Scenario 1, the forecasting model should be selected based on an error metric (e.g., MAPE) and inventory outcomes should subsequently be computed (Gneiting, 2011; Kourentzes et al., 2020). Under Scenario 2, hyperparameters should be selected by minimizing Total Cost directly, reflecting the integrated optimization rationale and the accuracy–cost mismatch highlighted in prior work (</w:t>
      </w:r>
      <w:proofErr w:type="spellStart"/>
      <w:r w:rsidRPr="00D203D2">
        <w:rPr>
          <w:rFonts w:ascii="Times New Roman" w:hAnsi="Times New Roman" w:cs="Times New Roman"/>
          <w:szCs w:val="24"/>
        </w:rPr>
        <w:t>Kourentzes</w:t>
      </w:r>
      <w:proofErr w:type="spellEnd"/>
      <w:r w:rsidRPr="00D203D2">
        <w:rPr>
          <w:rFonts w:ascii="Times New Roman" w:hAnsi="Times New Roman" w:cs="Times New Roman"/>
          <w:szCs w:val="24"/>
        </w:rPr>
        <w:t xml:space="preserve"> et al., 2020; Tratar, 2010). Outputs should be compared across models and scenarios using stockout probability, safety stock, reorder point, expected shortage cost, and total cost, aligning evaluation with inventory-performance objectives rather than forecast error alone (Winston, 2022; Zuo-Jun Max Shen, 2019; </w:t>
      </w:r>
      <w:proofErr w:type="spellStart"/>
      <w:r w:rsidRPr="00D203D2">
        <w:rPr>
          <w:rFonts w:ascii="Times New Roman" w:hAnsi="Times New Roman" w:cs="Times New Roman"/>
          <w:szCs w:val="24"/>
        </w:rPr>
        <w:t>Kourentzes</w:t>
      </w:r>
      <w:proofErr w:type="spellEnd"/>
      <w:r w:rsidRPr="00D203D2">
        <w:rPr>
          <w:rFonts w:ascii="Times New Roman" w:hAnsi="Times New Roman" w:cs="Times New Roman"/>
          <w:szCs w:val="24"/>
        </w:rPr>
        <w:t xml:space="preserve"> et al., 2020).</w:t>
      </w:r>
    </w:p>
    <w:p w14:paraId="579234CC" w14:textId="77777777" w:rsidR="008F7ED7" w:rsidRPr="00BB5A02" w:rsidRDefault="008F7ED7" w:rsidP="00A147FC">
      <w:pPr>
        <w:pStyle w:val="Heading3"/>
      </w:pPr>
      <w:bookmarkStart w:id="43" w:name="_Toc223889583"/>
      <w:r w:rsidRPr="00BB5A02">
        <w:t>7.7.5. Phase 4: Pilot rollout (human-in-the-loop decision support)</w:t>
      </w:r>
      <w:bookmarkEnd w:id="43"/>
    </w:p>
    <w:p w14:paraId="1F005738" w14:textId="17453AD0" w:rsidR="008F7ED7" w:rsidRPr="00D203D2" w:rsidRDefault="008F7ED7" w:rsidP="008F7ED7">
      <w:pPr>
        <w:spacing w:line="360" w:lineRule="auto"/>
        <w:jc w:val="both"/>
        <w:rPr>
          <w:rFonts w:ascii="Times New Roman" w:hAnsi="Times New Roman" w:cs="Times New Roman"/>
          <w:szCs w:val="24"/>
        </w:rPr>
      </w:pPr>
      <w:r w:rsidRPr="00D203D2">
        <w:rPr>
          <w:rFonts w:ascii="Times New Roman" w:hAnsi="Times New Roman" w:cs="Times New Roman"/>
          <w:szCs w:val="24"/>
        </w:rPr>
        <w:t>A lightweight decision-support product should be deployed first (report or dashboard) to ensure adoption before automation is expanded (</w:t>
      </w:r>
      <w:proofErr w:type="spellStart"/>
      <w:r w:rsidRPr="00D203D2">
        <w:rPr>
          <w:rFonts w:ascii="Times New Roman" w:hAnsi="Times New Roman" w:cs="Times New Roman"/>
          <w:szCs w:val="24"/>
        </w:rPr>
        <w:t>Goltsos</w:t>
      </w:r>
      <w:proofErr w:type="spellEnd"/>
      <w:r w:rsidRPr="00D203D2">
        <w:rPr>
          <w:rFonts w:ascii="Times New Roman" w:hAnsi="Times New Roman" w:cs="Times New Roman"/>
          <w:szCs w:val="24"/>
        </w:rPr>
        <w:t xml:space="preserve"> et al., 2022). The output should include the demand forecast for the planning horizon (</w:t>
      </w:r>
      <w:proofErr w:type="spellStart"/>
      <w:r w:rsidRPr="00D203D2">
        <w:rPr>
          <w:rFonts w:ascii="Times New Roman" w:hAnsi="Times New Roman" w:cs="Times New Roman"/>
          <w:szCs w:val="24"/>
        </w:rPr>
        <w:t>Goltsos</w:t>
      </w:r>
      <w:proofErr w:type="spellEnd"/>
      <w:r w:rsidRPr="00D203D2">
        <w:rPr>
          <w:rFonts w:ascii="Times New Roman" w:hAnsi="Times New Roman" w:cs="Times New Roman"/>
          <w:szCs w:val="24"/>
        </w:rPr>
        <w:t xml:space="preserve"> et al., 2022), recommended reorder point and order quantity by item/group, and a cost decomposition (holding vs ordering vs shortage) together with the implied service level (Winston, 2022; Zuo-Jun Max Shen, 2019). Event flags and concise “why” annotations should be included to support planner trust and interpretability, particularly around calendar shocks and lead-time regime changes (Liu et al., 2023). A human-in-the-loop override mechanism should be implemented, and override decisions should be logged with standardized reason codes so that systematic failure modes can be diagnosed and used as governance and retraining signals rather than treated as noise (</w:t>
      </w:r>
      <w:proofErr w:type="spellStart"/>
      <w:r w:rsidRPr="00D203D2">
        <w:rPr>
          <w:rFonts w:ascii="Times New Roman" w:hAnsi="Times New Roman" w:cs="Times New Roman"/>
          <w:szCs w:val="24"/>
        </w:rPr>
        <w:t>Goltsos</w:t>
      </w:r>
      <w:proofErr w:type="spellEnd"/>
      <w:r w:rsidRPr="00D203D2">
        <w:rPr>
          <w:rFonts w:ascii="Times New Roman" w:hAnsi="Times New Roman" w:cs="Times New Roman"/>
          <w:szCs w:val="24"/>
        </w:rPr>
        <w:t xml:space="preserve"> et al., 2022).</w:t>
      </w:r>
    </w:p>
    <w:p w14:paraId="6B1EC267" w14:textId="77777777" w:rsidR="008F7ED7" w:rsidRPr="00BB5A02" w:rsidRDefault="008F7ED7" w:rsidP="00DF3301">
      <w:pPr>
        <w:pStyle w:val="Heading3"/>
      </w:pPr>
      <w:bookmarkStart w:id="44" w:name="_Toc223889584"/>
      <w:r w:rsidRPr="00BB5A02">
        <w:t>7.7.6. Phase 5: Operationalization and KPI review</w:t>
      </w:r>
      <w:bookmarkEnd w:id="44"/>
    </w:p>
    <w:p w14:paraId="1614D910" w14:textId="77777777" w:rsidR="008F7ED7" w:rsidRPr="00D203D2" w:rsidRDefault="008F7ED7" w:rsidP="008F7ED7">
      <w:pPr>
        <w:spacing w:line="360" w:lineRule="auto"/>
        <w:jc w:val="both"/>
        <w:rPr>
          <w:rFonts w:ascii="Times New Roman" w:hAnsi="Times New Roman" w:cs="Times New Roman"/>
          <w:szCs w:val="24"/>
        </w:rPr>
      </w:pPr>
      <w:r w:rsidRPr="00D203D2">
        <w:rPr>
          <w:rFonts w:ascii="Times New Roman" w:hAnsi="Times New Roman" w:cs="Times New Roman"/>
          <w:szCs w:val="24"/>
        </w:rPr>
        <w:t>After rollout, the system should be operationalized as a recurring planning process. Decision outputs should be produced on a fixed cadence (weekly or monthly depending on data granularity), and KPIs should be tracked consistently across items and hubs to quantify business impact and identify failure modes. At minimum, service level, stockout frequency/duration, total cost, emergency replenishment frequency, and cash tied in inventory should be monitored as pilot KPIs, and the results should be reviewed jointly by supply planning, logistics, and finance to ensure that shortage-cost assumptions and service-level targets remain aligned with business priorities (Winston, 2022; Zuo-Jun Max Shen, 2019).</w:t>
      </w:r>
    </w:p>
    <w:p w14:paraId="38D8072A" w14:textId="77777777" w:rsidR="008F7ED7" w:rsidRPr="00BB5A02" w:rsidRDefault="008F7ED7" w:rsidP="00DF3301">
      <w:pPr>
        <w:pStyle w:val="Heading3"/>
      </w:pPr>
      <w:bookmarkStart w:id="45" w:name="_Toc223889585"/>
      <w:r w:rsidRPr="00BB5A02">
        <w:t>7.7.7. Phase 6: Monitoring, drift detection, and shock-mode control</w:t>
      </w:r>
      <w:bookmarkEnd w:id="45"/>
    </w:p>
    <w:p w14:paraId="36E02AE5" w14:textId="45588777" w:rsidR="00F41260" w:rsidRPr="00D203D2" w:rsidRDefault="008F7ED7" w:rsidP="0054228F">
      <w:pPr>
        <w:spacing w:line="360" w:lineRule="auto"/>
        <w:jc w:val="both"/>
        <w:rPr>
          <w:rFonts w:ascii="Times New Roman" w:hAnsi="Times New Roman" w:cs="Times New Roman"/>
          <w:szCs w:val="24"/>
        </w:rPr>
      </w:pPr>
      <w:r w:rsidRPr="00D203D2">
        <w:rPr>
          <w:rFonts w:ascii="Times New Roman" w:hAnsi="Times New Roman" w:cs="Times New Roman"/>
          <w:szCs w:val="24"/>
        </w:rPr>
        <w:t xml:space="preserve">Monitoring should be treated as a first-class deployment requirement rather than an optional add-on, because demand and lead-time regimes can shift abruptly in Bangladesh. Drift </w:t>
      </w:r>
      <w:r w:rsidRPr="00D203D2">
        <w:rPr>
          <w:rFonts w:ascii="Times New Roman" w:hAnsi="Times New Roman" w:cs="Times New Roman"/>
          <w:szCs w:val="24"/>
        </w:rPr>
        <w:lastRenderedPageBreak/>
        <w:t>detection should be performed using demand/residual shifts and lead-time distribution changes, consistent with the motivation for robustness under distribution shift (Liu et al., 2023). When shock triggers occur (e.g., disruption flags, extreme lead-time spikes, or abnormal residual patterns), shock mode should be activated so that service levels and/or lead-time quantiles are temporarily uplifted and emergency replenishment premiums are incorporated into cost accounting. This mechanism ensures that the system remains decision-stable under short-term disruptions while preserving a clear audit trail of overrides and regime changes for subsequent retraining and governance updates (</w:t>
      </w:r>
      <w:proofErr w:type="spellStart"/>
      <w:r w:rsidRPr="00D203D2">
        <w:rPr>
          <w:rFonts w:ascii="Times New Roman" w:hAnsi="Times New Roman" w:cs="Times New Roman"/>
          <w:szCs w:val="24"/>
        </w:rPr>
        <w:t>Goltsos</w:t>
      </w:r>
      <w:proofErr w:type="spellEnd"/>
      <w:r w:rsidRPr="00D203D2">
        <w:rPr>
          <w:rFonts w:ascii="Times New Roman" w:hAnsi="Times New Roman" w:cs="Times New Roman"/>
          <w:szCs w:val="24"/>
        </w:rPr>
        <w:t xml:space="preserve"> et al., 2022; Winston, 2022).</w:t>
      </w:r>
    </w:p>
    <w:p w14:paraId="3DAA2AEF" w14:textId="77777777" w:rsidR="0054228F" w:rsidRPr="00BB5A02" w:rsidRDefault="0054228F" w:rsidP="0054228F">
      <w:pPr>
        <w:pStyle w:val="Heading2"/>
      </w:pPr>
      <w:bookmarkStart w:id="46" w:name="_Toc223889586"/>
      <w:r w:rsidRPr="00BB5A02">
        <w:t>7.8. Risk controls and monitoring (Bangladesh-specific)</w:t>
      </w:r>
      <w:bookmarkEnd w:id="46"/>
    </w:p>
    <w:p w14:paraId="443DF727" w14:textId="77777777" w:rsidR="0054228F" w:rsidRPr="00BB5A02" w:rsidRDefault="0054228F" w:rsidP="0054228F">
      <w:pPr>
        <w:pStyle w:val="Heading3"/>
      </w:pPr>
      <w:bookmarkStart w:id="47" w:name="_Toc223889587"/>
      <w:r w:rsidRPr="00BB5A02">
        <w:t>7.8.1. Shock-mode policy override</w:t>
      </w:r>
      <w:bookmarkEnd w:id="47"/>
    </w:p>
    <w:p w14:paraId="5D908A96" w14:textId="6DC2FBA2" w:rsidR="00906229" w:rsidRPr="00D203D2" w:rsidRDefault="00906229" w:rsidP="00906229">
      <w:pPr>
        <w:spacing w:line="360" w:lineRule="auto"/>
        <w:jc w:val="both"/>
        <w:rPr>
          <w:rFonts w:ascii="Times New Roman" w:hAnsi="Times New Roman" w:cs="Times New Roman"/>
          <w:szCs w:val="24"/>
        </w:rPr>
      </w:pPr>
      <w:r w:rsidRPr="00D203D2">
        <w:rPr>
          <w:rFonts w:ascii="Times New Roman" w:hAnsi="Times New Roman" w:cs="Times New Roman"/>
          <w:szCs w:val="24"/>
        </w:rPr>
        <w:t>A formal “shock mode” should be defined for major disruptions such as hartal, sudden import restrictions, flooding events, or abnormal lead-time spikes. Under such conditions, the inventory system should not continue operating under normal-policy assumptions, because the cost structure and service-risk profile change materially</w:t>
      </w:r>
      <w:r w:rsidR="00D76721" w:rsidRPr="00D203D2">
        <w:rPr>
          <w:rFonts w:ascii="Times New Roman" w:hAnsi="Times New Roman" w:cs="Times New Roman"/>
          <w:szCs w:val="24"/>
        </w:rPr>
        <w:t xml:space="preserve"> </w:t>
      </w:r>
      <w:r w:rsidR="00D76721" w:rsidRPr="00D203D2">
        <w:rPr>
          <w:rFonts w:ascii="Times New Roman" w:hAnsi="Times New Roman" w:cs="Times New Roman"/>
          <w:szCs w:val="24"/>
        </w:rPr>
        <w:fldChar w:fldCharType="begin"/>
      </w:r>
      <w:r w:rsidR="00D76721" w:rsidRPr="00D203D2">
        <w:rPr>
          <w:rFonts w:ascii="Times New Roman" w:hAnsi="Times New Roman" w:cs="Times New Roman"/>
          <w:szCs w:val="24"/>
        </w:rPr>
        <w:instrText xml:space="preserve"> ADDIN ZOTERO_ITEM CSL_CITATION {"citationID":"KngKI8oW","properties":{"unsorted":false,"formattedCitation":"(Chowdhury &amp; Quaddus, 2017)","plainCitation":"(Chowdhury &amp; Quaddus, 2017)","noteIndex":0},"citationItems":[{"id":350,"uris":["http://zotero.org/users/local/O2649uJp/items/95BAUYMC"],"itemData":{"id":350,"type":"document","language":"en","title":"Supply chain resilience: Conceptual framework and Research propositions. Resources, Conservation and Recycling","author":[{"family":"Chowdhury","given":"M.M.H."},{"family":"Quaddus","given":"M.A."}],"issued":{"date-parts":[["2017"]]}}}],"schema":"https://github.com/citation-style-language/schema/raw/master/csl-citation.json"} </w:instrText>
      </w:r>
      <w:r w:rsidR="00D76721" w:rsidRPr="00D203D2">
        <w:rPr>
          <w:rFonts w:ascii="Times New Roman" w:hAnsi="Times New Roman" w:cs="Times New Roman"/>
          <w:szCs w:val="24"/>
        </w:rPr>
        <w:fldChar w:fldCharType="separate"/>
      </w:r>
      <w:r w:rsidR="00D76721" w:rsidRPr="00D203D2">
        <w:rPr>
          <w:rFonts w:ascii="Times New Roman" w:hAnsi="Times New Roman" w:cs="Times New Roman"/>
          <w:szCs w:val="24"/>
        </w:rPr>
        <w:t>(Chowdhury &amp; Quaddus, 2017)</w:t>
      </w:r>
      <w:r w:rsidR="00D76721" w:rsidRPr="00D203D2">
        <w:rPr>
          <w:rFonts w:ascii="Times New Roman" w:hAnsi="Times New Roman" w:cs="Times New Roman"/>
          <w:szCs w:val="24"/>
        </w:rPr>
        <w:fldChar w:fldCharType="end"/>
      </w:r>
      <w:r w:rsidRPr="00D203D2">
        <w:rPr>
          <w:rFonts w:ascii="Times New Roman" w:hAnsi="Times New Roman" w:cs="Times New Roman"/>
          <w:szCs w:val="24"/>
        </w:rPr>
        <w:t>. Instead, service levels may need to be temporarily increased for A-class items in order to protect the most commercially critical products during periods of elevated uncertainty. At the same time, lead-time quantiles should be shifted upward to reflect the higher replenishment risk observed under disruption regimes rather than relying on baseline lead-time assumptions that no longer hold</w:t>
      </w:r>
      <w:r w:rsidR="00D76721" w:rsidRPr="00D203D2">
        <w:rPr>
          <w:rFonts w:ascii="Times New Roman" w:hAnsi="Times New Roman" w:cs="Times New Roman"/>
          <w:szCs w:val="24"/>
        </w:rPr>
        <w:t xml:space="preserve"> </w:t>
      </w:r>
      <w:r w:rsidR="00D76721" w:rsidRPr="00D203D2">
        <w:rPr>
          <w:rFonts w:ascii="Times New Roman" w:hAnsi="Times New Roman" w:cs="Times New Roman"/>
          <w:szCs w:val="24"/>
        </w:rPr>
        <w:fldChar w:fldCharType="begin"/>
      </w:r>
      <w:r w:rsidR="00D76721" w:rsidRPr="00D203D2">
        <w:rPr>
          <w:rFonts w:ascii="Times New Roman" w:hAnsi="Times New Roman" w:cs="Times New Roman"/>
          <w:szCs w:val="24"/>
        </w:rPr>
        <w:instrText xml:space="preserve"> ADDIN ZOTERO_ITEM CSL_CITATION {"citationID":"P9Fvig9j","properties":{"unsorted":false,"formattedCitation":"(Ivanov, 2020; Sheffi &amp; Rice, 2005)","plainCitation":"(Ivanov, 2020; Sheffi &amp; Rice, 2005)","noteIndex":0},"citationItems":[{"id":353,"uris":["http://zotero.org/users/local/O2649uJp/items/HXZLJMSI"],"itemData":{"id":353,"type":"article-journal","container-title":"Transportation Research Part E","language":"en","title":"Predicting the impacts of epidemic outbreaks on global supply chains: A simulation-based analysis on the coronavirus outbreak (COVID-19/SARS-CoV-2) case","author":[{"family":"Ivanov","given":"D."}],"issued":{"date-parts":[["2020"]]}}},{"id":355,"uris":["http://zotero.org/users/local/O2649uJp/items/3VFF7T4P"],"itemData":{"id":355,"type":"article-journal","container-title":"MIT Sloan Management Review","language":"en","title":"A Supply Chain View of the Resilient Enterprise","author":[{"family":"Sheffi","given":"Y."},{"family":"Rice","given":"J.B."}],"issued":{"date-parts":[["2005"]]}}}],"schema":"https://github.com/citation-style-language/schema/raw/master/csl-citation.json"} </w:instrText>
      </w:r>
      <w:r w:rsidR="00D76721" w:rsidRPr="00D203D2">
        <w:rPr>
          <w:rFonts w:ascii="Times New Roman" w:hAnsi="Times New Roman" w:cs="Times New Roman"/>
          <w:szCs w:val="24"/>
        </w:rPr>
        <w:fldChar w:fldCharType="separate"/>
      </w:r>
      <w:r w:rsidR="00D76721" w:rsidRPr="00D203D2">
        <w:rPr>
          <w:rFonts w:ascii="Times New Roman" w:hAnsi="Times New Roman" w:cs="Times New Roman"/>
          <w:szCs w:val="24"/>
        </w:rPr>
        <w:t>(Ivanov, 2020; Sheffi &amp; Rice, 2005)</w:t>
      </w:r>
      <w:r w:rsidR="00D76721" w:rsidRPr="00D203D2">
        <w:rPr>
          <w:rFonts w:ascii="Times New Roman" w:hAnsi="Times New Roman" w:cs="Times New Roman"/>
          <w:szCs w:val="24"/>
        </w:rPr>
        <w:fldChar w:fldCharType="end"/>
      </w:r>
      <w:r w:rsidRPr="00D203D2">
        <w:rPr>
          <w:rFonts w:ascii="Times New Roman" w:hAnsi="Times New Roman" w:cs="Times New Roman"/>
          <w:szCs w:val="24"/>
        </w:rPr>
        <w:t>. Emergency replenishment costs should also be explicitly incorporated into shortage-cost estimates, since disruption periods often require expedited transport, exceptional procurement actions, and other costly interventions that materially alter the economics of stock availability (Winston, 2022).</w:t>
      </w:r>
    </w:p>
    <w:p w14:paraId="21F57D4B" w14:textId="77777777" w:rsidR="0054228F" w:rsidRPr="00BB5A02" w:rsidRDefault="0054228F" w:rsidP="0054228F">
      <w:pPr>
        <w:pStyle w:val="Heading3"/>
      </w:pPr>
      <w:bookmarkStart w:id="48" w:name="_Toc223889588"/>
      <w:r w:rsidRPr="00BB5A02">
        <w:t>7.8.2. Drift detection beyond RevIN</w:t>
      </w:r>
      <w:bookmarkEnd w:id="48"/>
    </w:p>
    <w:p w14:paraId="273C6553" w14:textId="44021150" w:rsidR="00906229" w:rsidRPr="00D203D2" w:rsidRDefault="00906229" w:rsidP="00906229">
      <w:pPr>
        <w:spacing w:line="360" w:lineRule="auto"/>
        <w:jc w:val="both"/>
        <w:rPr>
          <w:rFonts w:ascii="Times New Roman" w:hAnsi="Times New Roman" w:cs="Times New Roman"/>
          <w:szCs w:val="24"/>
        </w:rPr>
      </w:pPr>
      <w:r w:rsidRPr="00D203D2">
        <w:rPr>
          <w:rFonts w:ascii="Times New Roman" w:hAnsi="Times New Roman" w:cs="Times New Roman"/>
          <w:szCs w:val="24"/>
        </w:rPr>
        <w:t>Although RevIN was designed to mitigate distribution shift, drift should still be monitored explicitly because normalization alone does not guarantee that the relationships between features and demand remain stable over time (Liu et al., 2023). A robust monitoring layer should therefore track rolling mean and variance patterns for both demand and key input features so that structural changes can be detected early rather than only after forecast quality has degraded materially</w:t>
      </w:r>
      <w:r w:rsidR="00A40740" w:rsidRPr="00D203D2">
        <w:rPr>
          <w:rFonts w:ascii="Times New Roman" w:hAnsi="Times New Roman" w:cs="Times New Roman"/>
          <w:szCs w:val="24"/>
        </w:rPr>
        <w:t xml:space="preserve">. </w:t>
      </w:r>
      <w:r w:rsidRPr="00D203D2">
        <w:rPr>
          <w:rFonts w:ascii="Times New Roman" w:hAnsi="Times New Roman" w:cs="Times New Roman"/>
          <w:szCs w:val="24"/>
        </w:rPr>
        <w:t>This monitoring should also separate event-window error tracking from baseline-window error tracking, because deterioration during event periods may remain hidden when performance is averaged across the full sample (</w:t>
      </w:r>
      <w:proofErr w:type="spellStart"/>
      <w:r w:rsidRPr="00D203D2">
        <w:rPr>
          <w:rFonts w:ascii="Times New Roman" w:hAnsi="Times New Roman" w:cs="Times New Roman"/>
          <w:szCs w:val="24"/>
        </w:rPr>
        <w:t>Kourentzes</w:t>
      </w:r>
      <w:proofErr w:type="spellEnd"/>
      <w:r w:rsidRPr="00D203D2">
        <w:rPr>
          <w:rFonts w:ascii="Times New Roman" w:hAnsi="Times New Roman" w:cs="Times New Roman"/>
          <w:szCs w:val="24"/>
        </w:rPr>
        <w:t xml:space="preserve"> et al., 2020). In addition, lead-time distributions should be monitored by lane and by operating regime, since </w:t>
      </w:r>
      <w:r w:rsidRPr="00D203D2">
        <w:rPr>
          <w:rFonts w:ascii="Times New Roman" w:hAnsi="Times New Roman" w:cs="Times New Roman"/>
          <w:szCs w:val="24"/>
        </w:rPr>
        <w:lastRenderedPageBreak/>
        <w:t>logistics drift can emerge independently of demand drift and can still undermine the effectiveness of inventory decisions even when the forecasting model appears statistically stable (Winston, 2022).</w:t>
      </w:r>
    </w:p>
    <w:p w14:paraId="1CB3676D" w14:textId="77777777" w:rsidR="0054228F" w:rsidRPr="00BB5A02" w:rsidRDefault="0054228F" w:rsidP="0054228F">
      <w:pPr>
        <w:pStyle w:val="Heading3"/>
      </w:pPr>
      <w:bookmarkStart w:id="49" w:name="_Toc223889589"/>
      <w:r w:rsidRPr="00BB5A02">
        <w:t>7.8.3. Governance and retraining cadence</w:t>
      </w:r>
      <w:bookmarkEnd w:id="49"/>
    </w:p>
    <w:p w14:paraId="29937E57" w14:textId="07AE9DCB" w:rsidR="0054228F" w:rsidRPr="00D203D2" w:rsidRDefault="0054228F" w:rsidP="0054228F">
      <w:pPr>
        <w:spacing w:line="360" w:lineRule="auto"/>
        <w:jc w:val="both"/>
        <w:rPr>
          <w:rFonts w:ascii="Times New Roman" w:hAnsi="Times New Roman" w:cs="Times New Roman"/>
          <w:szCs w:val="24"/>
        </w:rPr>
      </w:pPr>
      <w:r w:rsidRPr="00D203D2">
        <w:rPr>
          <w:rFonts w:ascii="Times New Roman" w:hAnsi="Times New Roman" w:cs="Times New Roman"/>
          <w:szCs w:val="24"/>
        </w:rPr>
        <w:t>Retraining cadence should be tied to the volatility regime: more frequent retraining during event-heavy periods and during macro shocks, and less frequent retraining during stable periods (</w:t>
      </w:r>
      <w:proofErr w:type="spellStart"/>
      <w:r w:rsidRPr="00D203D2">
        <w:rPr>
          <w:rFonts w:ascii="Times New Roman" w:hAnsi="Times New Roman" w:cs="Times New Roman"/>
          <w:szCs w:val="24"/>
        </w:rPr>
        <w:t>Goltsos</w:t>
      </w:r>
      <w:proofErr w:type="spellEnd"/>
      <w:r w:rsidRPr="00D203D2">
        <w:rPr>
          <w:rFonts w:ascii="Times New Roman" w:hAnsi="Times New Roman" w:cs="Times New Roman"/>
          <w:szCs w:val="24"/>
        </w:rPr>
        <w:t xml:space="preserve"> et al., 2022). A governance checklist should be maintained for each retraining cycle: data completeness, model performance by window, and exception handling</w:t>
      </w:r>
      <w:r w:rsidR="00A40740" w:rsidRPr="00D203D2">
        <w:rPr>
          <w:rFonts w:ascii="Times New Roman" w:hAnsi="Times New Roman" w:cs="Times New Roman"/>
          <w:szCs w:val="24"/>
        </w:rPr>
        <w:t>.</w:t>
      </w:r>
    </w:p>
    <w:p w14:paraId="1A629CDC" w14:textId="34478F9A" w:rsidR="0054228F" w:rsidRPr="00BB5A02" w:rsidRDefault="0054228F" w:rsidP="0054228F">
      <w:pPr>
        <w:pStyle w:val="Heading2"/>
      </w:pPr>
      <w:bookmarkStart w:id="50" w:name="_Toc223889590"/>
      <w:r w:rsidRPr="00BB5A02">
        <w:t>7.9. Bangladesh deployment checklist</w:t>
      </w:r>
      <w:bookmarkEnd w:id="50"/>
    </w:p>
    <w:p w14:paraId="542861D0" w14:textId="5EC3EDB2" w:rsidR="0054228F" w:rsidRPr="00D203D2" w:rsidRDefault="0054228F" w:rsidP="0054228F">
      <w:pPr>
        <w:spacing w:line="360" w:lineRule="auto"/>
        <w:jc w:val="both"/>
        <w:rPr>
          <w:rFonts w:ascii="Times New Roman" w:hAnsi="Times New Roman" w:cs="Times New Roman"/>
          <w:szCs w:val="24"/>
        </w:rPr>
      </w:pPr>
      <w:r w:rsidRPr="00D203D2">
        <w:rPr>
          <w:rFonts w:ascii="Times New Roman" w:hAnsi="Times New Roman" w:cs="Times New Roman"/>
          <w:szCs w:val="24"/>
        </w:rPr>
        <w:t>To ensure that implementation is defensible in a report and implementable in practice, the following checklist should be satisfied before claiming “deployment readiness”:</w:t>
      </w:r>
    </w:p>
    <w:p w14:paraId="2C3D43C0" w14:textId="31CA0041" w:rsidR="0054228F" w:rsidRPr="00D203D2" w:rsidRDefault="0054228F" w:rsidP="0054228F">
      <w:pPr>
        <w:numPr>
          <w:ilvl w:val="0"/>
          <w:numId w:val="22"/>
        </w:numPr>
        <w:spacing w:line="360" w:lineRule="auto"/>
        <w:jc w:val="both"/>
        <w:rPr>
          <w:rFonts w:ascii="Times New Roman" w:hAnsi="Times New Roman" w:cs="Times New Roman"/>
          <w:szCs w:val="24"/>
        </w:rPr>
      </w:pPr>
      <w:r w:rsidRPr="00D203D2">
        <w:rPr>
          <w:rFonts w:ascii="Times New Roman" w:hAnsi="Times New Roman" w:cs="Times New Roman"/>
          <w:szCs w:val="24"/>
        </w:rPr>
        <w:t>Demand granularity was defined (monthly first; weekly expansion only after stability)</w:t>
      </w:r>
      <w:r w:rsidR="00A40740" w:rsidRPr="00D203D2">
        <w:rPr>
          <w:rFonts w:ascii="Times New Roman" w:hAnsi="Times New Roman" w:cs="Times New Roman"/>
          <w:szCs w:val="24"/>
        </w:rPr>
        <w:t>.</w:t>
      </w:r>
    </w:p>
    <w:p w14:paraId="455CF8C3" w14:textId="00E7C049" w:rsidR="0054228F" w:rsidRPr="00D203D2" w:rsidRDefault="0054228F" w:rsidP="0054228F">
      <w:pPr>
        <w:numPr>
          <w:ilvl w:val="0"/>
          <w:numId w:val="22"/>
        </w:numPr>
        <w:spacing w:line="360" w:lineRule="auto"/>
        <w:jc w:val="both"/>
        <w:rPr>
          <w:rFonts w:ascii="Times New Roman" w:hAnsi="Times New Roman" w:cs="Times New Roman"/>
          <w:szCs w:val="24"/>
        </w:rPr>
      </w:pPr>
      <w:r w:rsidRPr="00D203D2">
        <w:rPr>
          <w:rFonts w:ascii="Times New Roman" w:hAnsi="Times New Roman" w:cs="Times New Roman"/>
          <w:szCs w:val="24"/>
        </w:rPr>
        <w:t>Event calendar features (Ramadan/Eid/monsoon/holidays/exams) were encoded and used in evaluation windows</w:t>
      </w:r>
      <w:r w:rsidR="00A40740" w:rsidRPr="00D203D2">
        <w:rPr>
          <w:rFonts w:ascii="Times New Roman" w:hAnsi="Times New Roman" w:cs="Times New Roman"/>
          <w:szCs w:val="24"/>
        </w:rPr>
        <w:t>.</w:t>
      </w:r>
    </w:p>
    <w:p w14:paraId="1AC02CC8" w14:textId="301C97D1" w:rsidR="0054228F" w:rsidRPr="00D203D2" w:rsidRDefault="0054228F" w:rsidP="0054228F">
      <w:pPr>
        <w:numPr>
          <w:ilvl w:val="0"/>
          <w:numId w:val="22"/>
        </w:numPr>
        <w:spacing w:line="360" w:lineRule="auto"/>
        <w:jc w:val="both"/>
        <w:rPr>
          <w:rFonts w:ascii="Times New Roman" w:hAnsi="Times New Roman" w:cs="Times New Roman"/>
          <w:szCs w:val="24"/>
        </w:rPr>
      </w:pPr>
      <w:r w:rsidRPr="00D203D2">
        <w:rPr>
          <w:rFonts w:ascii="Times New Roman" w:hAnsi="Times New Roman" w:cs="Times New Roman"/>
          <w:szCs w:val="24"/>
        </w:rPr>
        <w:t>Lead-time history was captured, modeled as a distribution, and used in reorder logic (quantile-based effective lead time)</w:t>
      </w:r>
      <w:r w:rsidR="00A40740" w:rsidRPr="00D203D2">
        <w:rPr>
          <w:rFonts w:ascii="Times New Roman" w:hAnsi="Times New Roman" w:cs="Times New Roman"/>
          <w:szCs w:val="24"/>
        </w:rPr>
        <w:t>.</w:t>
      </w:r>
    </w:p>
    <w:p w14:paraId="5982A343" w14:textId="216B1346" w:rsidR="0054228F" w:rsidRPr="00D203D2" w:rsidRDefault="0054228F" w:rsidP="0054228F">
      <w:pPr>
        <w:numPr>
          <w:ilvl w:val="0"/>
          <w:numId w:val="22"/>
        </w:numPr>
        <w:spacing w:line="360" w:lineRule="auto"/>
        <w:jc w:val="both"/>
        <w:rPr>
          <w:rFonts w:ascii="Times New Roman" w:hAnsi="Times New Roman" w:cs="Times New Roman"/>
          <w:szCs w:val="24"/>
        </w:rPr>
      </w:pPr>
      <w:r w:rsidRPr="00D203D2">
        <w:rPr>
          <w:rFonts w:ascii="Times New Roman" w:hAnsi="Times New Roman" w:cs="Times New Roman"/>
          <w:szCs w:val="24"/>
        </w:rPr>
        <w:t>A shortage-cost estimation method was agreed with finance and sales, including switching and emergency replenishment components</w:t>
      </w:r>
      <w:r w:rsidR="00A40740" w:rsidRPr="00D203D2">
        <w:rPr>
          <w:rFonts w:ascii="Times New Roman" w:hAnsi="Times New Roman" w:cs="Times New Roman"/>
          <w:szCs w:val="24"/>
        </w:rPr>
        <w:t>.</w:t>
      </w:r>
    </w:p>
    <w:p w14:paraId="03BE1A6F" w14:textId="77777777" w:rsidR="0054228F" w:rsidRPr="00D203D2" w:rsidRDefault="0054228F" w:rsidP="0054228F">
      <w:pPr>
        <w:numPr>
          <w:ilvl w:val="0"/>
          <w:numId w:val="22"/>
        </w:numPr>
        <w:spacing w:line="360" w:lineRule="auto"/>
        <w:jc w:val="both"/>
        <w:rPr>
          <w:rFonts w:ascii="Times New Roman" w:hAnsi="Times New Roman" w:cs="Times New Roman"/>
          <w:szCs w:val="24"/>
        </w:rPr>
      </w:pPr>
      <w:r w:rsidRPr="00D203D2">
        <w:rPr>
          <w:rFonts w:ascii="Times New Roman" w:hAnsi="Times New Roman" w:cs="Times New Roman"/>
          <w:szCs w:val="24"/>
        </w:rPr>
        <w:t>Both scenarios were executed: MAPE-optimized (Scenario 1) and cost-optimized (Scenario 2), consistent with the paper’s framing (</w:t>
      </w:r>
      <w:proofErr w:type="spellStart"/>
      <w:r w:rsidRPr="00D203D2">
        <w:rPr>
          <w:rFonts w:ascii="Times New Roman" w:hAnsi="Times New Roman" w:cs="Times New Roman"/>
          <w:szCs w:val="24"/>
        </w:rPr>
        <w:t>Kourentzes</w:t>
      </w:r>
      <w:proofErr w:type="spellEnd"/>
      <w:r w:rsidRPr="00D203D2">
        <w:rPr>
          <w:rFonts w:ascii="Times New Roman" w:hAnsi="Times New Roman" w:cs="Times New Roman"/>
          <w:szCs w:val="24"/>
        </w:rPr>
        <w:t xml:space="preserve"> et al., 2020; Tratar, 2010; Gneiting, 2011).</w:t>
      </w:r>
    </w:p>
    <w:p w14:paraId="2F08C6AD" w14:textId="77777777" w:rsidR="0054228F" w:rsidRPr="00D203D2" w:rsidRDefault="0054228F" w:rsidP="0054228F">
      <w:pPr>
        <w:numPr>
          <w:ilvl w:val="0"/>
          <w:numId w:val="22"/>
        </w:numPr>
        <w:spacing w:line="360" w:lineRule="auto"/>
        <w:jc w:val="both"/>
        <w:rPr>
          <w:rFonts w:ascii="Times New Roman" w:hAnsi="Times New Roman" w:cs="Times New Roman"/>
          <w:szCs w:val="24"/>
        </w:rPr>
      </w:pPr>
      <w:r w:rsidRPr="00D203D2">
        <w:rPr>
          <w:rFonts w:ascii="Times New Roman" w:hAnsi="Times New Roman" w:cs="Times New Roman"/>
          <w:szCs w:val="24"/>
        </w:rPr>
        <w:t>Pilot KPIs were defined: service level, stockout frequency/duration, total cost, emergency replenishment frequency, and cash tied in inventory (Winston, 2022; Zuo-Jun Max Shen, 2019).</w:t>
      </w:r>
    </w:p>
    <w:p w14:paraId="7EBAB715" w14:textId="5149875A" w:rsidR="0054228F" w:rsidRPr="00D203D2" w:rsidRDefault="0054228F" w:rsidP="0054228F">
      <w:pPr>
        <w:numPr>
          <w:ilvl w:val="0"/>
          <w:numId w:val="22"/>
        </w:numPr>
        <w:spacing w:line="360" w:lineRule="auto"/>
        <w:jc w:val="both"/>
        <w:rPr>
          <w:rFonts w:ascii="Times New Roman" w:hAnsi="Times New Roman" w:cs="Times New Roman"/>
          <w:szCs w:val="24"/>
        </w:rPr>
      </w:pPr>
      <w:r w:rsidRPr="00D203D2">
        <w:rPr>
          <w:rFonts w:ascii="Times New Roman" w:hAnsi="Times New Roman" w:cs="Times New Roman"/>
          <w:szCs w:val="24"/>
        </w:rPr>
        <w:t>Data governance was operational: QA rules, documentation, retraining cadence, and override logging</w:t>
      </w:r>
      <w:r w:rsidR="00A40740" w:rsidRPr="00D203D2">
        <w:rPr>
          <w:rFonts w:ascii="Times New Roman" w:hAnsi="Times New Roman" w:cs="Times New Roman"/>
          <w:szCs w:val="24"/>
        </w:rPr>
        <w:t>.</w:t>
      </w:r>
    </w:p>
    <w:p w14:paraId="7FDC0170" w14:textId="77777777" w:rsidR="00A85013" w:rsidRDefault="00A85013" w:rsidP="009F4537">
      <w:pPr>
        <w:pStyle w:val="Heading2"/>
      </w:pPr>
      <w:bookmarkStart w:id="51" w:name="_Toc223889591"/>
    </w:p>
    <w:p w14:paraId="5C0E9178" w14:textId="38CF32C8" w:rsidR="0054228F" w:rsidRPr="00BB5A02" w:rsidRDefault="0054228F" w:rsidP="009F4537">
      <w:pPr>
        <w:pStyle w:val="Heading2"/>
      </w:pPr>
      <w:r w:rsidRPr="00BB5A02">
        <w:t>7.10. Strategic takeaway</w:t>
      </w:r>
      <w:bookmarkEnd w:id="51"/>
    </w:p>
    <w:p w14:paraId="654F05BF" w14:textId="01ECC86A" w:rsidR="00A85013" w:rsidRPr="00A52ADB" w:rsidRDefault="0054228F" w:rsidP="00A52ADB">
      <w:pPr>
        <w:spacing w:line="360" w:lineRule="auto"/>
        <w:jc w:val="both"/>
        <w:rPr>
          <w:rFonts w:ascii="Times New Roman" w:hAnsi="Times New Roman" w:cs="Times New Roman"/>
          <w:szCs w:val="24"/>
        </w:rPr>
      </w:pPr>
      <w:r w:rsidRPr="00D203D2">
        <w:rPr>
          <w:rFonts w:ascii="Times New Roman" w:hAnsi="Times New Roman" w:cs="Times New Roman"/>
          <w:szCs w:val="24"/>
        </w:rPr>
        <w:t>A Bangladesh implementation should be treated as an engineering-and-governance program rather than as a model-only project (</w:t>
      </w:r>
      <w:proofErr w:type="spellStart"/>
      <w:r w:rsidRPr="00D203D2">
        <w:rPr>
          <w:rFonts w:ascii="Times New Roman" w:hAnsi="Times New Roman" w:cs="Times New Roman"/>
          <w:szCs w:val="24"/>
        </w:rPr>
        <w:t>Goltsos</w:t>
      </w:r>
      <w:proofErr w:type="spellEnd"/>
      <w:r w:rsidRPr="00D203D2">
        <w:rPr>
          <w:rFonts w:ascii="Times New Roman" w:hAnsi="Times New Roman" w:cs="Times New Roman"/>
          <w:szCs w:val="24"/>
        </w:rPr>
        <w:t xml:space="preserve"> et al., 2022). The paper’s most important conceptual message—that “best forecast accuracy” and “best inventory outcome” can diverge under asymmetric costs and that inventory objectives should be integrated into model selection—becomes even more true in Bangladesh, where event shocks and lead-time volatility amplify the cost of being wrong (</w:t>
      </w:r>
      <w:proofErr w:type="spellStart"/>
      <w:r w:rsidRPr="00D203D2">
        <w:rPr>
          <w:rFonts w:ascii="Times New Roman" w:hAnsi="Times New Roman" w:cs="Times New Roman"/>
          <w:szCs w:val="24"/>
        </w:rPr>
        <w:t>Kourentzes</w:t>
      </w:r>
      <w:proofErr w:type="spellEnd"/>
      <w:r w:rsidRPr="00D203D2">
        <w:rPr>
          <w:rFonts w:ascii="Times New Roman" w:hAnsi="Times New Roman" w:cs="Times New Roman"/>
          <w:szCs w:val="24"/>
        </w:rPr>
        <w:t xml:space="preserve"> et al., 2020; Tratar, 2010; Gneiting, 2011). Therefore, the redesign should be judged not by whether the Vietnam results can be replicated numerically, but by whether robust, auditable, and shock-tolerant decision behavior is produced in the Bangladesh corridor (</w:t>
      </w:r>
      <w:proofErr w:type="spellStart"/>
      <w:r w:rsidRPr="00D203D2">
        <w:rPr>
          <w:rFonts w:ascii="Times New Roman" w:hAnsi="Times New Roman" w:cs="Times New Roman"/>
          <w:szCs w:val="24"/>
        </w:rPr>
        <w:t>Goltsos</w:t>
      </w:r>
      <w:proofErr w:type="spellEnd"/>
      <w:r w:rsidRPr="00D203D2">
        <w:rPr>
          <w:rFonts w:ascii="Times New Roman" w:hAnsi="Times New Roman" w:cs="Times New Roman"/>
          <w:szCs w:val="24"/>
        </w:rPr>
        <w:t xml:space="preserve"> et al., 2022; Winston, 2022).</w:t>
      </w:r>
      <w:bookmarkStart w:id="52" w:name="_Toc223889592"/>
    </w:p>
    <w:p w14:paraId="73D14C71" w14:textId="77777777" w:rsidR="00A52ADB" w:rsidRDefault="00A52ADB" w:rsidP="00565A61">
      <w:pPr>
        <w:pStyle w:val="Heading1"/>
        <w:sectPr w:rsidR="00A52ADB">
          <w:pgSz w:w="11906" w:h="16838"/>
          <w:pgMar w:top="1440" w:right="1440" w:bottom="1440" w:left="1440" w:header="720" w:footer="720" w:gutter="0"/>
          <w:cols w:space="720"/>
          <w:docGrid w:linePitch="360"/>
        </w:sectPr>
      </w:pPr>
    </w:p>
    <w:p w14:paraId="523DAA3C" w14:textId="36E65564" w:rsidR="005715FB" w:rsidRPr="00D203D2" w:rsidRDefault="00560532" w:rsidP="00565A61">
      <w:pPr>
        <w:pStyle w:val="Heading1"/>
      </w:pPr>
      <w:r w:rsidRPr="00D203D2">
        <w:lastRenderedPageBreak/>
        <w:t>8. References</w:t>
      </w:r>
      <w:bookmarkEnd w:id="52"/>
    </w:p>
    <w:p w14:paraId="3A726969" w14:textId="77777777" w:rsidR="00D76721" w:rsidRPr="00D203D2" w:rsidRDefault="00560532" w:rsidP="0044369E">
      <w:pPr>
        <w:pStyle w:val="Bibliography"/>
        <w:jc w:val="both"/>
        <w:rPr>
          <w:rFonts w:ascii="Times New Roman" w:hAnsi="Times New Roman" w:cs="Times New Roman"/>
          <w:szCs w:val="24"/>
        </w:rPr>
      </w:pPr>
      <w:r w:rsidRPr="00D203D2">
        <w:rPr>
          <w:rFonts w:ascii="Times New Roman" w:hAnsi="Times New Roman" w:cs="Times New Roman"/>
          <w:szCs w:val="24"/>
        </w:rPr>
        <w:fldChar w:fldCharType="begin"/>
      </w:r>
      <w:r w:rsidRPr="00D203D2">
        <w:rPr>
          <w:rFonts w:ascii="Times New Roman" w:hAnsi="Times New Roman" w:cs="Times New Roman"/>
          <w:szCs w:val="24"/>
        </w:rPr>
        <w:instrText xml:space="preserve"> ADDIN ZOTERO_BIBL {"uncited":[],"omitted":[],"custom":[]} CSL_BIBLIOGRAPHY </w:instrText>
      </w:r>
      <w:r w:rsidRPr="00D203D2">
        <w:rPr>
          <w:rFonts w:ascii="Times New Roman" w:hAnsi="Times New Roman" w:cs="Times New Roman"/>
          <w:szCs w:val="24"/>
        </w:rPr>
        <w:fldChar w:fldCharType="separate"/>
      </w:r>
      <w:r w:rsidR="00D76721" w:rsidRPr="00D203D2">
        <w:rPr>
          <w:rFonts w:ascii="Times New Roman" w:hAnsi="Times New Roman" w:cs="Times New Roman"/>
          <w:szCs w:val="24"/>
        </w:rPr>
        <w:t xml:space="preserve">Ahmed, S., &amp; Jahan, N. (2022). Identifying the barriers of logistics industry in Bangladesh: A study on Dhaka-Chittagong corridor. </w:t>
      </w:r>
      <w:r w:rsidR="00D76721" w:rsidRPr="00D203D2">
        <w:rPr>
          <w:rFonts w:ascii="Times New Roman" w:hAnsi="Times New Roman" w:cs="Times New Roman"/>
          <w:i/>
          <w:iCs/>
          <w:szCs w:val="24"/>
        </w:rPr>
        <w:t>International Journal of Logistics Systems and Management</w:t>
      </w:r>
      <w:r w:rsidR="00D76721" w:rsidRPr="00D203D2">
        <w:rPr>
          <w:rFonts w:ascii="Times New Roman" w:hAnsi="Times New Roman" w:cs="Times New Roman"/>
          <w:szCs w:val="24"/>
        </w:rPr>
        <w:t>.</w:t>
      </w:r>
    </w:p>
    <w:p w14:paraId="5242A567" w14:textId="77777777" w:rsidR="00D76721" w:rsidRPr="00D203D2" w:rsidRDefault="00D76721" w:rsidP="0044369E">
      <w:pPr>
        <w:pStyle w:val="Bibliography"/>
        <w:jc w:val="both"/>
        <w:rPr>
          <w:rFonts w:ascii="Times New Roman" w:hAnsi="Times New Roman" w:cs="Times New Roman"/>
          <w:szCs w:val="24"/>
        </w:rPr>
      </w:pPr>
      <w:r w:rsidRPr="00D203D2">
        <w:rPr>
          <w:rFonts w:ascii="Times New Roman" w:hAnsi="Times New Roman" w:cs="Times New Roman"/>
          <w:szCs w:val="24"/>
        </w:rPr>
        <w:t xml:space="preserve">Akter, S. (2016). How to improve data quality in the big data era in Bangladesh? </w:t>
      </w:r>
      <w:r w:rsidRPr="00D203D2">
        <w:rPr>
          <w:rFonts w:ascii="Times New Roman" w:hAnsi="Times New Roman" w:cs="Times New Roman"/>
          <w:i/>
          <w:iCs/>
          <w:szCs w:val="24"/>
        </w:rPr>
        <w:t>International Journal of Information Management</w:t>
      </w:r>
      <w:r w:rsidRPr="00D203D2">
        <w:rPr>
          <w:rFonts w:ascii="Times New Roman" w:hAnsi="Times New Roman" w:cs="Times New Roman"/>
          <w:szCs w:val="24"/>
        </w:rPr>
        <w:t>.</w:t>
      </w:r>
    </w:p>
    <w:p w14:paraId="61D04C76" w14:textId="77777777" w:rsidR="00D76721" w:rsidRPr="00D203D2" w:rsidRDefault="00D76721" w:rsidP="0044369E">
      <w:pPr>
        <w:pStyle w:val="Bibliography"/>
        <w:jc w:val="both"/>
        <w:rPr>
          <w:rFonts w:ascii="Times New Roman" w:hAnsi="Times New Roman" w:cs="Times New Roman"/>
          <w:szCs w:val="24"/>
        </w:rPr>
      </w:pPr>
      <w:r w:rsidRPr="00D203D2">
        <w:rPr>
          <w:rFonts w:ascii="Times New Roman" w:hAnsi="Times New Roman" w:cs="Times New Roman"/>
          <w:szCs w:val="24"/>
        </w:rPr>
        <w:t xml:space="preserve">Al-Ababneh, H. A. (2020). The impact of Ramadan on consumer behavior and retail sales: A systematic review. </w:t>
      </w:r>
      <w:r w:rsidRPr="00D203D2">
        <w:rPr>
          <w:rFonts w:ascii="Times New Roman" w:hAnsi="Times New Roman" w:cs="Times New Roman"/>
          <w:i/>
          <w:iCs/>
          <w:szCs w:val="24"/>
        </w:rPr>
        <w:t>Journal of Islamic Marketing</w:t>
      </w:r>
      <w:r w:rsidRPr="00D203D2">
        <w:rPr>
          <w:rFonts w:ascii="Times New Roman" w:hAnsi="Times New Roman" w:cs="Times New Roman"/>
          <w:szCs w:val="24"/>
        </w:rPr>
        <w:t>.</w:t>
      </w:r>
    </w:p>
    <w:p w14:paraId="0F12483A" w14:textId="77777777" w:rsidR="00D76721" w:rsidRPr="00D203D2" w:rsidRDefault="00D76721" w:rsidP="0044369E">
      <w:pPr>
        <w:pStyle w:val="Bibliography"/>
        <w:jc w:val="both"/>
        <w:rPr>
          <w:rFonts w:ascii="Times New Roman" w:hAnsi="Times New Roman" w:cs="Times New Roman"/>
          <w:szCs w:val="24"/>
        </w:rPr>
      </w:pPr>
      <w:r w:rsidRPr="00D203D2">
        <w:rPr>
          <w:rFonts w:ascii="Times New Roman" w:hAnsi="Times New Roman" w:cs="Times New Roman"/>
          <w:szCs w:val="24"/>
        </w:rPr>
        <w:t xml:space="preserve">Babai, M. Z. (2022). On the performance of lead-time demand forecasting for inventory control. </w:t>
      </w:r>
      <w:r w:rsidRPr="00D203D2">
        <w:rPr>
          <w:rFonts w:ascii="Times New Roman" w:hAnsi="Times New Roman" w:cs="Times New Roman"/>
          <w:i/>
          <w:iCs/>
          <w:szCs w:val="24"/>
        </w:rPr>
        <w:t>International Journal of Production Economics</w:t>
      </w:r>
      <w:r w:rsidRPr="00D203D2">
        <w:rPr>
          <w:rFonts w:ascii="Times New Roman" w:hAnsi="Times New Roman" w:cs="Times New Roman"/>
          <w:szCs w:val="24"/>
        </w:rPr>
        <w:t>.</w:t>
      </w:r>
    </w:p>
    <w:p w14:paraId="4B698820" w14:textId="77777777" w:rsidR="00D76721" w:rsidRPr="00D203D2" w:rsidRDefault="00D76721" w:rsidP="0044369E">
      <w:pPr>
        <w:pStyle w:val="Bibliography"/>
        <w:jc w:val="both"/>
        <w:rPr>
          <w:rFonts w:ascii="Times New Roman" w:hAnsi="Times New Roman" w:cs="Times New Roman"/>
          <w:szCs w:val="24"/>
        </w:rPr>
      </w:pPr>
      <w:r w:rsidRPr="00D203D2">
        <w:rPr>
          <w:rFonts w:ascii="Times New Roman" w:hAnsi="Times New Roman" w:cs="Times New Roman"/>
          <w:szCs w:val="24"/>
        </w:rPr>
        <w:t xml:space="preserve">Bank, W. (2023). </w:t>
      </w:r>
      <w:r w:rsidRPr="00D203D2">
        <w:rPr>
          <w:rFonts w:ascii="Times New Roman" w:hAnsi="Times New Roman" w:cs="Times New Roman"/>
          <w:i/>
          <w:iCs/>
          <w:szCs w:val="24"/>
        </w:rPr>
        <w:t>Bangladesh Development Update: New Frontiers in Digitalization</w:t>
      </w:r>
      <w:r w:rsidRPr="00D203D2">
        <w:rPr>
          <w:rFonts w:ascii="Times New Roman" w:hAnsi="Times New Roman" w:cs="Times New Roman"/>
          <w:szCs w:val="24"/>
        </w:rPr>
        <w:t>.</w:t>
      </w:r>
    </w:p>
    <w:p w14:paraId="2A98102A" w14:textId="77777777" w:rsidR="00D76721" w:rsidRPr="00D203D2" w:rsidRDefault="00D76721" w:rsidP="0044369E">
      <w:pPr>
        <w:pStyle w:val="Bibliography"/>
        <w:jc w:val="both"/>
        <w:rPr>
          <w:rFonts w:ascii="Times New Roman" w:hAnsi="Times New Roman" w:cs="Times New Roman"/>
          <w:szCs w:val="24"/>
        </w:rPr>
      </w:pPr>
      <w:r w:rsidRPr="00D203D2">
        <w:rPr>
          <w:rFonts w:ascii="Times New Roman" w:hAnsi="Times New Roman" w:cs="Times New Roman"/>
          <w:szCs w:val="24"/>
        </w:rPr>
        <w:t xml:space="preserve">Chen, S. (2023). </w:t>
      </w:r>
      <w:r w:rsidRPr="00D203D2">
        <w:rPr>
          <w:rFonts w:ascii="Times New Roman" w:hAnsi="Times New Roman" w:cs="Times New Roman"/>
          <w:i/>
          <w:iCs/>
          <w:szCs w:val="24"/>
        </w:rPr>
        <w:t>TSMixer: An all-MLP Architecture for Time Series Forecasting</w:t>
      </w:r>
      <w:r w:rsidRPr="00D203D2">
        <w:rPr>
          <w:rFonts w:ascii="Times New Roman" w:hAnsi="Times New Roman" w:cs="Times New Roman"/>
          <w:szCs w:val="24"/>
        </w:rPr>
        <w:t>.</w:t>
      </w:r>
    </w:p>
    <w:p w14:paraId="26B0DB40" w14:textId="77777777" w:rsidR="00D76721" w:rsidRPr="00D203D2" w:rsidRDefault="00D76721" w:rsidP="0044369E">
      <w:pPr>
        <w:pStyle w:val="Bibliography"/>
        <w:jc w:val="both"/>
        <w:rPr>
          <w:rFonts w:ascii="Times New Roman" w:hAnsi="Times New Roman" w:cs="Times New Roman"/>
          <w:szCs w:val="24"/>
        </w:rPr>
      </w:pPr>
      <w:r w:rsidRPr="00D203D2">
        <w:rPr>
          <w:rFonts w:ascii="Times New Roman" w:hAnsi="Times New Roman" w:cs="Times New Roman"/>
          <w:szCs w:val="24"/>
        </w:rPr>
        <w:t xml:space="preserve">Chowdhury, M. M. H., &amp; Quaddus, M. A. (2017). </w:t>
      </w:r>
      <w:r w:rsidRPr="00D203D2">
        <w:rPr>
          <w:rFonts w:ascii="Times New Roman" w:hAnsi="Times New Roman" w:cs="Times New Roman"/>
          <w:i/>
          <w:iCs/>
          <w:szCs w:val="24"/>
        </w:rPr>
        <w:t>Supply chain resilience: Conceptual framework and Research propositions. Resources, Conservation and Recycling</w:t>
      </w:r>
      <w:r w:rsidRPr="00D203D2">
        <w:rPr>
          <w:rFonts w:ascii="Times New Roman" w:hAnsi="Times New Roman" w:cs="Times New Roman"/>
          <w:szCs w:val="24"/>
        </w:rPr>
        <w:t>.</w:t>
      </w:r>
    </w:p>
    <w:p w14:paraId="69D7DE5E" w14:textId="77777777" w:rsidR="00D76721" w:rsidRPr="00D203D2" w:rsidRDefault="00D76721" w:rsidP="0044369E">
      <w:pPr>
        <w:pStyle w:val="Bibliography"/>
        <w:jc w:val="both"/>
        <w:rPr>
          <w:rFonts w:ascii="Times New Roman" w:hAnsi="Times New Roman" w:cs="Times New Roman"/>
          <w:szCs w:val="24"/>
        </w:rPr>
      </w:pPr>
      <w:r w:rsidRPr="00D203D2">
        <w:rPr>
          <w:rFonts w:ascii="Times New Roman" w:hAnsi="Times New Roman" w:cs="Times New Roman"/>
          <w:szCs w:val="24"/>
        </w:rPr>
        <w:t xml:space="preserve">Douaioui, K., Oucheikh, R., Benmoussa, O., &amp; Mabrouki, C. (2024). Machine learning and deep learning models for demand forecasting in supply chain management: A critical review. </w:t>
      </w:r>
      <w:r w:rsidRPr="00D203D2">
        <w:rPr>
          <w:rFonts w:ascii="Times New Roman" w:hAnsi="Times New Roman" w:cs="Times New Roman"/>
          <w:i/>
          <w:iCs/>
          <w:szCs w:val="24"/>
        </w:rPr>
        <w:t>Applied System Innovation (ASI</w:t>
      </w:r>
      <w:r w:rsidRPr="00D203D2">
        <w:rPr>
          <w:rFonts w:ascii="Times New Roman" w:hAnsi="Times New Roman" w:cs="Times New Roman"/>
          <w:szCs w:val="24"/>
        </w:rPr>
        <w:t xml:space="preserve">, </w:t>
      </w:r>
      <w:r w:rsidRPr="00D203D2">
        <w:rPr>
          <w:rFonts w:ascii="Times New Roman" w:hAnsi="Times New Roman" w:cs="Times New Roman"/>
          <w:i/>
          <w:iCs/>
          <w:szCs w:val="24"/>
        </w:rPr>
        <w:t>7</w:t>
      </w:r>
      <w:r w:rsidRPr="00D203D2">
        <w:rPr>
          <w:rFonts w:ascii="Times New Roman" w:hAnsi="Times New Roman" w:cs="Times New Roman"/>
          <w:szCs w:val="24"/>
        </w:rPr>
        <w:t>(5). https://doi.org/https://doi.org/10.3390/ asi7050093</w:t>
      </w:r>
    </w:p>
    <w:p w14:paraId="197ABE3A" w14:textId="77777777" w:rsidR="00D76721" w:rsidRPr="00D203D2" w:rsidRDefault="00D76721" w:rsidP="0044369E">
      <w:pPr>
        <w:pStyle w:val="Bibliography"/>
        <w:jc w:val="both"/>
        <w:rPr>
          <w:rFonts w:ascii="Times New Roman" w:hAnsi="Times New Roman" w:cs="Times New Roman"/>
          <w:szCs w:val="24"/>
        </w:rPr>
      </w:pPr>
      <w:r w:rsidRPr="00D203D2">
        <w:rPr>
          <w:rFonts w:ascii="Times New Roman" w:hAnsi="Times New Roman" w:cs="Times New Roman"/>
          <w:szCs w:val="24"/>
        </w:rPr>
        <w:t xml:space="preserve">Gneiting, T. (2011). Making and evaluating point forecasts. </w:t>
      </w:r>
      <w:r w:rsidRPr="00D203D2">
        <w:rPr>
          <w:rFonts w:ascii="Times New Roman" w:hAnsi="Times New Roman" w:cs="Times New Roman"/>
          <w:i/>
          <w:iCs/>
          <w:szCs w:val="24"/>
        </w:rPr>
        <w:t>Journal of the American Statis- Tical Association</w:t>
      </w:r>
      <w:r w:rsidRPr="00D203D2">
        <w:rPr>
          <w:rFonts w:ascii="Times New Roman" w:hAnsi="Times New Roman" w:cs="Times New Roman"/>
          <w:szCs w:val="24"/>
        </w:rPr>
        <w:t xml:space="preserve">, </w:t>
      </w:r>
      <w:r w:rsidRPr="00D203D2">
        <w:rPr>
          <w:rFonts w:ascii="Times New Roman" w:hAnsi="Times New Roman" w:cs="Times New Roman"/>
          <w:i/>
          <w:iCs/>
          <w:szCs w:val="24"/>
        </w:rPr>
        <w:t>106</w:t>
      </w:r>
      <w:r w:rsidRPr="00D203D2">
        <w:rPr>
          <w:rFonts w:ascii="Times New Roman" w:hAnsi="Times New Roman" w:cs="Times New Roman"/>
          <w:szCs w:val="24"/>
        </w:rPr>
        <w:t>(494), 746–762. https://doi.org/10.1198/jasa.2011.r10138</w:t>
      </w:r>
    </w:p>
    <w:p w14:paraId="14E07723" w14:textId="77777777" w:rsidR="00D76721" w:rsidRPr="00D203D2" w:rsidRDefault="00D76721" w:rsidP="0044369E">
      <w:pPr>
        <w:pStyle w:val="Bibliography"/>
        <w:jc w:val="both"/>
        <w:rPr>
          <w:rFonts w:ascii="Times New Roman" w:hAnsi="Times New Roman" w:cs="Times New Roman"/>
          <w:szCs w:val="24"/>
        </w:rPr>
      </w:pPr>
      <w:r w:rsidRPr="00D203D2">
        <w:rPr>
          <w:rFonts w:ascii="Times New Roman" w:hAnsi="Times New Roman" w:cs="Times New Roman"/>
          <w:szCs w:val="24"/>
        </w:rPr>
        <w:t xml:space="preserve">Goltsos, T. E., Syntetos, A. A., Glock, C. H., &amp; Ioannou, G. (2022). Inventory–forecasting: Mind the gap. </w:t>
      </w:r>
      <w:r w:rsidRPr="00D203D2">
        <w:rPr>
          <w:rFonts w:ascii="Times New Roman" w:hAnsi="Times New Roman" w:cs="Times New Roman"/>
          <w:i/>
          <w:iCs/>
          <w:szCs w:val="24"/>
        </w:rPr>
        <w:t>European Journal of Operational Research</w:t>
      </w:r>
      <w:r w:rsidRPr="00D203D2">
        <w:rPr>
          <w:rFonts w:ascii="Times New Roman" w:hAnsi="Times New Roman" w:cs="Times New Roman"/>
          <w:szCs w:val="24"/>
        </w:rPr>
        <w:t xml:space="preserve">, </w:t>
      </w:r>
      <w:r w:rsidRPr="00D203D2">
        <w:rPr>
          <w:rFonts w:ascii="Times New Roman" w:hAnsi="Times New Roman" w:cs="Times New Roman"/>
          <w:i/>
          <w:iCs/>
          <w:szCs w:val="24"/>
        </w:rPr>
        <w:t>299</w:t>
      </w:r>
      <w:r w:rsidRPr="00D203D2">
        <w:rPr>
          <w:rFonts w:ascii="Times New Roman" w:hAnsi="Times New Roman" w:cs="Times New Roman"/>
          <w:szCs w:val="24"/>
        </w:rPr>
        <w:t>(2), 397–419. https://doi.org/10.1016/j.ejor.2021.07.040</w:t>
      </w:r>
    </w:p>
    <w:p w14:paraId="024738CF" w14:textId="77777777" w:rsidR="00D76721" w:rsidRPr="00D203D2" w:rsidRDefault="00D76721" w:rsidP="0044369E">
      <w:pPr>
        <w:pStyle w:val="Bibliography"/>
        <w:jc w:val="both"/>
        <w:rPr>
          <w:rFonts w:ascii="Times New Roman" w:hAnsi="Times New Roman" w:cs="Times New Roman"/>
          <w:szCs w:val="24"/>
        </w:rPr>
      </w:pPr>
      <w:r w:rsidRPr="00D203D2">
        <w:rPr>
          <w:rFonts w:ascii="Times New Roman" w:hAnsi="Times New Roman" w:cs="Times New Roman"/>
          <w:szCs w:val="24"/>
        </w:rPr>
        <w:t xml:space="preserve">Gupta, S. (2020). </w:t>
      </w:r>
      <w:r w:rsidRPr="00D203D2">
        <w:rPr>
          <w:rFonts w:ascii="Times New Roman" w:hAnsi="Times New Roman" w:cs="Times New Roman"/>
          <w:i/>
          <w:iCs/>
          <w:szCs w:val="24"/>
        </w:rPr>
        <w:t>Data-driven supply chain management in emerging markets: Challenges and opportunities</w:t>
      </w:r>
      <w:r w:rsidRPr="00D203D2">
        <w:rPr>
          <w:rFonts w:ascii="Times New Roman" w:hAnsi="Times New Roman" w:cs="Times New Roman"/>
          <w:szCs w:val="24"/>
        </w:rPr>
        <w:t>. Production Planning &amp; Control.</w:t>
      </w:r>
    </w:p>
    <w:p w14:paraId="015B0E6E" w14:textId="77777777" w:rsidR="00D76721" w:rsidRPr="00D203D2" w:rsidRDefault="00D76721" w:rsidP="0044369E">
      <w:pPr>
        <w:pStyle w:val="Bibliography"/>
        <w:jc w:val="both"/>
        <w:rPr>
          <w:rFonts w:ascii="Times New Roman" w:hAnsi="Times New Roman" w:cs="Times New Roman"/>
          <w:szCs w:val="24"/>
        </w:rPr>
      </w:pPr>
      <w:r w:rsidRPr="00D203D2">
        <w:rPr>
          <w:rFonts w:ascii="Times New Roman" w:hAnsi="Times New Roman" w:cs="Times New Roman"/>
          <w:szCs w:val="24"/>
        </w:rPr>
        <w:lastRenderedPageBreak/>
        <w:t xml:space="preserve">Hasan, M. Z., &amp; Ali, S. M. (2019). Supply chain risk assessment in the fast-moving consumer goods industry: A case study from an emerging economy. </w:t>
      </w:r>
      <w:r w:rsidRPr="00D203D2">
        <w:rPr>
          <w:rFonts w:ascii="Times New Roman" w:hAnsi="Times New Roman" w:cs="Times New Roman"/>
          <w:i/>
          <w:iCs/>
          <w:szCs w:val="24"/>
        </w:rPr>
        <w:t>Journal of Global Operations and Strategic Sourcing</w:t>
      </w:r>
      <w:r w:rsidRPr="00D203D2">
        <w:rPr>
          <w:rFonts w:ascii="Times New Roman" w:hAnsi="Times New Roman" w:cs="Times New Roman"/>
          <w:szCs w:val="24"/>
        </w:rPr>
        <w:t>.</w:t>
      </w:r>
    </w:p>
    <w:p w14:paraId="1D455267" w14:textId="77777777" w:rsidR="00D76721" w:rsidRPr="00D203D2" w:rsidRDefault="00D76721" w:rsidP="0044369E">
      <w:pPr>
        <w:pStyle w:val="Bibliography"/>
        <w:jc w:val="both"/>
        <w:rPr>
          <w:rFonts w:ascii="Times New Roman" w:hAnsi="Times New Roman" w:cs="Times New Roman"/>
          <w:szCs w:val="24"/>
        </w:rPr>
      </w:pPr>
      <w:r w:rsidRPr="00D203D2">
        <w:rPr>
          <w:rFonts w:ascii="Times New Roman" w:hAnsi="Times New Roman" w:cs="Times New Roman"/>
          <w:szCs w:val="24"/>
        </w:rPr>
        <w:t xml:space="preserve">Heese, H. S. (2007). Inventory management with stock-out dependent substitution. </w:t>
      </w:r>
      <w:r w:rsidRPr="00D203D2">
        <w:rPr>
          <w:rFonts w:ascii="Times New Roman" w:hAnsi="Times New Roman" w:cs="Times New Roman"/>
          <w:i/>
          <w:iCs/>
          <w:szCs w:val="24"/>
        </w:rPr>
        <w:t>Operations Research Letters</w:t>
      </w:r>
      <w:r w:rsidRPr="00D203D2">
        <w:rPr>
          <w:rFonts w:ascii="Times New Roman" w:hAnsi="Times New Roman" w:cs="Times New Roman"/>
          <w:szCs w:val="24"/>
        </w:rPr>
        <w:t xml:space="preserve">, </w:t>
      </w:r>
      <w:r w:rsidRPr="00D203D2">
        <w:rPr>
          <w:rFonts w:ascii="Times New Roman" w:hAnsi="Times New Roman" w:cs="Times New Roman"/>
          <w:i/>
          <w:iCs/>
          <w:szCs w:val="24"/>
        </w:rPr>
        <w:t>35</w:t>
      </w:r>
      <w:r w:rsidRPr="00D203D2">
        <w:rPr>
          <w:rFonts w:ascii="Times New Roman" w:hAnsi="Times New Roman" w:cs="Times New Roman"/>
          <w:szCs w:val="24"/>
        </w:rPr>
        <w:t>(3), 223–230.</w:t>
      </w:r>
    </w:p>
    <w:p w14:paraId="07770BFD" w14:textId="77777777" w:rsidR="00D76721" w:rsidRPr="00D203D2" w:rsidRDefault="00D76721" w:rsidP="0044369E">
      <w:pPr>
        <w:pStyle w:val="Bibliography"/>
        <w:jc w:val="both"/>
        <w:rPr>
          <w:rFonts w:ascii="Times New Roman" w:hAnsi="Times New Roman" w:cs="Times New Roman"/>
          <w:szCs w:val="24"/>
        </w:rPr>
      </w:pPr>
      <w:r w:rsidRPr="00D203D2">
        <w:rPr>
          <w:rFonts w:ascii="Times New Roman" w:hAnsi="Times New Roman" w:cs="Times New Roman"/>
          <w:szCs w:val="24"/>
        </w:rPr>
        <w:t xml:space="preserve">Hossain, M. M. (2018). Impact of Political Instability on the Supply Chain of Bangladesh. </w:t>
      </w:r>
      <w:r w:rsidRPr="00D203D2">
        <w:rPr>
          <w:rFonts w:ascii="Times New Roman" w:hAnsi="Times New Roman" w:cs="Times New Roman"/>
          <w:i/>
          <w:iCs/>
          <w:szCs w:val="24"/>
        </w:rPr>
        <w:t>Global Journal of Management and Business Research</w:t>
      </w:r>
      <w:r w:rsidRPr="00D203D2">
        <w:rPr>
          <w:rFonts w:ascii="Times New Roman" w:hAnsi="Times New Roman" w:cs="Times New Roman"/>
          <w:szCs w:val="24"/>
        </w:rPr>
        <w:t>.</w:t>
      </w:r>
    </w:p>
    <w:p w14:paraId="7D138FAF" w14:textId="77777777" w:rsidR="00D76721" w:rsidRPr="00D203D2" w:rsidRDefault="00D76721" w:rsidP="0044369E">
      <w:pPr>
        <w:pStyle w:val="Bibliography"/>
        <w:jc w:val="both"/>
        <w:rPr>
          <w:rFonts w:ascii="Times New Roman" w:hAnsi="Times New Roman" w:cs="Times New Roman"/>
          <w:szCs w:val="24"/>
        </w:rPr>
      </w:pPr>
      <w:r w:rsidRPr="00D203D2">
        <w:rPr>
          <w:rFonts w:ascii="Times New Roman" w:hAnsi="Times New Roman" w:cs="Times New Roman"/>
          <w:szCs w:val="24"/>
        </w:rPr>
        <w:t xml:space="preserve">Hossain, M. S., &amp; Khan, M. A. (2021). </w:t>
      </w:r>
      <w:r w:rsidRPr="00D203D2">
        <w:rPr>
          <w:rFonts w:ascii="Times New Roman" w:hAnsi="Times New Roman" w:cs="Times New Roman"/>
          <w:i/>
          <w:iCs/>
          <w:szCs w:val="24"/>
        </w:rPr>
        <w:t>Macroeconomic Shocks and Retail Price Volatility in Bangladesh</w:t>
      </w:r>
      <w:r w:rsidRPr="00D203D2">
        <w:rPr>
          <w:rFonts w:ascii="Times New Roman" w:hAnsi="Times New Roman" w:cs="Times New Roman"/>
          <w:szCs w:val="24"/>
        </w:rPr>
        <w:t>.</w:t>
      </w:r>
    </w:p>
    <w:p w14:paraId="727C198E" w14:textId="77777777" w:rsidR="00D76721" w:rsidRPr="00D203D2" w:rsidRDefault="00D76721" w:rsidP="0044369E">
      <w:pPr>
        <w:pStyle w:val="Bibliography"/>
        <w:jc w:val="both"/>
        <w:rPr>
          <w:rFonts w:ascii="Times New Roman" w:hAnsi="Times New Roman" w:cs="Times New Roman"/>
          <w:szCs w:val="24"/>
        </w:rPr>
      </w:pPr>
      <w:r w:rsidRPr="00D203D2">
        <w:rPr>
          <w:rFonts w:ascii="Times New Roman" w:hAnsi="Times New Roman" w:cs="Times New Roman"/>
          <w:szCs w:val="24"/>
        </w:rPr>
        <w:t xml:space="preserve">Ivanov, D. (2020). Predicting the impacts of epidemic outbreaks on global supply chains: A simulation-based analysis on the coronavirus outbreak (COVID-19/SARS-CoV-2) case. </w:t>
      </w:r>
      <w:r w:rsidRPr="00D203D2">
        <w:rPr>
          <w:rFonts w:ascii="Times New Roman" w:hAnsi="Times New Roman" w:cs="Times New Roman"/>
          <w:i/>
          <w:iCs/>
          <w:szCs w:val="24"/>
        </w:rPr>
        <w:t>Transportation Research Part E</w:t>
      </w:r>
      <w:r w:rsidRPr="00D203D2">
        <w:rPr>
          <w:rFonts w:ascii="Times New Roman" w:hAnsi="Times New Roman" w:cs="Times New Roman"/>
          <w:szCs w:val="24"/>
        </w:rPr>
        <w:t>.</w:t>
      </w:r>
    </w:p>
    <w:p w14:paraId="1DED5140" w14:textId="77777777" w:rsidR="00D76721" w:rsidRPr="00D203D2" w:rsidRDefault="00D76721" w:rsidP="0044369E">
      <w:pPr>
        <w:pStyle w:val="Bibliography"/>
        <w:jc w:val="both"/>
        <w:rPr>
          <w:rFonts w:ascii="Times New Roman" w:hAnsi="Times New Roman" w:cs="Times New Roman"/>
          <w:szCs w:val="24"/>
        </w:rPr>
      </w:pPr>
      <w:r w:rsidRPr="00D203D2">
        <w:rPr>
          <w:rFonts w:ascii="Times New Roman" w:hAnsi="Times New Roman" w:cs="Times New Roman"/>
          <w:szCs w:val="24"/>
        </w:rPr>
        <w:t xml:space="preserve">Kim, T. (2021). Reversible Instance Normalization for Accurate Time Series Forecasting against Distribution Shift (RevIN. </w:t>
      </w:r>
      <w:r w:rsidRPr="00D203D2">
        <w:rPr>
          <w:rFonts w:ascii="Times New Roman" w:hAnsi="Times New Roman" w:cs="Times New Roman"/>
          <w:i/>
          <w:iCs/>
          <w:szCs w:val="24"/>
        </w:rPr>
        <w:t>International Conference on Learning Representations (ICLR</w:t>
      </w:r>
      <w:r w:rsidRPr="00D203D2">
        <w:rPr>
          <w:rFonts w:ascii="Times New Roman" w:hAnsi="Times New Roman" w:cs="Times New Roman"/>
          <w:szCs w:val="24"/>
        </w:rPr>
        <w:t>.</w:t>
      </w:r>
    </w:p>
    <w:p w14:paraId="3452D70C" w14:textId="77777777" w:rsidR="00D76721" w:rsidRPr="00D203D2" w:rsidRDefault="00D76721" w:rsidP="0044369E">
      <w:pPr>
        <w:pStyle w:val="Bibliography"/>
        <w:jc w:val="both"/>
        <w:rPr>
          <w:rFonts w:ascii="Times New Roman" w:hAnsi="Times New Roman" w:cs="Times New Roman"/>
          <w:szCs w:val="24"/>
        </w:rPr>
      </w:pPr>
      <w:r w:rsidRPr="00D203D2">
        <w:rPr>
          <w:rFonts w:ascii="Times New Roman" w:hAnsi="Times New Roman" w:cs="Times New Roman"/>
          <w:szCs w:val="24"/>
        </w:rPr>
        <w:t xml:space="preserve">Kourentzes, N., &amp; Barrow, D. K. (2020). Stocking decisions from probabilistic forecasts. </w:t>
      </w:r>
      <w:r w:rsidRPr="00D203D2">
        <w:rPr>
          <w:rFonts w:ascii="Times New Roman" w:hAnsi="Times New Roman" w:cs="Times New Roman"/>
          <w:i/>
          <w:iCs/>
          <w:szCs w:val="24"/>
        </w:rPr>
        <w:t>International Journal of Production Economics</w:t>
      </w:r>
      <w:r w:rsidRPr="00D203D2">
        <w:rPr>
          <w:rFonts w:ascii="Times New Roman" w:hAnsi="Times New Roman" w:cs="Times New Roman"/>
          <w:szCs w:val="24"/>
        </w:rPr>
        <w:t xml:space="preserve">, </w:t>
      </w:r>
      <w:r w:rsidRPr="00D203D2">
        <w:rPr>
          <w:rFonts w:ascii="Times New Roman" w:hAnsi="Times New Roman" w:cs="Times New Roman"/>
          <w:i/>
          <w:iCs/>
          <w:szCs w:val="24"/>
        </w:rPr>
        <w:t>228</w:t>
      </w:r>
      <w:r w:rsidRPr="00D203D2">
        <w:rPr>
          <w:rFonts w:ascii="Times New Roman" w:hAnsi="Times New Roman" w:cs="Times New Roman"/>
          <w:szCs w:val="24"/>
        </w:rPr>
        <w:t>, 107751.</w:t>
      </w:r>
    </w:p>
    <w:p w14:paraId="6910B62F" w14:textId="77777777" w:rsidR="00D76721" w:rsidRPr="00D203D2" w:rsidRDefault="00D76721" w:rsidP="0044369E">
      <w:pPr>
        <w:pStyle w:val="Bibliography"/>
        <w:jc w:val="both"/>
        <w:rPr>
          <w:rFonts w:ascii="Times New Roman" w:hAnsi="Times New Roman" w:cs="Times New Roman"/>
          <w:szCs w:val="24"/>
        </w:rPr>
      </w:pPr>
      <w:r w:rsidRPr="00D203D2">
        <w:rPr>
          <w:rFonts w:ascii="Times New Roman" w:hAnsi="Times New Roman" w:cs="Times New Roman"/>
          <w:szCs w:val="24"/>
        </w:rPr>
        <w:t xml:space="preserve">Kourentzes, N., Trapero, J. R., &amp; Barrow, D. K. (2020). Optimising forecasting models for inventory planning. </w:t>
      </w:r>
      <w:r w:rsidRPr="00D203D2">
        <w:rPr>
          <w:rFonts w:ascii="Times New Roman" w:hAnsi="Times New Roman" w:cs="Times New Roman"/>
          <w:i/>
          <w:iCs/>
          <w:szCs w:val="24"/>
        </w:rPr>
        <w:t>International Journal of Production Economics</w:t>
      </w:r>
      <w:r w:rsidRPr="00D203D2">
        <w:rPr>
          <w:rFonts w:ascii="Times New Roman" w:hAnsi="Times New Roman" w:cs="Times New Roman"/>
          <w:szCs w:val="24"/>
        </w:rPr>
        <w:t xml:space="preserve">, </w:t>
      </w:r>
      <w:r w:rsidRPr="00D203D2">
        <w:rPr>
          <w:rFonts w:ascii="Times New Roman" w:hAnsi="Times New Roman" w:cs="Times New Roman"/>
          <w:i/>
          <w:iCs/>
          <w:szCs w:val="24"/>
        </w:rPr>
        <w:t>225</w:t>
      </w:r>
      <w:r w:rsidRPr="00D203D2">
        <w:rPr>
          <w:rFonts w:ascii="Times New Roman" w:hAnsi="Times New Roman" w:cs="Times New Roman"/>
          <w:szCs w:val="24"/>
        </w:rPr>
        <w:t>, 107597. https://doi.org/10.1016/j.ijpe.2019.107597</w:t>
      </w:r>
    </w:p>
    <w:p w14:paraId="412A0636" w14:textId="77777777" w:rsidR="00D76721" w:rsidRPr="00D203D2" w:rsidRDefault="00D76721" w:rsidP="0044369E">
      <w:pPr>
        <w:pStyle w:val="Bibliography"/>
        <w:jc w:val="both"/>
        <w:rPr>
          <w:rFonts w:ascii="Times New Roman" w:hAnsi="Times New Roman" w:cs="Times New Roman"/>
          <w:szCs w:val="24"/>
        </w:rPr>
      </w:pPr>
      <w:r w:rsidRPr="00D203D2">
        <w:rPr>
          <w:rFonts w:ascii="Times New Roman" w:hAnsi="Times New Roman" w:cs="Times New Roman"/>
          <w:szCs w:val="24"/>
        </w:rPr>
        <w:t xml:space="preserve">Liu, Y., Young, R., &amp; Jafarpour, B. (2023). Long–short-term memory encoder–decoder with regularized hidden dynamics for fault detection in industrial processes. </w:t>
      </w:r>
      <w:r w:rsidRPr="00D203D2">
        <w:rPr>
          <w:rFonts w:ascii="Times New Roman" w:hAnsi="Times New Roman" w:cs="Times New Roman"/>
          <w:i/>
          <w:iCs/>
          <w:szCs w:val="24"/>
        </w:rPr>
        <w:t>Journal of Process Control</w:t>
      </w:r>
      <w:r w:rsidRPr="00D203D2">
        <w:rPr>
          <w:rFonts w:ascii="Times New Roman" w:hAnsi="Times New Roman" w:cs="Times New Roman"/>
          <w:szCs w:val="24"/>
        </w:rPr>
        <w:t xml:space="preserve">, </w:t>
      </w:r>
      <w:r w:rsidRPr="00D203D2">
        <w:rPr>
          <w:rFonts w:ascii="Times New Roman" w:hAnsi="Times New Roman" w:cs="Times New Roman"/>
          <w:i/>
          <w:iCs/>
          <w:szCs w:val="24"/>
        </w:rPr>
        <w:t>124</w:t>
      </w:r>
      <w:r w:rsidRPr="00D203D2">
        <w:rPr>
          <w:rFonts w:ascii="Times New Roman" w:hAnsi="Times New Roman" w:cs="Times New Roman"/>
          <w:szCs w:val="24"/>
        </w:rPr>
        <w:t>, 166–178. https://doi.org/10.1016/j.jprocont.2023.01.015</w:t>
      </w:r>
    </w:p>
    <w:p w14:paraId="043D16FE" w14:textId="77777777" w:rsidR="00D76721" w:rsidRPr="00D203D2" w:rsidRDefault="00D76721" w:rsidP="0044369E">
      <w:pPr>
        <w:pStyle w:val="Bibliography"/>
        <w:jc w:val="both"/>
        <w:rPr>
          <w:rFonts w:ascii="Times New Roman" w:hAnsi="Times New Roman" w:cs="Times New Roman"/>
          <w:szCs w:val="24"/>
        </w:rPr>
      </w:pPr>
      <w:r w:rsidRPr="00D203D2">
        <w:rPr>
          <w:rFonts w:ascii="Times New Roman" w:hAnsi="Times New Roman" w:cs="Times New Roman"/>
          <w:szCs w:val="24"/>
        </w:rPr>
        <w:lastRenderedPageBreak/>
        <w:t xml:space="preserve">Manatkar, R. P., Karthik, K., Kumar, S. K., &amp; Tiwari, M. K. (2016). An integrated inven- tory optimization model for facility location-allocation problem. </w:t>
      </w:r>
      <w:r w:rsidRPr="00D203D2">
        <w:rPr>
          <w:rFonts w:ascii="Times New Roman" w:hAnsi="Times New Roman" w:cs="Times New Roman"/>
          <w:i/>
          <w:iCs/>
          <w:szCs w:val="24"/>
        </w:rPr>
        <w:t>International Journal of Production Research</w:t>
      </w:r>
      <w:r w:rsidRPr="00D203D2">
        <w:rPr>
          <w:rFonts w:ascii="Times New Roman" w:hAnsi="Times New Roman" w:cs="Times New Roman"/>
          <w:szCs w:val="24"/>
        </w:rPr>
        <w:t xml:space="preserve">, </w:t>
      </w:r>
      <w:r w:rsidRPr="00D203D2">
        <w:rPr>
          <w:rFonts w:ascii="Times New Roman" w:hAnsi="Times New Roman" w:cs="Times New Roman"/>
          <w:i/>
          <w:iCs/>
          <w:szCs w:val="24"/>
        </w:rPr>
        <w:t>54</w:t>
      </w:r>
      <w:r w:rsidRPr="00D203D2">
        <w:rPr>
          <w:rFonts w:ascii="Times New Roman" w:hAnsi="Times New Roman" w:cs="Times New Roman"/>
          <w:szCs w:val="24"/>
        </w:rPr>
        <w:t>(12), 3640–3658. https://doi.org/10.1080/00207543.2015.</w:t>
      </w:r>
    </w:p>
    <w:p w14:paraId="36A7CBCA" w14:textId="77777777" w:rsidR="00D76721" w:rsidRPr="00D203D2" w:rsidRDefault="00D76721" w:rsidP="0044369E">
      <w:pPr>
        <w:pStyle w:val="Bibliography"/>
        <w:jc w:val="both"/>
        <w:rPr>
          <w:rFonts w:ascii="Times New Roman" w:hAnsi="Times New Roman" w:cs="Times New Roman"/>
          <w:szCs w:val="24"/>
        </w:rPr>
      </w:pPr>
      <w:r w:rsidRPr="00D203D2">
        <w:rPr>
          <w:rFonts w:ascii="Times New Roman" w:hAnsi="Times New Roman" w:cs="Times New Roman"/>
          <w:szCs w:val="24"/>
        </w:rPr>
        <w:t xml:space="preserve">Prak, D. (2021). On the integration of forecasting and inventory management. </w:t>
      </w:r>
      <w:r w:rsidRPr="00D203D2">
        <w:rPr>
          <w:rFonts w:ascii="Times New Roman" w:hAnsi="Times New Roman" w:cs="Times New Roman"/>
          <w:i/>
          <w:iCs/>
          <w:szCs w:val="24"/>
        </w:rPr>
        <w:t>International Journal of Forecasting</w:t>
      </w:r>
      <w:r w:rsidRPr="00D203D2">
        <w:rPr>
          <w:rFonts w:ascii="Times New Roman" w:hAnsi="Times New Roman" w:cs="Times New Roman"/>
          <w:szCs w:val="24"/>
        </w:rPr>
        <w:t xml:space="preserve">, </w:t>
      </w:r>
      <w:r w:rsidRPr="00D203D2">
        <w:rPr>
          <w:rFonts w:ascii="Times New Roman" w:hAnsi="Times New Roman" w:cs="Times New Roman"/>
          <w:i/>
          <w:iCs/>
          <w:szCs w:val="24"/>
        </w:rPr>
        <w:t>37</w:t>
      </w:r>
      <w:r w:rsidRPr="00D203D2">
        <w:rPr>
          <w:rFonts w:ascii="Times New Roman" w:hAnsi="Times New Roman" w:cs="Times New Roman"/>
          <w:szCs w:val="24"/>
        </w:rPr>
        <w:t>(1), 113–130.</w:t>
      </w:r>
    </w:p>
    <w:p w14:paraId="5E41E317" w14:textId="77777777" w:rsidR="00D76721" w:rsidRPr="00D203D2" w:rsidRDefault="00D76721" w:rsidP="0044369E">
      <w:pPr>
        <w:pStyle w:val="Bibliography"/>
        <w:jc w:val="both"/>
        <w:rPr>
          <w:rFonts w:ascii="Times New Roman" w:hAnsi="Times New Roman" w:cs="Times New Roman"/>
          <w:szCs w:val="24"/>
        </w:rPr>
      </w:pPr>
      <w:r w:rsidRPr="00D203D2">
        <w:rPr>
          <w:rFonts w:ascii="Times New Roman" w:hAnsi="Times New Roman" w:cs="Times New Roman"/>
          <w:szCs w:val="24"/>
        </w:rPr>
        <w:t xml:space="preserve">Quader, S. M., &amp; Abdullah, M. N. (2017). Constraints to inventory management in the FMCG sector of Bangladesh. </w:t>
      </w:r>
      <w:r w:rsidRPr="00D203D2">
        <w:rPr>
          <w:rFonts w:ascii="Times New Roman" w:hAnsi="Times New Roman" w:cs="Times New Roman"/>
          <w:i/>
          <w:iCs/>
          <w:szCs w:val="24"/>
        </w:rPr>
        <w:t>South Asian Journal of Management</w:t>
      </w:r>
      <w:r w:rsidRPr="00D203D2">
        <w:rPr>
          <w:rFonts w:ascii="Times New Roman" w:hAnsi="Times New Roman" w:cs="Times New Roman"/>
          <w:szCs w:val="24"/>
        </w:rPr>
        <w:t>.</w:t>
      </w:r>
    </w:p>
    <w:p w14:paraId="20B1D9FA" w14:textId="77777777" w:rsidR="00D76721" w:rsidRPr="00D203D2" w:rsidRDefault="00D76721" w:rsidP="0044369E">
      <w:pPr>
        <w:pStyle w:val="Bibliography"/>
        <w:jc w:val="both"/>
        <w:rPr>
          <w:rFonts w:ascii="Times New Roman" w:hAnsi="Times New Roman" w:cs="Times New Roman"/>
          <w:szCs w:val="24"/>
        </w:rPr>
      </w:pPr>
      <w:r w:rsidRPr="00D203D2">
        <w:rPr>
          <w:rFonts w:ascii="Times New Roman" w:hAnsi="Times New Roman" w:cs="Times New Roman"/>
          <w:szCs w:val="24"/>
        </w:rPr>
        <w:t xml:space="preserve">Sheffi, Y., &amp; Rice, J. B. (2005). A Supply Chain View of the Resilient Enterprise. </w:t>
      </w:r>
      <w:r w:rsidRPr="00D203D2">
        <w:rPr>
          <w:rFonts w:ascii="Times New Roman" w:hAnsi="Times New Roman" w:cs="Times New Roman"/>
          <w:i/>
          <w:iCs/>
          <w:szCs w:val="24"/>
        </w:rPr>
        <w:t>MIT Sloan Management Review</w:t>
      </w:r>
      <w:r w:rsidRPr="00D203D2">
        <w:rPr>
          <w:rFonts w:ascii="Times New Roman" w:hAnsi="Times New Roman" w:cs="Times New Roman"/>
          <w:szCs w:val="24"/>
        </w:rPr>
        <w:t>.</w:t>
      </w:r>
    </w:p>
    <w:p w14:paraId="6203FF85" w14:textId="77777777" w:rsidR="00D76721" w:rsidRPr="00D203D2" w:rsidRDefault="00D76721" w:rsidP="0044369E">
      <w:pPr>
        <w:pStyle w:val="Bibliography"/>
        <w:jc w:val="both"/>
        <w:rPr>
          <w:rFonts w:ascii="Times New Roman" w:hAnsi="Times New Roman" w:cs="Times New Roman"/>
          <w:szCs w:val="24"/>
        </w:rPr>
      </w:pPr>
      <w:r w:rsidRPr="00D203D2">
        <w:rPr>
          <w:rFonts w:ascii="Times New Roman" w:hAnsi="Times New Roman" w:cs="Times New Roman"/>
          <w:szCs w:val="24"/>
        </w:rPr>
        <w:t xml:space="preserve">Snyder, R. D. (2012). Forecasting seasonal and event-based demand for supply chain management. </w:t>
      </w:r>
      <w:r w:rsidRPr="00D203D2">
        <w:rPr>
          <w:rFonts w:ascii="Times New Roman" w:hAnsi="Times New Roman" w:cs="Times New Roman"/>
          <w:i/>
          <w:iCs/>
          <w:szCs w:val="24"/>
        </w:rPr>
        <w:t>International Journal of Forecasting</w:t>
      </w:r>
      <w:r w:rsidRPr="00D203D2">
        <w:rPr>
          <w:rFonts w:ascii="Times New Roman" w:hAnsi="Times New Roman" w:cs="Times New Roman"/>
          <w:szCs w:val="24"/>
        </w:rPr>
        <w:t xml:space="preserve">, </w:t>
      </w:r>
      <w:r w:rsidRPr="00D203D2">
        <w:rPr>
          <w:rFonts w:ascii="Times New Roman" w:hAnsi="Times New Roman" w:cs="Times New Roman"/>
          <w:i/>
          <w:iCs/>
          <w:szCs w:val="24"/>
        </w:rPr>
        <w:t>28</w:t>
      </w:r>
      <w:r w:rsidRPr="00D203D2">
        <w:rPr>
          <w:rFonts w:ascii="Times New Roman" w:hAnsi="Times New Roman" w:cs="Times New Roman"/>
          <w:szCs w:val="24"/>
        </w:rPr>
        <w:t>(2), 485–496.</w:t>
      </w:r>
    </w:p>
    <w:p w14:paraId="4E6E77E5" w14:textId="77777777" w:rsidR="00D76721" w:rsidRPr="00D203D2" w:rsidRDefault="00D76721" w:rsidP="0044369E">
      <w:pPr>
        <w:pStyle w:val="Bibliography"/>
        <w:jc w:val="both"/>
        <w:rPr>
          <w:rFonts w:ascii="Times New Roman" w:hAnsi="Times New Roman" w:cs="Times New Roman"/>
          <w:szCs w:val="24"/>
        </w:rPr>
      </w:pPr>
      <w:r w:rsidRPr="00D203D2">
        <w:rPr>
          <w:rFonts w:ascii="Times New Roman" w:hAnsi="Times New Roman" w:cs="Times New Roman"/>
          <w:szCs w:val="24"/>
        </w:rPr>
        <w:t xml:space="preserve">Strijbosch, L. W., &amp; Moors, J. J. (2005). Inventory control: The impact of demand forecasting on cost. </w:t>
      </w:r>
      <w:r w:rsidRPr="00D203D2">
        <w:rPr>
          <w:rFonts w:ascii="Times New Roman" w:hAnsi="Times New Roman" w:cs="Times New Roman"/>
          <w:i/>
          <w:iCs/>
          <w:szCs w:val="24"/>
        </w:rPr>
        <w:t>European Journal of Operational Research</w:t>
      </w:r>
      <w:r w:rsidRPr="00D203D2">
        <w:rPr>
          <w:rFonts w:ascii="Times New Roman" w:hAnsi="Times New Roman" w:cs="Times New Roman"/>
          <w:szCs w:val="24"/>
        </w:rPr>
        <w:t xml:space="preserve">, </w:t>
      </w:r>
      <w:r w:rsidRPr="00D203D2">
        <w:rPr>
          <w:rFonts w:ascii="Times New Roman" w:hAnsi="Times New Roman" w:cs="Times New Roman"/>
          <w:i/>
          <w:iCs/>
          <w:szCs w:val="24"/>
        </w:rPr>
        <w:t>162</w:t>
      </w:r>
      <w:r w:rsidRPr="00D203D2">
        <w:rPr>
          <w:rFonts w:ascii="Times New Roman" w:hAnsi="Times New Roman" w:cs="Times New Roman"/>
          <w:szCs w:val="24"/>
        </w:rPr>
        <w:t>(1), 119–131.</w:t>
      </w:r>
    </w:p>
    <w:p w14:paraId="7EFA5937" w14:textId="77777777" w:rsidR="00D76721" w:rsidRPr="00D203D2" w:rsidRDefault="00D76721" w:rsidP="0044369E">
      <w:pPr>
        <w:pStyle w:val="Bibliography"/>
        <w:jc w:val="both"/>
        <w:rPr>
          <w:rFonts w:ascii="Times New Roman" w:hAnsi="Times New Roman" w:cs="Times New Roman"/>
          <w:szCs w:val="24"/>
        </w:rPr>
      </w:pPr>
      <w:r w:rsidRPr="00D203D2">
        <w:rPr>
          <w:rFonts w:ascii="Times New Roman" w:hAnsi="Times New Roman" w:cs="Times New Roman"/>
          <w:szCs w:val="24"/>
        </w:rPr>
        <w:t xml:space="preserve">Tratar, L. F. (2010). Joint optimisation of demand forecasting and stock control parame- ters. </w:t>
      </w:r>
      <w:r w:rsidRPr="00D203D2">
        <w:rPr>
          <w:rFonts w:ascii="Times New Roman" w:hAnsi="Times New Roman" w:cs="Times New Roman"/>
          <w:i/>
          <w:iCs/>
          <w:szCs w:val="24"/>
        </w:rPr>
        <w:t>International Journal of Production Economics</w:t>
      </w:r>
      <w:r w:rsidRPr="00D203D2">
        <w:rPr>
          <w:rFonts w:ascii="Times New Roman" w:hAnsi="Times New Roman" w:cs="Times New Roman"/>
          <w:szCs w:val="24"/>
        </w:rPr>
        <w:t xml:space="preserve">, </w:t>
      </w:r>
      <w:r w:rsidRPr="00D203D2">
        <w:rPr>
          <w:rFonts w:ascii="Times New Roman" w:hAnsi="Times New Roman" w:cs="Times New Roman"/>
          <w:i/>
          <w:iCs/>
          <w:szCs w:val="24"/>
        </w:rPr>
        <w:t>127</w:t>
      </w:r>
      <w:r w:rsidRPr="00D203D2">
        <w:rPr>
          <w:rFonts w:ascii="Times New Roman" w:hAnsi="Times New Roman" w:cs="Times New Roman"/>
          <w:szCs w:val="24"/>
        </w:rPr>
        <w:t>(1), 173–179. https://doi.org/10.1016/j.ijpe.2010.05.009</w:t>
      </w:r>
    </w:p>
    <w:p w14:paraId="653D88B1" w14:textId="77777777" w:rsidR="00D76721" w:rsidRPr="00D203D2" w:rsidRDefault="00D76721" w:rsidP="0044369E">
      <w:pPr>
        <w:pStyle w:val="Bibliography"/>
        <w:jc w:val="both"/>
        <w:rPr>
          <w:rFonts w:ascii="Times New Roman" w:hAnsi="Times New Roman" w:cs="Times New Roman"/>
          <w:szCs w:val="24"/>
        </w:rPr>
      </w:pPr>
      <w:r w:rsidRPr="00D203D2">
        <w:rPr>
          <w:rFonts w:ascii="Times New Roman" w:hAnsi="Times New Roman" w:cs="Times New Roman"/>
          <w:szCs w:val="24"/>
        </w:rPr>
        <w:t xml:space="preserve">Winston, W. L. (2022). </w:t>
      </w:r>
      <w:r w:rsidRPr="00D203D2">
        <w:rPr>
          <w:rFonts w:ascii="Times New Roman" w:hAnsi="Times New Roman" w:cs="Times New Roman"/>
          <w:i/>
          <w:iCs/>
          <w:szCs w:val="24"/>
        </w:rPr>
        <w:t>Operations research: Applications and algorithms</w:t>
      </w:r>
      <w:r w:rsidRPr="00D203D2">
        <w:rPr>
          <w:rFonts w:ascii="Times New Roman" w:hAnsi="Times New Roman" w:cs="Times New Roman"/>
          <w:szCs w:val="24"/>
        </w:rPr>
        <w:t xml:space="preserve"> [Ing.]. Cengage Learn. https://books.google.com.vn/books?id=Y9NYEAAAQBAJ.</w:t>
      </w:r>
    </w:p>
    <w:p w14:paraId="04B1D5EE" w14:textId="77777777" w:rsidR="00D76721" w:rsidRPr="00D203D2" w:rsidRDefault="00D76721" w:rsidP="0044369E">
      <w:pPr>
        <w:pStyle w:val="Bibliography"/>
        <w:jc w:val="both"/>
        <w:rPr>
          <w:rFonts w:ascii="Times New Roman" w:hAnsi="Times New Roman" w:cs="Times New Roman"/>
          <w:szCs w:val="24"/>
        </w:rPr>
      </w:pPr>
      <w:r w:rsidRPr="00D203D2">
        <w:rPr>
          <w:rFonts w:ascii="Times New Roman" w:hAnsi="Times New Roman" w:cs="Times New Roman"/>
          <w:szCs w:val="24"/>
        </w:rPr>
        <w:t xml:space="preserve">Zaman, S., &amp; Solesvik, M. Z. (2016). The analysis of port efficiency in Bangladesh: A data envelopment analysis (DEA) approach. </w:t>
      </w:r>
      <w:r w:rsidRPr="00D203D2">
        <w:rPr>
          <w:rFonts w:ascii="Times New Roman" w:hAnsi="Times New Roman" w:cs="Times New Roman"/>
          <w:i/>
          <w:iCs/>
          <w:szCs w:val="24"/>
        </w:rPr>
        <w:t>International Journal of Marine Science and Ocean Technology</w:t>
      </w:r>
      <w:r w:rsidRPr="00D203D2">
        <w:rPr>
          <w:rFonts w:ascii="Times New Roman" w:hAnsi="Times New Roman" w:cs="Times New Roman"/>
          <w:szCs w:val="24"/>
        </w:rPr>
        <w:t>.</w:t>
      </w:r>
    </w:p>
    <w:p w14:paraId="3568C6F4" w14:textId="77777777" w:rsidR="00D76721" w:rsidRPr="00D203D2" w:rsidRDefault="00D76721" w:rsidP="0044369E">
      <w:pPr>
        <w:pStyle w:val="Bibliography"/>
        <w:jc w:val="both"/>
        <w:rPr>
          <w:rFonts w:ascii="Times New Roman" w:hAnsi="Times New Roman" w:cs="Times New Roman"/>
          <w:szCs w:val="24"/>
        </w:rPr>
      </w:pPr>
      <w:r w:rsidRPr="00D203D2">
        <w:rPr>
          <w:rFonts w:ascii="Times New Roman" w:hAnsi="Times New Roman" w:cs="Times New Roman"/>
          <w:szCs w:val="24"/>
        </w:rPr>
        <w:t xml:space="preserve">Zuo-Jun Max Shen, L. V. S. (2019). </w:t>
      </w:r>
      <w:r w:rsidRPr="00D203D2">
        <w:rPr>
          <w:rFonts w:ascii="Times New Roman" w:hAnsi="Times New Roman" w:cs="Times New Roman"/>
          <w:i/>
          <w:iCs/>
          <w:szCs w:val="24"/>
        </w:rPr>
        <w:t>Fundamentals of supply chain theory</w:t>
      </w:r>
      <w:r w:rsidRPr="00D203D2">
        <w:rPr>
          <w:rFonts w:ascii="Times New Roman" w:hAnsi="Times New Roman" w:cs="Times New Roman"/>
          <w:szCs w:val="24"/>
        </w:rPr>
        <w:t>. John Wiley &amp; Sons, Ltd.</w:t>
      </w:r>
    </w:p>
    <w:p w14:paraId="268EE964" w14:textId="04241D02" w:rsidR="00454B84" w:rsidRPr="00D203D2" w:rsidRDefault="00560532" w:rsidP="0044369E">
      <w:pPr>
        <w:spacing w:line="360" w:lineRule="auto"/>
        <w:jc w:val="both"/>
        <w:rPr>
          <w:rFonts w:ascii="Times New Roman" w:hAnsi="Times New Roman" w:cs="Times New Roman"/>
          <w:szCs w:val="24"/>
        </w:rPr>
      </w:pPr>
      <w:r w:rsidRPr="00D203D2">
        <w:rPr>
          <w:rFonts w:ascii="Times New Roman" w:hAnsi="Times New Roman" w:cs="Times New Roman"/>
          <w:szCs w:val="24"/>
        </w:rPr>
        <w:fldChar w:fldCharType="end"/>
      </w:r>
    </w:p>
    <w:sectPr w:rsidR="00454B84" w:rsidRPr="00D203D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ED7A93" w14:textId="77777777" w:rsidR="000265EB" w:rsidRDefault="000265EB" w:rsidP="00F41260">
      <w:pPr>
        <w:spacing w:after="0" w:line="240" w:lineRule="auto"/>
      </w:pPr>
      <w:r>
        <w:separator/>
      </w:r>
    </w:p>
  </w:endnote>
  <w:endnote w:type="continuationSeparator" w:id="0">
    <w:p w14:paraId="5385B6F7" w14:textId="77777777" w:rsidR="000265EB" w:rsidRDefault="000265EB" w:rsidP="00F412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8680072"/>
      <w:docPartObj>
        <w:docPartGallery w:val="Page Numbers (Bottom of Page)"/>
        <w:docPartUnique/>
      </w:docPartObj>
    </w:sdtPr>
    <w:sdtEndPr/>
    <w:sdtContent>
      <w:p w14:paraId="70A18019" w14:textId="269C321C" w:rsidR="00D203D2" w:rsidRDefault="00D203D2">
        <w:pPr>
          <w:pStyle w:val="Footer"/>
          <w:jc w:val="center"/>
        </w:pPr>
        <w:r>
          <w:fldChar w:fldCharType="begin"/>
        </w:r>
        <w:r>
          <w:instrText xml:space="preserve"> PAGE   \* MERGEFORMAT </w:instrText>
        </w:r>
        <w:r>
          <w:fldChar w:fldCharType="separate"/>
        </w:r>
        <w:r w:rsidR="00E7072F">
          <w:rPr>
            <w:noProof/>
          </w:rPr>
          <w:t>47</w:t>
        </w:r>
        <w:r>
          <w:rPr>
            <w:noProof/>
          </w:rPr>
          <w:fldChar w:fldCharType="end"/>
        </w:r>
      </w:p>
    </w:sdtContent>
  </w:sdt>
  <w:p w14:paraId="3E1041BF" w14:textId="77777777" w:rsidR="00D203D2" w:rsidRDefault="00D203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90B22F" w14:textId="77777777" w:rsidR="000265EB" w:rsidRDefault="000265EB" w:rsidP="00F41260">
      <w:pPr>
        <w:spacing w:after="0" w:line="240" w:lineRule="auto"/>
      </w:pPr>
      <w:r>
        <w:separator/>
      </w:r>
    </w:p>
  </w:footnote>
  <w:footnote w:type="continuationSeparator" w:id="0">
    <w:p w14:paraId="00DD747D" w14:textId="77777777" w:rsidR="000265EB" w:rsidRDefault="000265EB" w:rsidP="00F412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C64BC"/>
    <w:multiLevelType w:val="multilevel"/>
    <w:tmpl w:val="8D84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D7188"/>
    <w:multiLevelType w:val="multilevel"/>
    <w:tmpl w:val="67E4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A3BA7"/>
    <w:multiLevelType w:val="multilevel"/>
    <w:tmpl w:val="76785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5C5F0F"/>
    <w:multiLevelType w:val="multilevel"/>
    <w:tmpl w:val="0898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87B1F"/>
    <w:multiLevelType w:val="multilevel"/>
    <w:tmpl w:val="4300AA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0031F6"/>
    <w:multiLevelType w:val="multilevel"/>
    <w:tmpl w:val="DA323EE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093527"/>
    <w:multiLevelType w:val="multilevel"/>
    <w:tmpl w:val="905CB4E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E9108E"/>
    <w:multiLevelType w:val="multilevel"/>
    <w:tmpl w:val="80F8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F37D0E"/>
    <w:multiLevelType w:val="multilevel"/>
    <w:tmpl w:val="A8E2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E5150"/>
    <w:multiLevelType w:val="multilevel"/>
    <w:tmpl w:val="3EDC0F5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E64B00"/>
    <w:multiLevelType w:val="multilevel"/>
    <w:tmpl w:val="1D5E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EF117B"/>
    <w:multiLevelType w:val="multilevel"/>
    <w:tmpl w:val="9316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335518"/>
    <w:multiLevelType w:val="multilevel"/>
    <w:tmpl w:val="6C86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5725E8"/>
    <w:multiLevelType w:val="multilevel"/>
    <w:tmpl w:val="C9C4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6B6D96"/>
    <w:multiLevelType w:val="multilevel"/>
    <w:tmpl w:val="E0C80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5874C7"/>
    <w:multiLevelType w:val="multilevel"/>
    <w:tmpl w:val="7430B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263EF6"/>
    <w:multiLevelType w:val="multilevel"/>
    <w:tmpl w:val="24CA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A6287D"/>
    <w:multiLevelType w:val="multilevel"/>
    <w:tmpl w:val="08B684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78408D"/>
    <w:multiLevelType w:val="multilevel"/>
    <w:tmpl w:val="5ACE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121B4A"/>
    <w:multiLevelType w:val="multilevel"/>
    <w:tmpl w:val="45C4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922CCA"/>
    <w:multiLevelType w:val="multilevel"/>
    <w:tmpl w:val="D7E2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7E66BA"/>
    <w:multiLevelType w:val="multilevel"/>
    <w:tmpl w:val="8AE27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741FC2"/>
    <w:multiLevelType w:val="multilevel"/>
    <w:tmpl w:val="37A070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3322F7"/>
    <w:multiLevelType w:val="multilevel"/>
    <w:tmpl w:val="3298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762A46"/>
    <w:multiLevelType w:val="multilevel"/>
    <w:tmpl w:val="0C6C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3C123B"/>
    <w:multiLevelType w:val="multilevel"/>
    <w:tmpl w:val="48A0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DA5A89"/>
    <w:multiLevelType w:val="multilevel"/>
    <w:tmpl w:val="2B9C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565698"/>
    <w:multiLevelType w:val="multilevel"/>
    <w:tmpl w:val="BE1C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1500D5"/>
    <w:multiLevelType w:val="multilevel"/>
    <w:tmpl w:val="3202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F25050"/>
    <w:multiLevelType w:val="multilevel"/>
    <w:tmpl w:val="9E9C3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9"/>
  </w:num>
  <w:num w:numId="3">
    <w:abstractNumId w:val="0"/>
  </w:num>
  <w:num w:numId="4">
    <w:abstractNumId w:val="2"/>
  </w:num>
  <w:num w:numId="5">
    <w:abstractNumId w:val="14"/>
  </w:num>
  <w:num w:numId="6">
    <w:abstractNumId w:val="8"/>
  </w:num>
  <w:num w:numId="7">
    <w:abstractNumId w:val="26"/>
  </w:num>
  <w:num w:numId="8">
    <w:abstractNumId w:val="28"/>
  </w:num>
  <w:num w:numId="9">
    <w:abstractNumId w:val="16"/>
  </w:num>
  <w:num w:numId="10">
    <w:abstractNumId w:val="24"/>
  </w:num>
  <w:num w:numId="11">
    <w:abstractNumId w:val="12"/>
  </w:num>
  <w:num w:numId="12">
    <w:abstractNumId w:val="10"/>
  </w:num>
  <w:num w:numId="13">
    <w:abstractNumId w:val="7"/>
  </w:num>
  <w:num w:numId="14">
    <w:abstractNumId w:val="18"/>
  </w:num>
  <w:num w:numId="15">
    <w:abstractNumId w:val="25"/>
  </w:num>
  <w:num w:numId="16">
    <w:abstractNumId w:val="20"/>
  </w:num>
  <w:num w:numId="17">
    <w:abstractNumId w:val="27"/>
  </w:num>
  <w:num w:numId="18">
    <w:abstractNumId w:val="19"/>
  </w:num>
  <w:num w:numId="19">
    <w:abstractNumId w:val="13"/>
  </w:num>
  <w:num w:numId="20">
    <w:abstractNumId w:val="3"/>
  </w:num>
  <w:num w:numId="21">
    <w:abstractNumId w:val="11"/>
  </w:num>
  <w:num w:numId="22">
    <w:abstractNumId w:val="23"/>
  </w:num>
  <w:num w:numId="23">
    <w:abstractNumId w:val="21"/>
  </w:num>
  <w:num w:numId="24">
    <w:abstractNumId w:val="6"/>
  </w:num>
  <w:num w:numId="25">
    <w:abstractNumId w:val="5"/>
  </w:num>
  <w:num w:numId="26">
    <w:abstractNumId w:val="9"/>
  </w:num>
  <w:num w:numId="27">
    <w:abstractNumId w:val="15"/>
  </w:num>
  <w:num w:numId="28">
    <w:abstractNumId w:val="22"/>
  </w:num>
  <w:num w:numId="29">
    <w:abstractNumId w:val="4"/>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B84"/>
    <w:rsid w:val="00012CA0"/>
    <w:rsid w:val="000265EB"/>
    <w:rsid w:val="000363BD"/>
    <w:rsid w:val="000460C9"/>
    <w:rsid w:val="000925F2"/>
    <w:rsid w:val="000A1592"/>
    <w:rsid w:val="000A3929"/>
    <w:rsid w:val="000A64A4"/>
    <w:rsid w:val="000B1093"/>
    <w:rsid w:val="00107739"/>
    <w:rsid w:val="0013192C"/>
    <w:rsid w:val="00134B99"/>
    <w:rsid w:val="00135617"/>
    <w:rsid w:val="00165134"/>
    <w:rsid w:val="00184F06"/>
    <w:rsid w:val="00195EB5"/>
    <w:rsid w:val="002070E4"/>
    <w:rsid w:val="00321E1E"/>
    <w:rsid w:val="003D3D02"/>
    <w:rsid w:val="003E7116"/>
    <w:rsid w:val="004205D7"/>
    <w:rsid w:val="0044369E"/>
    <w:rsid w:val="00454B84"/>
    <w:rsid w:val="00475B08"/>
    <w:rsid w:val="004D3329"/>
    <w:rsid w:val="0051413F"/>
    <w:rsid w:val="0054228F"/>
    <w:rsid w:val="00560532"/>
    <w:rsid w:val="00565A61"/>
    <w:rsid w:val="005715FB"/>
    <w:rsid w:val="00571E65"/>
    <w:rsid w:val="00586E96"/>
    <w:rsid w:val="0059742B"/>
    <w:rsid w:val="006071A8"/>
    <w:rsid w:val="00643BA1"/>
    <w:rsid w:val="006A74C4"/>
    <w:rsid w:val="006C5E5C"/>
    <w:rsid w:val="006D35E3"/>
    <w:rsid w:val="00731834"/>
    <w:rsid w:val="00734266"/>
    <w:rsid w:val="00754CB9"/>
    <w:rsid w:val="0078642C"/>
    <w:rsid w:val="00787B05"/>
    <w:rsid w:val="007B0C4F"/>
    <w:rsid w:val="007C2D7A"/>
    <w:rsid w:val="007D130B"/>
    <w:rsid w:val="007F09A1"/>
    <w:rsid w:val="008130AD"/>
    <w:rsid w:val="00863C36"/>
    <w:rsid w:val="008B6867"/>
    <w:rsid w:val="008F7ED7"/>
    <w:rsid w:val="00906229"/>
    <w:rsid w:val="0097413A"/>
    <w:rsid w:val="009A4094"/>
    <w:rsid w:val="009B1A0F"/>
    <w:rsid w:val="009F4537"/>
    <w:rsid w:val="00A147FC"/>
    <w:rsid w:val="00A2385F"/>
    <w:rsid w:val="00A40740"/>
    <w:rsid w:val="00A52ADB"/>
    <w:rsid w:val="00A85013"/>
    <w:rsid w:val="00A86B71"/>
    <w:rsid w:val="00AB684D"/>
    <w:rsid w:val="00B50A22"/>
    <w:rsid w:val="00BA1277"/>
    <w:rsid w:val="00BB5A02"/>
    <w:rsid w:val="00BC53D4"/>
    <w:rsid w:val="00BE780E"/>
    <w:rsid w:val="00C80B7A"/>
    <w:rsid w:val="00CB2667"/>
    <w:rsid w:val="00CC684A"/>
    <w:rsid w:val="00D14335"/>
    <w:rsid w:val="00D203D2"/>
    <w:rsid w:val="00D3217F"/>
    <w:rsid w:val="00D43C0A"/>
    <w:rsid w:val="00D629EE"/>
    <w:rsid w:val="00D76721"/>
    <w:rsid w:val="00DF3301"/>
    <w:rsid w:val="00E7072F"/>
    <w:rsid w:val="00EE63F2"/>
    <w:rsid w:val="00EF515E"/>
    <w:rsid w:val="00F04DE3"/>
    <w:rsid w:val="00F061CF"/>
    <w:rsid w:val="00F36750"/>
    <w:rsid w:val="00F41260"/>
    <w:rsid w:val="00F82AA1"/>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FCF5D"/>
  <w15:chartTrackingRefBased/>
  <w15:docId w15:val="{C4F69A2E-DAE2-4B9F-BA4B-5A0E438C7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30"/>
        <w:lang w:val="en-US" w:eastAsia="en-US" w:bidi="bn-BD"/>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A85013"/>
    <w:pPr>
      <w:keepNext/>
      <w:keepLines/>
      <w:spacing w:before="360" w:after="80" w:line="360" w:lineRule="auto"/>
      <w:jc w:val="center"/>
      <w:outlineLvl w:val="0"/>
    </w:pPr>
    <w:rPr>
      <w:rFonts w:ascii="Times New Roman" w:eastAsiaTheme="majorEastAsia" w:hAnsi="Times New Roman" w:cs="Times New Roman"/>
      <w:b/>
      <w:sz w:val="36"/>
      <w:szCs w:val="36"/>
    </w:rPr>
  </w:style>
  <w:style w:type="paragraph" w:styleId="Heading2">
    <w:name w:val="heading 2"/>
    <w:basedOn w:val="Normal"/>
    <w:next w:val="Normal"/>
    <w:link w:val="Heading2Char"/>
    <w:uiPriority w:val="9"/>
    <w:unhideWhenUsed/>
    <w:qFormat/>
    <w:rsid w:val="00A85013"/>
    <w:pPr>
      <w:keepNext/>
      <w:keepLines/>
      <w:spacing w:before="160" w:after="80" w:line="360" w:lineRule="auto"/>
      <w:outlineLvl w:val="1"/>
    </w:pPr>
    <w:rPr>
      <w:rFonts w:ascii="Times New Roman" w:eastAsiaTheme="majorEastAsia" w:hAnsi="Times New Roman" w:cs="Times New Roman"/>
      <w:b/>
      <w:color w:val="000000" w:themeColor="text1"/>
      <w:sz w:val="32"/>
      <w:szCs w:val="32"/>
    </w:rPr>
  </w:style>
  <w:style w:type="paragraph" w:styleId="Heading3">
    <w:name w:val="heading 3"/>
    <w:basedOn w:val="Normal"/>
    <w:next w:val="Normal"/>
    <w:link w:val="Heading3Char"/>
    <w:uiPriority w:val="9"/>
    <w:unhideWhenUsed/>
    <w:qFormat/>
    <w:rsid w:val="00A85013"/>
    <w:pPr>
      <w:keepNext/>
      <w:keepLines/>
      <w:spacing w:before="160" w:after="80"/>
      <w:outlineLvl w:val="2"/>
    </w:pPr>
    <w:rPr>
      <w:rFonts w:ascii="Times New Roman" w:eastAsiaTheme="majorEastAsia" w:hAnsi="Times New Roman" w:cs="Times New Roman"/>
      <w:b/>
      <w:sz w:val="28"/>
      <w:szCs w:val="28"/>
    </w:rPr>
  </w:style>
  <w:style w:type="paragraph" w:styleId="Heading4">
    <w:name w:val="heading 4"/>
    <w:basedOn w:val="Normal"/>
    <w:next w:val="Normal"/>
    <w:link w:val="Heading4Char"/>
    <w:uiPriority w:val="9"/>
    <w:semiHidden/>
    <w:unhideWhenUsed/>
    <w:qFormat/>
    <w:rsid w:val="00454B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4B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4B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B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B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B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013"/>
    <w:rPr>
      <w:rFonts w:ascii="Times New Roman" w:eastAsiaTheme="majorEastAsia" w:hAnsi="Times New Roman" w:cs="Times New Roman"/>
      <w:b/>
      <w:sz w:val="36"/>
      <w:szCs w:val="36"/>
    </w:rPr>
  </w:style>
  <w:style w:type="character" w:customStyle="1" w:styleId="Heading2Char">
    <w:name w:val="Heading 2 Char"/>
    <w:basedOn w:val="DefaultParagraphFont"/>
    <w:link w:val="Heading2"/>
    <w:uiPriority w:val="9"/>
    <w:rsid w:val="00A85013"/>
    <w:rPr>
      <w:rFonts w:ascii="Times New Roman" w:eastAsiaTheme="majorEastAsia" w:hAnsi="Times New Roman" w:cs="Times New Roman"/>
      <w:b/>
      <w:color w:val="000000" w:themeColor="text1"/>
      <w:sz w:val="32"/>
      <w:szCs w:val="32"/>
    </w:rPr>
  </w:style>
  <w:style w:type="character" w:customStyle="1" w:styleId="Heading3Char">
    <w:name w:val="Heading 3 Char"/>
    <w:basedOn w:val="DefaultParagraphFont"/>
    <w:link w:val="Heading3"/>
    <w:uiPriority w:val="9"/>
    <w:rsid w:val="00A85013"/>
    <w:rPr>
      <w:rFonts w:ascii="Times New Roman" w:eastAsiaTheme="majorEastAsia" w:hAnsi="Times New Roman" w:cs="Times New Roman"/>
      <w:b/>
      <w:sz w:val="28"/>
      <w:szCs w:val="28"/>
    </w:rPr>
  </w:style>
  <w:style w:type="character" w:customStyle="1" w:styleId="Heading4Char">
    <w:name w:val="Heading 4 Char"/>
    <w:basedOn w:val="DefaultParagraphFont"/>
    <w:link w:val="Heading4"/>
    <w:uiPriority w:val="9"/>
    <w:semiHidden/>
    <w:rsid w:val="00454B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B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B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B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B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B84"/>
    <w:rPr>
      <w:rFonts w:eastAsiaTheme="majorEastAsia" w:cstheme="majorBidi"/>
      <w:color w:val="272727" w:themeColor="text1" w:themeTint="D8"/>
    </w:rPr>
  </w:style>
  <w:style w:type="paragraph" w:styleId="Title">
    <w:name w:val="Title"/>
    <w:basedOn w:val="Normal"/>
    <w:next w:val="Normal"/>
    <w:link w:val="TitleChar"/>
    <w:uiPriority w:val="10"/>
    <w:qFormat/>
    <w:rsid w:val="00454B8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54B8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54B8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54B8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54B84"/>
    <w:pPr>
      <w:spacing w:before="160"/>
      <w:jc w:val="center"/>
    </w:pPr>
    <w:rPr>
      <w:i/>
      <w:iCs/>
      <w:color w:val="404040" w:themeColor="text1" w:themeTint="BF"/>
    </w:rPr>
  </w:style>
  <w:style w:type="character" w:customStyle="1" w:styleId="QuoteChar">
    <w:name w:val="Quote Char"/>
    <w:basedOn w:val="DefaultParagraphFont"/>
    <w:link w:val="Quote"/>
    <w:uiPriority w:val="29"/>
    <w:rsid w:val="00454B84"/>
    <w:rPr>
      <w:i/>
      <w:iCs/>
      <w:color w:val="404040" w:themeColor="text1" w:themeTint="BF"/>
    </w:rPr>
  </w:style>
  <w:style w:type="paragraph" w:styleId="ListParagraph">
    <w:name w:val="List Paragraph"/>
    <w:basedOn w:val="Normal"/>
    <w:uiPriority w:val="34"/>
    <w:qFormat/>
    <w:rsid w:val="00454B84"/>
    <w:pPr>
      <w:ind w:left="720"/>
      <w:contextualSpacing/>
    </w:pPr>
  </w:style>
  <w:style w:type="character" w:styleId="IntenseEmphasis">
    <w:name w:val="Intense Emphasis"/>
    <w:basedOn w:val="DefaultParagraphFont"/>
    <w:uiPriority w:val="21"/>
    <w:qFormat/>
    <w:rsid w:val="00454B84"/>
    <w:rPr>
      <w:i/>
      <w:iCs/>
      <w:color w:val="2F5496" w:themeColor="accent1" w:themeShade="BF"/>
    </w:rPr>
  </w:style>
  <w:style w:type="paragraph" w:styleId="IntenseQuote">
    <w:name w:val="Intense Quote"/>
    <w:basedOn w:val="Normal"/>
    <w:next w:val="Normal"/>
    <w:link w:val="IntenseQuoteChar"/>
    <w:uiPriority w:val="30"/>
    <w:qFormat/>
    <w:rsid w:val="00454B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B84"/>
    <w:rPr>
      <w:i/>
      <w:iCs/>
      <w:color w:val="2F5496" w:themeColor="accent1" w:themeShade="BF"/>
    </w:rPr>
  </w:style>
  <w:style w:type="character" w:styleId="IntenseReference">
    <w:name w:val="Intense Reference"/>
    <w:basedOn w:val="DefaultParagraphFont"/>
    <w:uiPriority w:val="32"/>
    <w:qFormat/>
    <w:rsid w:val="00454B84"/>
    <w:rPr>
      <w:b/>
      <w:bCs/>
      <w:smallCaps/>
      <w:color w:val="2F5496" w:themeColor="accent1" w:themeShade="BF"/>
      <w:spacing w:val="5"/>
    </w:rPr>
  </w:style>
  <w:style w:type="paragraph" w:styleId="Header">
    <w:name w:val="header"/>
    <w:basedOn w:val="Normal"/>
    <w:link w:val="HeaderChar"/>
    <w:uiPriority w:val="99"/>
    <w:unhideWhenUsed/>
    <w:rsid w:val="00F412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1260"/>
  </w:style>
  <w:style w:type="paragraph" w:styleId="Footer">
    <w:name w:val="footer"/>
    <w:basedOn w:val="Normal"/>
    <w:link w:val="FooterChar"/>
    <w:uiPriority w:val="99"/>
    <w:unhideWhenUsed/>
    <w:rsid w:val="00F412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1260"/>
  </w:style>
  <w:style w:type="paragraph" w:styleId="TOCHeading">
    <w:name w:val="TOC Heading"/>
    <w:basedOn w:val="Heading1"/>
    <w:next w:val="Normal"/>
    <w:uiPriority w:val="39"/>
    <w:unhideWhenUsed/>
    <w:qFormat/>
    <w:rsid w:val="003D3D02"/>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3D3D02"/>
    <w:pPr>
      <w:spacing w:after="100"/>
    </w:pPr>
  </w:style>
  <w:style w:type="paragraph" w:styleId="TOC2">
    <w:name w:val="toc 2"/>
    <w:basedOn w:val="Normal"/>
    <w:next w:val="Normal"/>
    <w:autoRedefine/>
    <w:uiPriority w:val="39"/>
    <w:unhideWhenUsed/>
    <w:rsid w:val="003D3D02"/>
    <w:pPr>
      <w:spacing w:after="100"/>
      <w:ind w:left="240"/>
    </w:pPr>
  </w:style>
  <w:style w:type="paragraph" w:styleId="TOC3">
    <w:name w:val="toc 3"/>
    <w:basedOn w:val="Normal"/>
    <w:next w:val="Normal"/>
    <w:autoRedefine/>
    <w:uiPriority w:val="39"/>
    <w:unhideWhenUsed/>
    <w:rsid w:val="003D3D02"/>
    <w:pPr>
      <w:spacing w:after="100"/>
      <w:ind w:left="480"/>
    </w:pPr>
  </w:style>
  <w:style w:type="character" w:styleId="Hyperlink">
    <w:name w:val="Hyperlink"/>
    <w:basedOn w:val="DefaultParagraphFont"/>
    <w:uiPriority w:val="99"/>
    <w:unhideWhenUsed/>
    <w:rsid w:val="003D3D02"/>
    <w:rPr>
      <w:color w:val="0563C1" w:themeColor="hyperlink"/>
      <w:u w:val="single"/>
    </w:rPr>
  </w:style>
  <w:style w:type="paragraph" w:styleId="Bibliography">
    <w:name w:val="Bibliography"/>
    <w:basedOn w:val="Normal"/>
    <w:next w:val="Normal"/>
    <w:uiPriority w:val="37"/>
    <w:unhideWhenUsed/>
    <w:rsid w:val="00560532"/>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BD4357-811D-4FDA-AD55-79A276E26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1152</TotalTime>
  <Pages>47</Pages>
  <Words>14891</Words>
  <Characters>84885</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Mostafizur Rahman Khan</dc:creator>
  <cp:keywords/>
  <dc:description/>
  <cp:lastModifiedBy>Md.Rabby shajin islam</cp:lastModifiedBy>
  <cp:revision>43</cp:revision>
  <cp:lastPrinted>2026-03-08T13:42:00Z</cp:lastPrinted>
  <dcterms:created xsi:type="dcterms:W3CDTF">2026-02-28T23:36:00Z</dcterms:created>
  <dcterms:modified xsi:type="dcterms:W3CDTF">2026-03-17T14:35:00Z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id="jjEgdorV"/&gt;&lt;style id="http://www.zotero.org/styles/apa" locale="en-US" hasBibliography="1" bibliographyStyleHasBeenSet="1"/&gt;&lt;prefs&gt;&lt;pref name="fieldType" value="Field"/&gt;&lt;/prefs&gt;&lt;/data&gt;</vt:lpwstr>
  </property>
  <property fmtid="{D5CDD505-2E9C-101B-9397-08002B2CF9AE}" pid="3" name="GrammarlyDocumentId">
    <vt:lpwstr>59787867-d78f-4c96-bc71-bd6ffc1c33ba</vt:lpwstr>
  </property>
</Properties>
</file>