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Master Requirement Amendment v1.3 — Veriato Parity Completion</w:t>
      </w:r>
    </w:p>
    <w:p/>
    <w:p>
      <w:r>
        <w:t xml:space="preserve">**Prepared by:** Mostak Ahmad  </w:t>
      </w:r>
    </w:p>
    <w:p>
      <w:r>
        <w:t xml:space="preserve">**Date:** 7 September 2026  </w:t>
      </w:r>
    </w:p>
    <w:p>
      <w:r>
        <w:t xml:space="preserve">**Parent:** MRS v1.2 (587 requirements)  </w:t>
      </w:r>
    </w:p>
    <w:p>
      <w:r>
        <w:t xml:space="preserve">**Result:** Catalog **603** requirements — all Veriato-type core features included</w:t>
      </w:r>
    </w:p>
    <w:p/>
    <w:p>
      <w:pPr>
        <w:pStyle w:val="Heading2"/>
      </w:pPr>
      <w:r>
        <w:t xml:space="preserve">Authority</w:t>
      </w:r>
    </w:p>
    <w:p/>
    <w:p>
      <w:r>
        <w:t xml:space="preserve">- Requirement IDs in `USS_MRS_v1.3_Requirement_Catalog.csv` are authoritative.  </w:t>
      </w:r>
    </w:p>
    <w:p>
      <w:r>
        <w:t xml:space="preserve">- v1.2 IDs unchanged; **16 new IDs** added (never reuse retired IDs).  </w:t>
      </w:r>
    </w:p>
    <w:p>
      <w:r>
        <w:t xml:space="preserve">- Crosswalk detail: `Veriato_Feature_Crosswalk_and_Plan_Upgrade_v1.3.md`</w:t>
      </w:r>
    </w:p>
    <w:p/>
    <w:p>
      <w:pPr>
        <w:pStyle w:val="Heading2"/>
      </w:pPr>
      <w:r>
        <w:t xml:space="preserve">Why this amendment</w:t>
      </w:r>
    </w:p>
    <w:p/>
    <w:p>
      <w:r>
        <w:t xml:space="preserve">A full cross-check against a Veriato-class monitoring checklist showed **37/38** features already covered. The only hard gap was **webcam snapshot**. Several adjacent features existed but needed sharper named requirements (break time, daily attendance summaries, off-network login alerts, HR attendance export, manager live-view controls, who-viewed-whose audit, named productivity score).</w:t>
      </w:r>
    </w:p>
    <w:p/>
    <w:p>
      <w:pPr>
        <w:pStyle w:val="Heading2"/>
      </w:pPr>
      <w:r>
        <w:t xml:space="preserve">New requirement IDs (16)</w:t>
      </w:r>
    </w:p>
    <w:p/>
    <w:p>
      <w:pPr>
        <w:pStyle w:val="Heading3"/>
      </w:pPr>
      <w:r>
        <w:t xml:space="preserve">Webcam module (Investigate / optional Webcam Pack)</w:t>
      </w:r>
    </w:p>
    <w:p/>
    <w:p>
      <w:r>
        <w:t xml:space="preserve">| ID | Title |</w:t>
      </w:r>
    </w:p>
    <w:p>
      <w:r>
        <w:t xml:space="preserve">|----|-------|</w:t>
      </w:r>
    </w:p>
    <w:p>
      <w:r>
        <w:t xml:space="preserve">| UAM-CAM-001 | Webcam/camera capture disabled by default |</w:t>
      </w:r>
    </w:p>
    <w:p>
      <w:r>
        <w:t xml:space="preserve">| UAM-CAM-002 | Optional authorized webcam snapshot capture |</w:t>
      </w:r>
    </w:p>
    <w:p>
      <w:r>
        <w:t xml:space="preserve">| UAM-CAM-003 | Associate webcam snapshots with identity and context |</w:t>
      </w:r>
    </w:p>
    <w:p>
      <w:r>
        <w:t xml:space="preserve">| UAM-CAM-004 | Webcam capture requires dual approval and step-up auth |</w:t>
      </w:r>
    </w:p>
    <w:p>
      <w:r>
        <w:t xml:space="preserve">| UAM-CAM-005 | Webcam evidence separate retention and reveal permissions |</w:t>
      </w:r>
    </w:p>
    <w:p>
      <w:r>
        <w:t xml:space="preserve">| UAM-CAM-006 | Fail privacy-safe when camera permission revoked |</w:t>
      </w:r>
    </w:p>
    <w:p>
      <w:r>
        <w:t xml:space="preserve">| UAM-CAM-007 | Publish webcam capability by OS in compatibility matrix |</w:t>
      </w:r>
    </w:p>
    <w:p>
      <w:r>
        <w:t xml:space="preserve">| UAM-CAM-008 | Employee transparency notice for webcam policies |</w:t>
      </w:r>
    </w:p>
    <w:p/>
    <w:p>
      <w:pPr>
        <w:pStyle w:val="Heading3"/>
      </w:pPr>
      <w:r>
        <w:t xml:space="preserve">Sharpened parity requirements</w:t>
      </w:r>
    </w:p>
    <w:p/>
    <w:p>
      <w:r>
        <w:t xml:space="preserve">| ID | Title | Edition |</w:t>
      </w:r>
    </w:p>
    <w:p>
      <w:r>
        <w:t xml:space="preserve">|----|-------|---------|</w:t>
      </w:r>
    </w:p>
    <w:p>
      <w:r>
        <w:t xml:space="preserve">| UAM-TIME-017 | Break time from configurable idle thresholds | Visibility |</w:t>
      </w:r>
    </w:p>
    <w:p>
      <w:r>
        <w:t xml:space="preserve">| UAM-TIME-018 | Attendance/work-hours per employee, team, day | Visibility |</w:t>
      </w:r>
    </w:p>
    <w:p>
      <w:r>
        <w:t xml:space="preserve">| UAM-NET-015 | After-hours or off-network/unfamiliar-network login alerts | IRM Protect |</w:t>
      </w:r>
    </w:p>
    <w:p>
      <w:r>
        <w:t xml:space="preserve">| DASH-021 | HR/payroll-oriented attendance export packs | Workforce |</w:t>
      </w:r>
    </w:p>
    <w:p>
      <w:r>
        <w:t xml:space="preserve">| DASH-022 | Manager team overview with authorized drill-down | Visibility |</w:t>
      </w:r>
    </w:p>
    <w:p>
      <w:r>
        <w:t xml:space="preserve">| UAM-SCR-021 | Manager-authorized live screen view with controls | Investigate |</w:t>
      </w:r>
    </w:p>
    <w:p>
      <w:r>
        <w:t xml:space="preserve">| PRIV-031 | Audit who viewed whose monitoring data or evidence | Visibility |</w:t>
      </w:r>
    </w:p>
    <w:p>
      <w:r>
        <w:t xml:space="preserve">| PROD-026 | Productivity score per employee/team with versioned rules | Workforce |</w:t>
      </w:r>
    </w:p>
    <w:p/>
    <w:p>
      <w:pPr>
        <w:pStyle w:val="Heading2"/>
      </w:pPr>
      <w:r>
        <w:t xml:space="preserve">Product rule (unchanged thesis)</w:t>
      </w:r>
    </w:p>
    <w:p/>
    <w:p>
      <w:r>
        <w:t xml:space="preserve">Intrusive collectors (continuous screenshots, keystroke, live view, **webcam**) ship as **capability**, not as Visibility defaults. Fresh tenants remain Level-1 metadata-first (`PRIV-001` still applies: camera disabled until authorized policy).</w:t>
      </w:r>
    </w:p>
    <w:p/>
    <w:p>
      <w:pPr>
        <w:pStyle w:val="Heading2"/>
      </w:pPr>
      <w:r>
        <w:t xml:space="preserve">Release impact</w:t>
      </w:r>
    </w:p>
    <w:p/>
    <w:p>
      <w:r>
        <w:t xml:space="preserve">- Visibility GA: + `UAM-TIME-017/018`, `DASH-022`, `PRIV-031`  </w:t>
      </w:r>
    </w:p>
    <w:p>
      <w:r>
        <w:t xml:space="preserve">- Workforce GA: + `DASH-021`, `PROD-026`  </w:t>
      </w:r>
    </w:p>
    <w:p>
      <w:r>
        <w:t xml:space="preserve">- IRM Protect GA: + `UAM-NET-015`  </w:t>
      </w:r>
    </w:p>
    <w:p>
      <w:r>
        <w:t xml:space="preserve">- Investigate GA: + `UAM-CAM-*`, `UAM-SCR-021` (+ optional Webcam Pack SKU)</w:t>
      </w:r>
    </w:p>
    <w:p/>
    <w:p>
      <w:pPr>
        <w:pStyle w:val="Heading2"/>
      </w:pPr>
      <w:r>
        <w:t xml:space="preserve">Golden gates added</w:t>
      </w:r>
    </w:p>
    <w:p/>
    <w:p>
      <w:r>
        <w:t xml:space="preserve">- **G13** Webcam off by default; dual-approval required to enable  </w:t>
      </w:r>
    </w:p>
    <w:p>
      <w:r>
        <w:t xml:space="preserve">- **G14** Unauthorized viewer denied; `PRIV-031` audit  </w:t>
      </w:r>
    </w:p>
    <w:p>
      <w:r>
        <w:t xml:space="preserve">- **G15** HR attendance export excludes raw intrusive evidence  </w:t>
      </w:r>
    </w:p>
    <w:p/>
    <w:p>
      <w:r>
        <w:t xml:space="preserve">*End of Amendment v1.3*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