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EB930" w14:textId="77777777" w:rsidR="008102DB" w:rsidRPr="008102DB" w:rsidRDefault="008102DB" w:rsidP="008102DB">
      <w:pPr>
        <w:jc w:val="center"/>
        <w:rPr>
          <w:b/>
          <w:bCs/>
        </w:rPr>
      </w:pPr>
      <w:r w:rsidRPr="008102DB">
        <w:rPr>
          <w:b/>
          <w:bCs/>
        </w:rPr>
        <w:t>Leveraging AI: Advancing an Institutional responsible AI readiness score for higher education</w:t>
      </w:r>
    </w:p>
    <w:p w14:paraId="02D7C4C7" w14:textId="77777777" w:rsidR="008102DB" w:rsidRDefault="008102DB">
      <w:pPr>
        <w:rPr>
          <w:b/>
          <w:bCs/>
        </w:rPr>
      </w:pPr>
    </w:p>
    <w:p w14:paraId="76C2D03F" w14:textId="6FAE0A8D" w:rsidR="00C82A42" w:rsidRPr="00C82A42" w:rsidRDefault="00C82A42">
      <w:pPr>
        <w:rPr>
          <w:b/>
          <w:bCs/>
        </w:rPr>
      </w:pPr>
      <w:r w:rsidRPr="00C82A42">
        <w:rPr>
          <w:b/>
          <w:bCs/>
        </w:rPr>
        <w:t>Abstract</w:t>
      </w:r>
    </w:p>
    <w:p w14:paraId="4A268FC2" w14:textId="4FA6950F" w:rsidR="00914720" w:rsidRPr="00914720" w:rsidRDefault="00914720" w:rsidP="00914720">
      <w:r w:rsidRPr="00914720">
        <w:t xml:space="preserve">Artificial Intelligence is transforming higher education rapidly by transforming teaching, learning, and overall institutional decision-making. </w:t>
      </w:r>
      <w:r w:rsidR="00CA3689" w:rsidRPr="00CA3689">
        <w:t>Many higher education institutions started integrating generative AI technologies into academic practices, but very few institutions possess systematic methods for evaluating institutional preparedness to adopt AI responsibly.</w:t>
      </w:r>
      <w:r w:rsidR="00CA3689">
        <w:t xml:space="preserve"> </w:t>
      </w:r>
      <w:r w:rsidRPr="00914720">
        <w:t>Existing research has focused less on developing evidence-based frameworks enabling institutions to assess and benchmark their readiness for responsible AI adoption; instead, it largely focused on AI literacy, student perceptions, faculty attitudes, academic integrity, and ethical considerations, presents multidimensional frameworks of institutional responsible AI readiness index designed to evaluate whether institutions are prepared to incorporate AI into teaching and learning while maintaining transparency and human-centered educational practices. The proposed framework is developed based on discussions concerning institutional AI readiness, governance, faculty preparedness, accessibility, privacy, and continuous improvements. This meeting explores how educational institutions move beyond AI adoption toward responsible AI implementation in universities or colleges that directly align with the Leveraging AI meeting track. The framework emphasizes organizational capacity, policy development, governance structures, and evidence-based decision-making that collectively supports the success of students, workforce preparation and the overall mission of higher education rather than discovering AI as an institutional tool merely. The meeting also developed to encourage the engagement of active participants through structured and collaborative discussions that introduce them to the conceptual dimensions of the readiness index. The framework is therefore designed to be flexible enough for applications across research universities, community colleges, arts institutions, and international higher education settings.</w:t>
      </w:r>
    </w:p>
    <w:p w14:paraId="719CF0F2" w14:textId="77777777" w:rsidR="00763B16" w:rsidRPr="00763B16" w:rsidRDefault="00763B16" w:rsidP="00763B16">
      <w:r w:rsidRPr="00763B16">
        <w:rPr>
          <w:b/>
          <w:bCs/>
        </w:rPr>
        <w:t>Description</w:t>
      </w:r>
    </w:p>
    <w:p w14:paraId="2CD45EEA" w14:textId="77777777" w:rsidR="00763B16" w:rsidRDefault="00763B16" w:rsidP="00763B16">
      <w:r w:rsidRPr="00763B16">
        <w:t xml:space="preserve">Artificial intelligence is reshaping higher education settings, therefore becoming an integral part of it, influencing classroom instruction, student support, and assessment. Notwithstanding, many universities and colleges are adopting AI technologies, but there are still limitations on the guidance to determine whether they are prepared to implement AI responsibly and sustainably. And it’s challenging for the institutional leaders to evaluate the alignment between innovation and educational values, policies and accountability without a structured way. This session presents a practical framework for designing a </w:t>
      </w:r>
      <w:r w:rsidRPr="00763B16">
        <w:lastRenderedPageBreak/>
        <w:t>responsible AI readiness index that enables higher education institutions to assess their preparedness to incorporate AI responsibly. The proposed framework examines multiple dimensions for participants to explore including AI literacy, faculty development, data privacy, assessment practices, and the transformation of these dimensions into measurable indicators that support evidence-based decision-making. Through collaborative discussions, attendees will have the opportunity to strengthen the proposed framework’s future development by identifying additional readiness indicators.</w:t>
      </w:r>
    </w:p>
    <w:p w14:paraId="1F6A0F72" w14:textId="77777777" w:rsidR="00742AFA" w:rsidRDefault="00742AFA" w:rsidP="00763B16"/>
    <w:p w14:paraId="0E0B71D3" w14:textId="59525D26" w:rsidR="00742AFA" w:rsidRPr="00434C62" w:rsidRDefault="002A195D" w:rsidP="00763B16">
      <w:pPr>
        <w:rPr>
          <w:b/>
          <w:bCs/>
        </w:rPr>
      </w:pPr>
      <w:r w:rsidRPr="00434C62">
        <w:rPr>
          <w:b/>
          <w:bCs/>
        </w:rPr>
        <w:t>Background &amp; Evidence</w:t>
      </w:r>
    </w:p>
    <w:p w14:paraId="63D66388" w14:textId="6EA7D821" w:rsidR="00414E01" w:rsidRPr="00414E01" w:rsidRDefault="00414E01" w:rsidP="00414E01">
      <w:r w:rsidRPr="00414E01">
        <w:t>The quick adoption of generative AI has transformed higher education settings, as colleges and universities all over the world are incorporating AI into teaching, learning, assessment, and research. AI tools have validated their potential to improve learning and overall decision-making. However, It’s been observed by some international organizations, such as UNESCO, that many colleges and universities' AI adoption has outpaced the development of governance structures, ethical guidelines, privacy protections, and institutional capabilities to support their effective use. UNESCO promotes accountability, transparency, and responsible governance. Therefore, it recommends a human-centered approach that recognizes that effective AI implementation depends on the cooperation of institutional leaders.</w:t>
      </w:r>
    </w:p>
    <w:p w14:paraId="32B54F2B" w14:textId="77777777" w:rsidR="00414E01" w:rsidRDefault="00414E01" w:rsidP="00414E01">
      <w:r w:rsidRPr="00414E01">
        <w:t>Likewise, the OECD (Organization for Economic Co-operation and Development) has emphasized ensuring institutional policies, governance, and accessibility for AI tools to positively contribute to student learning. EDUCAUSE has also identified and prioritized AI readiness within higher education, where existing studies rarely provided any evidence-based practical instruments capable of assessing the preparedness for responsible AI implementation. The proposed framework, “Institutional responsible AI readiness index,” addresses this emerging gap and seeks to evaluate the institutional conditions that enable ethical, transparent, and sustainable implementation of generative AI tools.</w:t>
      </w:r>
    </w:p>
    <w:p w14:paraId="7B5D77CF" w14:textId="77777777" w:rsidR="003C79A5" w:rsidRDefault="003C79A5" w:rsidP="00FB5F8F">
      <w:hyperlink r:id="rId5" w:history="1">
        <w:r w:rsidRPr="003C79A5">
          <w:rPr>
            <w:rStyle w:val="Hyperlink"/>
          </w:rPr>
          <w:t>Guidance for generative AI in education and research | UNESCO</w:t>
        </w:r>
      </w:hyperlink>
    </w:p>
    <w:p w14:paraId="5B750C6D" w14:textId="77777777" w:rsidR="00A33A1A" w:rsidRDefault="00A33A1A" w:rsidP="00FB5F8F">
      <w:hyperlink r:id="rId6" w:history="1">
        <w:r w:rsidRPr="00A33A1A">
          <w:rPr>
            <w:rStyle w:val="Hyperlink"/>
          </w:rPr>
          <w:t>Higher Education Generative AI Readiness Assessment | EDUCAUSE Library</w:t>
        </w:r>
      </w:hyperlink>
    </w:p>
    <w:p w14:paraId="5D666CF0" w14:textId="435541CE" w:rsidR="008102DB" w:rsidRPr="00414E01" w:rsidRDefault="00313587" w:rsidP="00FB5F8F">
      <w:hyperlink r:id="rId7" w:history="1">
        <w:r w:rsidRPr="00313587">
          <w:rPr>
            <w:rStyle w:val="Hyperlink"/>
          </w:rPr>
          <w:t>The-potential-impact-of-Artificial-Intelligence-on-equity-and-inclusion-in-</w:t>
        </w:r>
        <w:r w:rsidR="00FB5F8F">
          <w:rPr>
            <w:rStyle w:val="Hyperlink"/>
          </w:rPr>
          <w:t xml:space="preserve">          </w:t>
        </w:r>
        <w:r w:rsidRPr="00313587">
          <w:rPr>
            <w:rStyle w:val="Hyperlink"/>
          </w:rPr>
          <w:t>education.pdf</w:t>
        </w:r>
      </w:hyperlink>
    </w:p>
    <w:p w14:paraId="6E66F9FF" w14:textId="5116F762" w:rsidR="007477DE" w:rsidRDefault="007477DE" w:rsidP="00534B7E">
      <w:pPr>
        <w:rPr>
          <w:b/>
          <w:bCs/>
        </w:rPr>
      </w:pPr>
      <w:r w:rsidRPr="00D23D1D">
        <w:rPr>
          <w:b/>
          <w:bCs/>
        </w:rPr>
        <w:t>Plan for Participa</w:t>
      </w:r>
      <w:r w:rsidR="00D23D1D" w:rsidRPr="00D23D1D">
        <w:rPr>
          <w:b/>
          <w:bCs/>
        </w:rPr>
        <w:t>nt Interaction</w:t>
      </w:r>
    </w:p>
    <w:p w14:paraId="79BE3A1D" w14:textId="77777777" w:rsidR="003865E2" w:rsidRPr="003865E2" w:rsidRDefault="003865E2" w:rsidP="003865E2">
      <w:r w:rsidRPr="003865E2">
        <w:t xml:space="preserve">Unlike a traditional lecture, the session is planned as an interactive discussion, prioritizing responsible AI adoption depends on collaboration among multiple stakeholders across </w:t>
      </w:r>
      <w:r w:rsidRPr="003865E2">
        <w:lastRenderedPageBreak/>
        <w:t>higher education. By sharing institutional experiences, participants will actively contribute to improving the proposed framework, evaluate the readiness dimensions, and discuss associated challenges in implementing responsible AI.</w:t>
      </w:r>
    </w:p>
    <w:p w14:paraId="11C863D9" w14:textId="77777777" w:rsidR="003865E2" w:rsidRPr="003865E2" w:rsidRDefault="003865E2" w:rsidP="003865E2">
      <w:r w:rsidRPr="003865E2">
        <w:t>The meeting will commence with an overview of developing an institutional responsible AI readiness index, highlighting current trends in adopting generative AI tools, identifying and prioritizing the limitations in existing frameworks across higher education. This presentation will provide the participants with the necessary conceptual understanding for collaborative activities.</w:t>
      </w:r>
    </w:p>
    <w:p w14:paraId="4FAB324E" w14:textId="77777777" w:rsidR="003865E2" w:rsidRPr="003865E2" w:rsidRDefault="003865E2" w:rsidP="003865E2">
      <w:r w:rsidRPr="003865E2">
        <w:t>Following that, participants will engage in a discussion centered on the proposed dimensions of responsible AI , including governance, leadership, faculty preparedness, AI literacy, data privacy, procurement, technology infrastructure, and contributions to continuous institutional improvement.</w:t>
      </w:r>
    </w:p>
    <w:p w14:paraId="75B5B632" w14:textId="77777777" w:rsidR="003865E2" w:rsidRPr="003865E2" w:rsidRDefault="003865E2" w:rsidP="003865E2">
      <w:r w:rsidRPr="003865E2">
        <w:t>Attendees will engage in small group discussions and will compare their institutional experiences, identify challenges associated with implementation, and prioritize the dimensions they consider the most critical for successful implementation of AI. Each small group then shares its recommendations with the larger audience.</w:t>
      </w:r>
    </w:p>
    <w:p w14:paraId="571B9087" w14:textId="77777777" w:rsidR="003865E2" w:rsidRPr="003865E2" w:rsidRDefault="003865E2" w:rsidP="003865E2">
      <w:r w:rsidRPr="003865E2">
        <w:t>The final portion of the session will concentrate on the collective feedback generated during the meeting and will contribute to the future development of the proposed readiness index.</w:t>
      </w:r>
    </w:p>
    <w:p w14:paraId="51F0A541" w14:textId="1558AA1C" w:rsidR="00370BB4" w:rsidRPr="00747C16" w:rsidRDefault="00747C16" w:rsidP="00534B7E">
      <w:pPr>
        <w:rPr>
          <w:b/>
          <w:bCs/>
        </w:rPr>
      </w:pPr>
      <w:r w:rsidRPr="00747C16">
        <w:rPr>
          <w:b/>
          <w:bCs/>
        </w:rPr>
        <w:t>Anticipated Learning outcomes for participants</w:t>
      </w:r>
    </w:p>
    <w:p w14:paraId="7548B0EF" w14:textId="1AA0ADA0" w:rsidR="00CC1FEF" w:rsidRDefault="005F350D" w:rsidP="00534B7E">
      <w:r>
        <w:t>By the end of th</w:t>
      </w:r>
      <w:r w:rsidR="00054881">
        <w:t>is meeting, participants can expect to gain,</w:t>
      </w:r>
    </w:p>
    <w:p w14:paraId="071EEFED" w14:textId="538995A6" w:rsidR="00054881" w:rsidRDefault="00054881" w:rsidP="00054881">
      <w:pPr>
        <w:pStyle w:val="ListParagraph"/>
        <w:numPr>
          <w:ilvl w:val="0"/>
          <w:numId w:val="1"/>
        </w:numPr>
      </w:pPr>
      <w:r>
        <w:t xml:space="preserve">Identify the </w:t>
      </w:r>
      <w:r w:rsidR="001E20FD">
        <w:t xml:space="preserve">important dimensions, including AI literacy, data privacy, </w:t>
      </w:r>
      <w:r w:rsidR="000A306B">
        <w:t>accessibility, governance, etc.</w:t>
      </w:r>
      <w:r w:rsidR="00D32AB9">
        <w:t>,</w:t>
      </w:r>
      <w:r w:rsidR="000A306B">
        <w:t xml:space="preserve"> and be able to </w:t>
      </w:r>
      <w:r w:rsidR="00D32AB9">
        <w:t xml:space="preserve">explain how </w:t>
      </w:r>
      <w:r w:rsidR="006248B0">
        <w:t>these contribute to the implementation of responsible AI across higher education.</w:t>
      </w:r>
    </w:p>
    <w:p w14:paraId="4A7E2E9F" w14:textId="51C63B5D" w:rsidR="00C41867" w:rsidRDefault="00C41867" w:rsidP="00054881">
      <w:pPr>
        <w:pStyle w:val="ListParagraph"/>
        <w:numPr>
          <w:ilvl w:val="0"/>
          <w:numId w:val="1"/>
        </w:numPr>
      </w:pPr>
      <w:r>
        <w:t xml:space="preserve">Evaluate the current readiness of institutions for responsible AI adoption </w:t>
      </w:r>
      <w:r w:rsidR="002000F7">
        <w:t xml:space="preserve">by considering </w:t>
      </w:r>
      <w:r w:rsidR="00B864D7">
        <w:t xml:space="preserve">the existing policies, practices, and structures </w:t>
      </w:r>
      <w:r w:rsidR="00C808E7">
        <w:t xml:space="preserve">using our proposed index </w:t>
      </w:r>
      <w:r w:rsidR="00E36156">
        <w:t>as a conceptual framework.</w:t>
      </w:r>
    </w:p>
    <w:p w14:paraId="019E3BA7" w14:textId="51049D88" w:rsidR="00E36156" w:rsidRDefault="00E36156" w:rsidP="00054881">
      <w:pPr>
        <w:pStyle w:val="ListParagraph"/>
        <w:numPr>
          <w:ilvl w:val="0"/>
          <w:numId w:val="1"/>
        </w:numPr>
      </w:pPr>
      <w:r>
        <w:t>Analyze the associated opportunities and challenges</w:t>
      </w:r>
      <w:r w:rsidR="00C27F0A">
        <w:t xml:space="preserve"> with the AI incorporation into teaching and learning</w:t>
      </w:r>
      <w:r w:rsidR="00937F52">
        <w:t>,</w:t>
      </w:r>
      <w:r w:rsidR="00C27F0A">
        <w:t xml:space="preserve"> at the same time balancing</w:t>
      </w:r>
      <w:r w:rsidR="007F42B8">
        <w:t xml:space="preserve"> innovation with transparency, ethical principles, and accountability.</w:t>
      </w:r>
    </w:p>
    <w:p w14:paraId="3810FD2E" w14:textId="7A43D245" w:rsidR="007F42B8" w:rsidRDefault="00937F52" w:rsidP="00054881">
      <w:pPr>
        <w:pStyle w:val="ListParagraph"/>
        <w:numPr>
          <w:ilvl w:val="0"/>
          <w:numId w:val="1"/>
        </w:numPr>
      </w:pPr>
      <w:r>
        <w:t>Apply evidence-based strategies and guidelines</w:t>
      </w:r>
      <w:r w:rsidR="00436247">
        <w:t xml:space="preserve"> to support planning, policy development</w:t>
      </w:r>
      <w:r w:rsidR="00D82B08">
        <w:t xml:space="preserve">, and continuous improvement for responsible AI adoption within diverse </w:t>
      </w:r>
      <w:r w:rsidR="00A1252E">
        <w:t>contexts of higher education settings.</w:t>
      </w:r>
    </w:p>
    <w:p w14:paraId="26C03D18" w14:textId="09169EBD" w:rsidR="00A1252E" w:rsidRDefault="003D7CD3" w:rsidP="00054881">
      <w:pPr>
        <w:pStyle w:val="ListParagraph"/>
        <w:numPr>
          <w:ilvl w:val="0"/>
          <w:numId w:val="1"/>
        </w:numPr>
      </w:pPr>
      <w:r>
        <w:lastRenderedPageBreak/>
        <w:t xml:space="preserve">Contribute to the advancement of the </w:t>
      </w:r>
      <w:r w:rsidR="00F375C6">
        <w:t xml:space="preserve">proposed framework of </w:t>
      </w:r>
      <w:r w:rsidR="003C5BD9">
        <w:t xml:space="preserve">the </w:t>
      </w:r>
      <w:r w:rsidR="00F375C6">
        <w:t xml:space="preserve">Institutional </w:t>
      </w:r>
      <w:r w:rsidR="00D0463E">
        <w:t>Responsible AI Readiness Index by providing cross-institutional perspectives that can inform future demonstrations</w:t>
      </w:r>
      <w:r w:rsidR="00725E67">
        <w:t xml:space="preserve"> and practical </w:t>
      </w:r>
      <w:r w:rsidR="00D0463E">
        <w:t>implementation.</w:t>
      </w:r>
    </w:p>
    <w:p w14:paraId="28C13580" w14:textId="6CD744A2" w:rsidR="00564B39" w:rsidRDefault="0099673D" w:rsidP="0099673D">
      <w:r>
        <w:t xml:space="preserve">Through this engaged and collaborative </w:t>
      </w:r>
      <w:r w:rsidR="00FF49E1">
        <w:t>discussion</w:t>
      </w:r>
      <w:r w:rsidR="0002169C">
        <w:t xml:space="preserve"> with attendees from different institutional and professional backgrounds</w:t>
      </w:r>
      <w:r w:rsidR="00B10256">
        <w:t xml:space="preserve">, </w:t>
      </w:r>
      <w:r w:rsidR="00E52279">
        <w:t>attendees</w:t>
      </w:r>
      <w:r w:rsidR="00B10256">
        <w:t xml:space="preserve"> will leave the session with a structured framework that can help </w:t>
      </w:r>
      <w:r w:rsidR="00AB7B2D">
        <w:t xml:space="preserve">them plan on implementing responsible </w:t>
      </w:r>
      <w:r w:rsidR="00E52279">
        <w:t xml:space="preserve">AI </w:t>
      </w:r>
      <w:r w:rsidR="00AB7B2D">
        <w:t>within their own institution</w:t>
      </w:r>
      <w:r w:rsidR="00E52279">
        <w:t>s.</w:t>
      </w:r>
    </w:p>
    <w:p w14:paraId="3CEC6E57" w14:textId="77777777" w:rsidR="000075DD" w:rsidRDefault="000075DD" w:rsidP="00B37B20">
      <w:pPr>
        <w:rPr>
          <w:b/>
          <w:bCs/>
        </w:rPr>
      </w:pPr>
    </w:p>
    <w:p w14:paraId="3D9A3869" w14:textId="77777777" w:rsidR="000075DD" w:rsidRDefault="000075DD" w:rsidP="00B37B20">
      <w:pPr>
        <w:rPr>
          <w:b/>
          <w:bCs/>
        </w:rPr>
      </w:pPr>
    </w:p>
    <w:p w14:paraId="498C4511" w14:textId="5551C909" w:rsidR="00B37B20" w:rsidRPr="00B37B20" w:rsidRDefault="00B37B20" w:rsidP="00B37B20">
      <w:pPr>
        <w:rPr>
          <w:b/>
          <w:bCs/>
        </w:rPr>
      </w:pPr>
      <w:r w:rsidRPr="00B37B20">
        <w:rPr>
          <w:b/>
          <w:bCs/>
        </w:rPr>
        <w:t>Session Takeaways</w:t>
      </w:r>
    </w:p>
    <w:p w14:paraId="25428674" w14:textId="77777777" w:rsidR="00B37B20" w:rsidRPr="00B37B20" w:rsidRDefault="00B37B20" w:rsidP="00B37B20">
      <w:pPr>
        <w:numPr>
          <w:ilvl w:val="0"/>
          <w:numId w:val="3"/>
        </w:numPr>
      </w:pPr>
      <w:r w:rsidRPr="00B37B20">
        <w:t>Attendees can adopt a practical readiness framework to assess institutional strengths and gaps in existing institutional AI governance, teaching, learning, and assessment.</w:t>
      </w:r>
    </w:p>
    <w:p w14:paraId="042CCB7D" w14:textId="77777777" w:rsidR="00B37B20" w:rsidRPr="00B37B20" w:rsidRDefault="00B37B20" w:rsidP="00B37B20">
      <w:pPr>
        <w:numPr>
          <w:ilvl w:val="0"/>
          <w:numId w:val="3"/>
        </w:numPr>
      </w:pPr>
      <w:r w:rsidRPr="00B37B20">
        <w:t>A set of transferable readiness indicators and dimensions that can inform strategic planning, development of policies, faculty support, and ongoing improvement across diverse institutions.</w:t>
      </w:r>
    </w:p>
    <w:p w14:paraId="4587287E" w14:textId="77777777" w:rsidR="00B37B20" w:rsidRPr="00B37B20" w:rsidRDefault="00B37B20" w:rsidP="00B37B20">
      <w:pPr>
        <w:numPr>
          <w:ilvl w:val="0"/>
          <w:numId w:val="3"/>
        </w:numPr>
      </w:pPr>
      <w:r w:rsidRPr="00B37B20">
        <w:t>Attendees can use an action-oriented guide with campus stakeholders to prioritize AI initiatives, strengthen accountability, and align ethical principles and student success goals with AI adoption.</w:t>
      </w:r>
    </w:p>
    <w:p w14:paraId="4FD09E57" w14:textId="77777777" w:rsidR="00E52279" w:rsidRPr="00B37B20" w:rsidRDefault="00E52279" w:rsidP="0099673D"/>
    <w:p w14:paraId="7FF1DFD9" w14:textId="77777777" w:rsidR="0020779A" w:rsidRPr="00D23D1D" w:rsidRDefault="0020779A" w:rsidP="00534B7E"/>
    <w:p w14:paraId="6A6D6823" w14:textId="77777777" w:rsidR="00170596" w:rsidRPr="00534B7E" w:rsidRDefault="00170596" w:rsidP="00534B7E"/>
    <w:p w14:paraId="522E7B77" w14:textId="77777777" w:rsidR="00E4014A" w:rsidRDefault="00E4014A" w:rsidP="00763B16"/>
    <w:p w14:paraId="0FAB273A" w14:textId="77777777" w:rsidR="00DC60DD" w:rsidRDefault="00DC60DD" w:rsidP="00763B16"/>
    <w:p w14:paraId="2C062597" w14:textId="77777777" w:rsidR="007C5B3B" w:rsidRPr="00DB3CA0" w:rsidRDefault="007C5B3B" w:rsidP="00763B16"/>
    <w:sectPr w:rsidR="007C5B3B" w:rsidRPr="00DB3C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7434C"/>
    <w:multiLevelType w:val="hybridMultilevel"/>
    <w:tmpl w:val="536A8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A13713"/>
    <w:multiLevelType w:val="hybridMultilevel"/>
    <w:tmpl w:val="9320C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69010E"/>
    <w:multiLevelType w:val="multilevel"/>
    <w:tmpl w:val="4948D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8606371">
    <w:abstractNumId w:val="1"/>
  </w:num>
  <w:num w:numId="2" w16cid:durableId="1768109990">
    <w:abstractNumId w:val="0"/>
  </w:num>
  <w:num w:numId="3" w16cid:durableId="6315169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A0A"/>
    <w:rsid w:val="0000096F"/>
    <w:rsid w:val="00004AA1"/>
    <w:rsid w:val="000075DD"/>
    <w:rsid w:val="000126A0"/>
    <w:rsid w:val="0002112D"/>
    <w:rsid w:val="0002169C"/>
    <w:rsid w:val="000479EF"/>
    <w:rsid w:val="00054881"/>
    <w:rsid w:val="00065CD9"/>
    <w:rsid w:val="00073506"/>
    <w:rsid w:val="000A0E94"/>
    <w:rsid w:val="000A306B"/>
    <w:rsid w:val="000C6999"/>
    <w:rsid w:val="000D5590"/>
    <w:rsid w:val="000F399E"/>
    <w:rsid w:val="0010348B"/>
    <w:rsid w:val="0011026D"/>
    <w:rsid w:val="00146F1D"/>
    <w:rsid w:val="00152950"/>
    <w:rsid w:val="00164549"/>
    <w:rsid w:val="00170596"/>
    <w:rsid w:val="0018174E"/>
    <w:rsid w:val="001915E2"/>
    <w:rsid w:val="00194649"/>
    <w:rsid w:val="001A5A28"/>
    <w:rsid w:val="001A64CB"/>
    <w:rsid w:val="001C1A57"/>
    <w:rsid w:val="001D17B6"/>
    <w:rsid w:val="001D67CA"/>
    <w:rsid w:val="001D6BD3"/>
    <w:rsid w:val="001E20FD"/>
    <w:rsid w:val="001E22D8"/>
    <w:rsid w:val="001F77A9"/>
    <w:rsid w:val="002000F7"/>
    <w:rsid w:val="00200EEF"/>
    <w:rsid w:val="00206931"/>
    <w:rsid w:val="0020779A"/>
    <w:rsid w:val="00233B3A"/>
    <w:rsid w:val="002522E5"/>
    <w:rsid w:val="0025460A"/>
    <w:rsid w:val="00261D59"/>
    <w:rsid w:val="00275827"/>
    <w:rsid w:val="002769CE"/>
    <w:rsid w:val="00296B3A"/>
    <w:rsid w:val="00296E88"/>
    <w:rsid w:val="002A195D"/>
    <w:rsid w:val="002A28DE"/>
    <w:rsid w:val="002A4194"/>
    <w:rsid w:val="002A57E8"/>
    <w:rsid w:val="002F3664"/>
    <w:rsid w:val="002F57D5"/>
    <w:rsid w:val="002F7881"/>
    <w:rsid w:val="003112A3"/>
    <w:rsid w:val="00313587"/>
    <w:rsid w:val="00315527"/>
    <w:rsid w:val="00322FD3"/>
    <w:rsid w:val="00324124"/>
    <w:rsid w:val="0033175E"/>
    <w:rsid w:val="00336AA0"/>
    <w:rsid w:val="00344433"/>
    <w:rsid w:val="00344E49"/>
    <w:rsid w:val="00357C4F"/>
    <w:rsid w:val="00370BB4"/>
    <w:rsid w:val="003865E2"/>
    <w:rsid w:val="003C5BD9"/>
    <w:rsid w:val="003C79A5"/>
    <w:rsid w:val="003D7CD3"/>
    <w:rsid w:val="003F3108"/>
    <w:rsid w:val="003F6E4E"/>
    <w:rsid w:val="003F7A0A"/>
    <w:rsid w:val="00407290"/>
    <w:rsid w:val="00414E01"/>
    <w:rsid w:val="004220D7"/>
    <w:rsid w:val="004239E0"/>
    <w:rsid w:val="00430306"/>
    <w:rsid w:val="00434C62"/>
    <w:rsid w:val="00436247"/>
    <w:rsid w:val="00444787"/>
    <w:rsid w:val="00451408"/>
    <w:rsid w:val="004566ED"/>
    <w:rsid w:val="00462743"/>
    <w:rsid w:val="00471EFD"/>
    <w:rsid w:val="004978A0"/>
    <w:rsid w:val="004A729D"/>
    <w:rsid w:val="004E6924"/>
    <w:rsid w:val="004F02A6"/>
    <w:rsid w:val="00500285"/>
    <w:rsid w:val="005132C3"/>
    <w:rsid w:val="005200E3"/>
    <w:rsid w:val="00520F58"/>
    <w:rsid w:val="00523689"/>
    <w:rsid w:val="00527D82"/>
    <w:rsid w:val="00534B7E"/>
    <w:rsid w:val="00536820"/>
    <w:rsid w:val="00560052"/>
    <w:rsid w:val="00564B39"/>
    <w:rsid w:val="00574A81"/>
    <w:rsid w:val="0058535B"/>
    <w:rsid w:val="005A22F4"/>
    <w:rsid w:val="005A6860"/>
    <w:rsid w:val="005C4C01"/>
    <w:rsid w:val="005C523F"/>
    <w:rsid w:val="005D5A18"/>
    <w:rsid w:val="005F350D"/>
    <w:rsid w:val="005F4934"/>
    <w:rsid w:val="00623C08"/>
    <w:rsid w:val="006248B0"/>
    <w:rsid w:val="00630A6D"/>
    <w:rsid w:val="0064013A"/>
    <w:rsid w:val="0066745D"/>
    <w:rsid w:val="006931C7"/>
    <w:rsid w:val="006A31B5"/>
    <w:rsid w:val="006B4725"/>
    <w:rsid w:val="006B780A"/>
    <w:rsid w:val="006E79B0"/>
    <w:rsid w:val="006E7EAD"/>
    <w:rsid w:val="006F1EA7"/>
    <w:rsid w:val="006F2120"/>
    <w:rsid w:val="006F33F4"/>
    <w:rsid w:val="00705C54"/>
    <w:rsid w:val="00725E67"/>
    <w:rsid w:val="00742AFA"/>
    <w:rsid w:val="007466F3"/>
    <w:rsid w:val="007477DE"/>
    <w:rsid w:val="00747C16"/>
    <w:rsid w:val="0075303E"/>
    <w:rsid w:val="00763B16"/>
    <w:rsid w:val="007826E6"/>
    <w:rsid w:val="00784523"/>
    <w:rsid w:val="007A2ECA"/>
    <w:rsid w:val="007C5B3B"/>
    <w:rsid w:val="007E0502"/>
    <w:rsid w:val="007F08EB"/>
    <w:rsid w:val="007F42B8"/>
    <w:rsid w:val="007F685D"/>
    <w:rsid w:val="00805D7C"/>
    <w:rsid w:val="008102DB"/>
    <w:rsid w:val="0081324C"/>
    <w:rsid w:val="00821715"/>
    <w:rsid w:val="00824871"/>
    <w:rsid w:val="00827DD4"/>
    <w:rsid w:val="00840E3A"/>
    <w:rsid w:val="00852AB9"/>
    <w:rsid w:val="00886D28"/>
    <w:rsid w:val="008A42D4"/>
    <w:rsid w:val="008B5537"/>
    <w:rsid w:val="008C1174"/>
    <w:rsid w:val="008C6782"/>
    <w:rsid w:val="008D407B"/>
    <w:rsid w:val="008D6964"/>
    <w:rsid w:val="008D6C38"/>
    <w:rsid w:val="008F603E"/>
    <w:rsid w:val="00911049"/>
    <w:rsid w:val="00914720"/>
    <w:rsid w:val="009365FD"/>
    <w:rsid w:val="00937F52"/>
    <w:rsid w:val="009478E7"/>
    <w:rsid w:val="009528C8"/>
    <w:rsid w:val="00962DA5"/>
    <w:rsid w:val="009872D8"/>
    <w:rsid w:val="009936D4"/>
    <w:rsid w:val="0099673D"/>
    <w:rsid w:val="009A706D"/>
    <w:rsid w:val="009C35AB"/>
    <w:rsid w:val="009D5A71"/>
    <w:rsid w:val="00A07DDF"/>
    <w:rsid w:val="00A1115F"/>
    <w:rsid w:val="00A1252E"/>
    <w:rsid w:val="00A24F8F"/>
    <w:rsid w:val="00A330BC"/>
    <w:rsid w:val="00A33A1A"/>
    <w:rsid w:val="00A33F2D"/>
    <w:rsid w:val="00A4377C"/>
    <w:rsid w:val="00A72D34"/>
    <w:rsid w:val="00A73A7C"/>
    <w:rsid w:val="00A91305"/>
    <w:rsid w:val="00AA6280"/>
    <w:rsid w:val="00AA67A9"/>
    <w:rsid w:val="00AB5697"/>
    <w:rsid w:val="00AB7047"/>
    <w:rsid w:val="00AB7B2D"/>
    <w:rsid w:val="00AF2294"/>
    <w:rsid w:val="00B10256"/>
    <w:rsid w:val="00B200F3"/>
    <w:rsid w:val="00B37B20"/>
    <w:rsid w:val="00B44B96"/>
    <w:rsid w:val="00B50A48"/>
    <w:rsid w:val="00B51539"/>
    <w:rsid w:val="00B67717"/>
    <w:rsid w:val="00B7682F"/>
    <w:rsid w:val="00B864D7"/>
    <w:rsid w:val="00B94109"/>
    <w:rsid w:val="00BA0F19"/>
    <w:rsid w:val="00BD010B"/>
    <w:rsid w:val="00BD06C9"/>
    <w:rsid w:val="00C0176A"/>
    <w:rsid w:val="00C036DC"/>
    <w:rsid w:val="00C26904"/>
    <w:rsid w:val="00C27F0A"/>
    <w:rsid w:val="00C41867"/>
    <w:rsid w:val="00C5798C"/>
    <w:rsid w:val="00C72C98"/>
    <w:rsid w:val="00C77233"/>
    <w:rsid w:val="00C808E7"/>
    <w:rsid w:val="00C82A42"/>
    <w:rsid w:val="00C82DAC"/>
    <w:rsid w:val="00C922BC"/>
    <w:rsid w:val="00CA3689"/>
    <w:rsid w:val="00CA6193"/>
    <w:rsid w:val="00CB1B68"/>
    <w:rsid w:val="00CB3B97"/>
    <w:rsid w:val="00CC1FEF"/>
    <w:rsid w:val="00CD4C0A"/>
    <w:rsid w:val="00CD6096"/>
    <w:rsid w:val="00CF76E9"/>
    <w:rsid w:val="00D0463E"/>
    <w:rsid w:val="00D23D1D"/>
    <w:rsid w:val="00D32AB9"/>
    <w:rsid w:val="00D344C5"/>
    <w:rsid w:val="00D37E5D"/>
    <w:rsid w:val="00D556AE"/>
    <w:rsid w:val="00D81BF8"/>
    <w:rsid w:val="00D82B08"/>
    <w:rsid w:val="00D876B7"/>
    <w:rsid w:val="00D94345"/>
    <w:rsid w:val="00DB3CA0"/>
    <w:rsid w:val="00DC49F8"/>
    <w:rsid w:val="00DC60DD"/>
    <w:rsid w:val="00DC706A"/>
    <w:rsid w:val="00DC7B1D"/>
    <w:rsid w:val="00DD1B18"/>
    <w:rsid w:val="00DD39D3"/>
    <w:rsid w:val="00E2463D"/>
    <w:rsid w:val="00E31A85"/>
    <w:rsid w:val="00E36156"/>
    <w:rsid w:val="00E37C43"/>
    <w:rsid w:val="00E4014A"/>
    <w:rsid w:val="00E46333"/>
    <w:rsid w:val="00E52279"/>
    <w:rsid w:val="00E5382E"/>
    <w:rsid w:val="00E57FE6"/>
    <w:rsid w:val="00E65326"/>
    <w:rsid w:val="00E779A3"/>
    <w:rsid w:val="00E942AA"/>
    <w:rsid w:val="00EB1C59"/>
    <w:rsid w:val="00EB6EF8"/>
    <w:rsid w:val="00ED4E62"/>
    <w:rsid w:val="00EF437A"/>
    <w:rsid w:val="00F375C6"/>
    <w:rsid w:val="00F42CB8"/>
    <w:rsid w:val="00F814D7"/>
    <w:rsid w:val="00F816B4"/>
    <w:rsid w:val="00F81D08"/>
    <w:rsid w:val="00F84A8F"/>
    <w:rsid w:val="00F94F9C"/>
    <w:rsid w:val="00F957FE"/>
    <w:rsid w:val="00FA44A3"/>
    <w:rsid w:val="00FA4B0F"/>
    <w:rsid w:val="00FB5F8F"/>
    <w:rsid w:val="00FB61F1"/>
    <w:rsid w:val="00FC0777"/>
    <w:rsid w:val="00FC565B"/>
    <w:rsid w:val="00FF49E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1EF09"/>
  <w15:chartTrackingRefBased/>
  <w15:docId w15:val="{3AD71E8A-8BDE-4C5D-B3C6-2CAE1C8C1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A0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F7A0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F7A0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F7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A0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F7A0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F7A0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F7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A0A"/>
    <w:rPr>
      <w:rFonts w:eastAsiaTheme="majorEastAsia" w:cstheme="majorBidi"/>
      <w:color w:val="272727" w:themeColor="text1" w:themeTint="D8"/>
    </w:rPr>
  </w:style>
  <w:style w:type="paragraph" w:styleId="Title">
    <w:name w:val="Title"/>
    <w:basedOn w:val="Normal"/>
    <w:next w:val="Normal"/>
    <w:link w:val="TitleChar"/>
    <w:uiPriority w:val="10"/>
    <w:qFormat/>
    <w:rsid w:val="003F7A0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F7A0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F7A0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F7A0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F7A0A"/>
    <w:pPr>
      <w:spacing w:before="160"/>
      <w:jc w:val="center"/>
    </w:pPr>
    <w:rPr>
      <w:i/>
      <w:iCs/>
      <w:color w:val="404040" w:themeColor="text1" w:themeTint="BF"/>
    </w:rPr>
  </w:style>
  <w:style w:type="character" w:customStyle="1" w:styleId="QuoteChar">
    <w:name w:val="Quote Char"/>
    <w:basedOn w:val="DefaultParagraphFont"/>
    <w:link w:val="Quote"/>
    <w:uiPriority w:val="29"/>
    <w:rsid w:val="003F7A0A"/>
    <w:rPr>
      <w:i/>
      <w:iCs/>
      <w:color w:val="404040" w:themeColor="text1" w:themeTint="BF"/>
    </w:rPr>
  </w:style>
  <w:style w:type="paragraph" w:styleId="ListParagraph">
    <w:name w:val="List Paragraph"/>
    <w:basedOn w:val="Normal"/>
    <w:uiPriority w:val="34"/>
    <w:qFormat/>
    <w:rsid w:val="003F7A0A"/>
    <w:pPr>
      <w:ind w:left="720"/>
      <w:contextualSpacing/>
    </w:pPr>
  </w:style>
  <w:style w:type="character" w:styleId="IntenseEmphasis">
    <w:name w:val="Intense Emphasis"/>
    <w:basedOn w:val="DefaultParagraphFont"/>
    <w:uiPriority w:val="21"/>
    <w:qFormat/>
    <w:rsid w:val="003F7A0A"/>
    <w:rPr>
      <w:i/>
      <w:iCs/>
      <w:color w:val="0F4761" w:themeColor="accent1" w:themeShade="BF"/>
    </w:rPr>
  </w:style>
  <w:style w:type="paragraph" w:styleId="IntenseQuote">
    <w:name w:val="Intense Quote"/>
    <w:basedOn w:val="Normal"/>
    <w:next w:val="Normal"/>
    <w:link w:val="IntenseQuoteChar"/>
    <w:uiPriority w:val="30"/>
    <w:qFormat/>
    <w:rsid w:val="003F7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A0A"/>
    <w:rPr>
      <w:i/>
      <w:iCs/>
      <w:color w:val="0F4761" w:themeColor="accent1" w:themeShade="BF"/>
    </w:rPr>
  </w:style>
  <w:style w:type="character" w:styleId="IntenseReference">
    <w:name w:val="Intense Reference"/>
    <w:basedOn w:val="DefaultParagraphFont"/>
    <w:uiPriority w:val="32"/>
    <w:qFormat/>
    <w:rsid w:val="003F7A0A"/>
    <w:rPr>
      <w:b/>
      <w:bCs/>
      <w:smallCaps/>
      <w:color w:val="0F4761" w:themeColor="accent1" w:themeShade="BF"/>
      <w:spacing w:val="5"/>
    </w:rPr>
  </w:style>
  <w:style w:type="character" w:styleId="Hyperlink">
    <w:name w:val="Hyperlink"/>
    <w:basedOn w:val="DefaultParagraphFont"/>
    <w:uiPriority w:val="99"/>
    <w:unhideWhenUsed/>
    <w:rsid w:val="00D876B7"/>
    <w:rPr>
      <w:color w:val="467886" w:themeColor="hyperlink"/>
      <w:u w:val="single"/>
    </w:rPr>
  </w:style>
  <w:style w:type="character" w:styleId="FollowedHyperlink">
    <w:name w:val="FollowedHyperlink"/>
    <w:basedOn w:val="DefaultParagraphFont"/>
    <w:uiPriority w:val="99"/>
    <w:semiHidden/>
    <w:unhideWhenUsed/>
    <w:rsid w:val="00CA3689"/>
    <w:rPr>
      <w:color w:val="96607D" w:themeColor="followedHyperlink"/>
      <w:u w:val="single"/>
    </w:rPr>
  </w:style>
  <w:style w:type="character" w:styleId="UnresolvedMention">
    <w:name w:val="Unresolved Mention"/>
    <w:basedOn w:val="DefaultParagraphFont"/>
    <w:uiPriority w:val="99"/>
    <w:semiHidden/>
    <w:unhideWhenUsed/>
    <w:rsid w:val="003C79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il.org/wp-content/uploads/2025/04/The-potential-impact-of-Artificial-Intelligence-on-equity-and-inclusion-in-education.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brary.educause.edu/resources/2024/4/higher-education-generative-ai-readiness-assessment" TargetMode="External"/><Relationship Id="rId5" Type="http://schemas.openxmlformats.org/officeDocument/2006/relationships/hyperlink" Target="https://www.unesco.org/en/articles/guidance-generative-ai-education-and-researc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730</TotalTime>
  <Pages>4</Pages>
  <Words>1351</Words>
  <Characters>7704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Mst Jannatul Ferdus</dc:creator>
  <cp:keywords/>
  <dc:description/>
  <cp:lastModifiedBy>Mst Jannatul Ferdus</cp:lastModifiedBy>
  <cp:revision>256</cp:revision>
  <dcterms:created xsi:type="dcterms:W3CDTF">2026-07-25T05:09:00Z</dcterms:created>
  <dcterms:modified xsi:type="dcterms:W3CDTF">2026-07-29T08:03:00Z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1fd7a16e-befb-43d1-83e9-f6b328d246ad</vt:lpwstr>
  </property>
</Properties>
</file>