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8"/>
          <w:szCs w:val="48"/>
          <w:rtl w:val="0"/>
        </w:rPr>
        <w:t xml:space="preserve">Smart Research Collaboration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a" w:space="8" w:sz="10" w:val="single"/>
        </w:pBd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fa3"/>
          <w:sz w:val="24"/>
          <w:szCs w:val="24"/>
          <w:rtl w:val="0"/>
        </w:rPr>
        <w:t xml:space="preserve">Master's Project Overview  ·  Mostofa Aminur Rashid  ·  MIT Programme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1.  End-to-End System Flow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1545"/>
        <w:gridCol w:w="1530"/>
        <w:gridCol w:w="1455"/>
        <w:gridCol w:w="1800"/>
        <w:gridCol w:w="1860"/>
        <w:tblGridChange w:id="0">
          <w:tblGrid>
            <w:gridCol w:w="1530"/>
            <w:gridCol w:w="1545"/>
            <w:gridCol w:w="1530"/>
            <w:gridCol w:w="1455"/>
            <w:gridCol w:w="1800"/>
            <w:gridCol w:w="1860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① User Registration Profile · Goals · Skills ·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② Core Engine Processing Auth · Routing ·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③ AI Matching Algorithm CF+CB · BERT · TrustRank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④ Feature Modules Workspace · Library · 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⑤ Publication Assistan</w:t>
            </w: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Journal Finder ·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⑥ Output DeliveryTeam Formed · Paper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5"/>
        <w:gridCol w:w="3135"/>
        <w:gridCol w:w="3435"/>
        <w:tblGridChange w:id="0">
          <w:tblGrid>
            <w:gridCol w:w="3105"/>
            <w:gridCol w:w="313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INPUT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PROCESS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Profile · Papers · Interests · Skills · Behaviour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· Semantic Search · Graph Traversal · Async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Research Team · Structured Project · Published Paper · 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2.  System Architecture — Layer by Layer</w:t>
      </w: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5"/>
        <w:gridCol w:w="3135"/>
        <w:gridCol w:w="3435"/>
        <w:tblGridChange w:id="0">
          <w:tblGrid>
            <w:gridCol w:w="3105"/>
            <w:gridCol w:w="3135"/>
            <w:gridCol w:w="3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BUSINESS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Next.js (React)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Server-Side Rendering (SSR)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Tailwind CSS UI</w:t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Socket.IO real-time sync</w:t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Cloudflare CDN + DDoS</w:t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Responsive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Node.js + Express (API)</w:t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JWT / OAuth 2.0 auth</w:t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Rate limiting &amp; routingPython FastAPI (ML)</w:t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CF+CB matching engine</w:t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Sentence-BERT inference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TrustRank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• Kafka async 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PostgreSQLUsers · Projects · PostsNeo4j (Graph DB)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Researcher–Paper–Topic graphElasticsearchSemantic + full-text searchRedisPre-cached recommendation feed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8"/>
          <w:szCs w:val="28"/>
          <w:rtl w:val="0"/>
        </w:rPr>
        <w:t xml:space="preserve">Step-by-Step Process</w:t>
      </w:r>
      <w:r w:rsidDel="00000000" w:rsidR="00000000" w:rsidRPr="00000000">
        <w:rPr>
          <w:rtl w:val="0"/>
        </w:rPr>
      </w:r>
    </w:p>
    <w:tbl>
      <w:tblPr>
        <w:tblStyle w:val="Table4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1800"/>
        <w:gridCol w:w="2400"/>
        <w:gridCol w:w="4980"/>
        <w:tblGridChange w:id="0">
          <w:tblGrid>
            <w:gridCol w:w="495"/>
            <w:gridCol w:w="1800"/>
            <w:gridCol w:w="2400"/>
            <w:gridCol w:w="4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What the System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Key Technical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signs up &amp; fills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Domain tags, skills, institution, research goals stored in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Profile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Profile indexed for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Sentence-BERT converts profile text → dense vector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algorithm executes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CF+CB hybrid computes cosine similarity across all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Feed 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Recommendations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Top matches cached in Redis; user sees collaborators, papers,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Collaboration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enters collaboration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User joins workspace: task board, doc editor, milestone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 Assistant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Queries DOAJ/Scimago for journal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3.  Technology Stack Rationale</w:t>
      </w: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1800"/>
        <w:gridCol w:w="6495"/>
        <w:tblGridChange w:id="0">
          <w:tblGrid>
            <w:gridCol w:w="1395"/>
            <w:gridCol w:w="1800"/>
            <w:gridCol w:w="6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Why This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Next.js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SSR = SEO-indexable academic content; faster page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Utility-first; zero runtime overhead; rapid 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WebSocket + auto-fallback; collaborative editing &amp; live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Non-blocking I/O; handles 10k+ concurrent connections efficiently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ASGI async; native Python ML ecosystem; auto-generates OpenAPI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Matching Algo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CF + CBF 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CBF solves cold-start; CF improves with user behaviour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Semantic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Sentence-BERT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Dense embeddings understand meaning, not just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Trust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TrustRank (PageRank)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Credibility flows from verified professors; resists spam/gaming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Primary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ACID-compliant; handles complex relational queries; battle-tested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Graph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Neo4j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Multi-hop traversal (2nd-degree collaborators)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Search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Unified BM25 + kNN vector search across people, papers, 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Pre-computes recommendation feed as background job; &lt;50ms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Decouples API from ML workers; async processing; durable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Docker +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Per-service scaling; ML pods scale independently on load spikes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1b2a4a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34"/>
          <w:szCs w:val="34"/>
          <w:rtl w:val="0"/>
        </w:rPr>
        <w:t xml:space="preserve">4.  Impact Summary — Problem vs. Solution</w:t>
      </w: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2400"/>
        <w:gridCol w:w="3405"/>
        <w:gridCol w:w="3480"/>
        <w:tblGridChange w:id="0">
          <w:tblGrid>
            <w:gridCol w:w="405"/>
            <w:gridCol w:w="2400"/>
            <w:gridCol w:w="3405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ResearchBridge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Measurable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 structured collaborator discovery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CF+CB Hybrid + Sentence-BERT surfaces collaborators from profile &amp; behaviour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Matched collaborators on first login; relevance improves with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 shared workspace — ad-hoc email/Drive/WhatsApp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Built-in workspace: task board, milestone tracker, real-time doc co-editing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All project activity in one place; version history; no context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New researchers don't know how to 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 Assistant: journal recommender (DOAJ/Scimago) + templates +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Reduces 'I don't know where to submit' from weeks to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Community forums decay into spam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TrustRank algorithm: PageRank-variant weights credibility by citations &amp; endorsements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Quality-first feed; verified institutional badges auto-assigned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Cold-start: new users get no useful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Hybrid approach: CBF bootstraps from explicit tags; CF activates as behaviour accumulates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Even 0-paper researchers get relevant results from day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8"/>
          <w:szCs w:val="28"/>
          <w:rtl w:val="0"/>
        </w:rPr>
        <w:t xml:space="preserve">Performance Targets</w:t>
      </w:r>
      <w:r w:rsidDel="00000000" w:rsidR="00000000" w:rsidRPr="00000000">
        <w:rPr>
          <w:rtl w:val="0"/>
        </w:rPr>
      </w:r>
    </w:p>
    <w:tbl>
      <w:tblPr>
        <w:tblStyle w:val="Table7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100"/>
        <w:gridCol w:w="2400"/>
        <w:gridCol w:w="2580"/>
        <w:tblGridChange w:id="0">
          <w:tblGrid>
            <w:gridCol w:w="2595"/>
            <w:gridCol w:w="2100"/>
            <w:gridCol w:w="24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Current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With ResearchBridge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Find a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Weeks (conferences, email, luck)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5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Matching engine on first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Set up shared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1–2 days (tools, permissions, folders)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2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Auto-created on team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Find right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Days of research + senior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10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Publication Assistant + DOAJ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Dashboard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50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Redis pre-cached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Semantic search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&lt; 200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Elasticsearch kNN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Scale to 1M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Not possible (monolith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Horizontal K8s autoscale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b2a4a"/>
                <w:sz w:val="22"/>
                <w:szCs w:val="22"/>
                <w:rtl w:val="0"/>
              </w:rPr>
              <w:t xml:space="preserve">Per-service pod autoscaling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8"/>
          <w:szCs w:val="28"/>
          <w:rtl w:val="0"/>
        </w:rPr>
        <w:t xml:space="preserve">Competitive Gap — What Existing Platforms Are Missing</w:t>
      </w: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215"/>
        <w:gridCol w:w="1290"/>
        <w:gridCol w:w="1305"/>
        <w:gridCol w:w="1290"/>
        <w:gridCol w:w="2640"/>
        <w:tblGridChange w:id="0">
          <w:tblGrid>
            <w:gridCol w:w="1995"/>
            <w:gridCol w:w="1215"/>
            <w:gridCol w:w="1290"/>
            <w:gridCol w:w="1305"/>
            <w:gridCol w:w="129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ResearchGate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Academia.edu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Overleaf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Semantic Scholar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ResearchBridge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Smart collaborator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CF+CB+BERT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Collaboration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writing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Full (tasks, docs, milestones)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Publication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Journal finder +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Mentorship /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TrustRank forum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Built for new researchers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eef1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Core design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Free to deploy (beta)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8d8" w:space="0" w:sz="4" w:val="single"/>
              <w:left w:color="c0c8d8" w:space="0" w:sz="4" w:val="single"/>
              <w:bottom w:color="c0c8d8" w:space="0" w:sz="4" w:val="single"/>
              <w:right w:color="c0c8d8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b2a4a"/>
                <w:sz w:val="22"/>
                <w:szCs w:val="22"/>
                <w:rtl w:val="0"/>
              </w:rPr>
              <w:t xml:space="preserve">✔ $0 on free tiers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top w:color="1b2a4a" w:space="2" w:sz="4" w:val="single"/>
      </w:pBdr>
      <w:tabs>
        <w:tab w:val="right" w:leader="none" w:pos="9360"/>
      </w:tabs>
      <w:spacing w:after="0" w:before="80" w:lineRule="auto"/>
      <w:rPr/>
    </w:pPr>
    <w:r w:rsidDel="00000000" w:rsidR="00000000" w:rsidRPr="00000000">
      <w:rPr>
        <w:rFonts w:ascii="Calibri" w:cs="Calibri" w:eastAsia="Calibri" w:hAnsi="Calibri"/>
        <w:color w:val="6b7fa3"/>
        <w:sz w:val="18"/>
        <w:szCs w:val="18"/>
        <w:rtl w:val="0"/>
      </w:rPr>
      <w:t xml:space="preserve">ResearchBridge  ·  Mostofa Aminur Rashid  ·  2026Page </w:t>
    </w:r>
    <w:r w:rsidDel="00000000" w:rsidR="00000000" w:rsidRPr="00000000">
      <w:rPr>
        <w:rFonts w:ascii="Calibri" w:cs="Calibri" w:eastAsia="Calibri" w:hAnsi="Calibri"/>
        <w:color w:val="6b7fa3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bottom w:color="1b2a4a" w:space="2" w:sz="6" w:val="single"/>
      </w:pBdr>
      <w:spacing w:after="80" w:before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2a4a"/>
        <w:sz w:val="20"/>
        <w:szCs w:val="20"/>
        <w:rtl w:val="0"/>
      </w:rPr>
      <w:t xml:space="preserve">Smart Research Collaboration Platform</w:t>
    </w:r>
    <w:r w:rsidDel="00000000" w:rsidR="00000000" w:rsidRPr="00000000">
      <w:rPr>
        <w:rFonts w:ascii="Calibri" w:cs="Calibri" w:eastAsia="Calibri" w:hAnsi="Calibri"/>
        <w:color w:val="6b7fa3"/>
        <w:sz w:val="18"/>
        <w:szCs w:val="18"/>
        <w:rtl w:val="0"/>
      </w:rPr>
      <w:t xml:space="preserve">   ·   Master's Project Overview  ·  Mostofa Aminur Rashid  ·  MIT Programme  ·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4a"/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a4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YCnOvtYmg7NKMFB37a3IFDWzpg==">CgMxLjA4AHIhMU1Ka0lRTkRCdktwd1Q3MmxpQXNRTktMdkJIaWRGVVds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