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HomeTask1::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830"/>
        <w:tblGridChange w:id="0">
          <w:tblGrid>
            <w:gridCol w:w="3170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Assertion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assertEqual(a,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==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assertNotEqual(a,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!=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assertTrue(x)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bool(x) is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assertFalse(x)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bool(x) is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assertIs(a,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is b</w:t>
            </w:r>
            <w:r w:rsidDel="00000000" w:rsidR="00000000" w:rsidRPr="00000000">
              <w:rPr>
                <w:rtl w:val="0"/>
              </w:rPr>
              <w:t xml:space="preserve"> (identity)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assertIsNot(a,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is not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assertIsNone(x)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assertIsNotNone(x)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is not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assertIn(a,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in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assertNotIn(a,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not in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assertIsInstance(a,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is instance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assertNotIsInstance(a,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is not instance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assertAlmostEqual(a,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Passes if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 ≈ b</w:t>
            </w:r>
            <w:r w:rsidDel="00000000" w:rsidR="00000000" w:rsidRPr="00000000">
              <w:rPr>
                <w:rtl w:val="0"/>
              </w:rPr>
              <w:t xml:space="preserve"> within places or delta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assertRaises(Exception)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Checks that an exception is raised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HomeTask2::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Java code file added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HomeTask3::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Java code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HomeTask4::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@Test(timeout=1000)</w:t>
        <w:br w:type="textWrapping"/>
        <w:t xml:space="preserve">Works fine, if timeout test fails, java code added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HomeTask5::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Java code file HomeTask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