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Planejamento do Site — Câmara de Comércio de Curitiba</w:t>
      </w:r>
    </w:p>
    <w:p>
      <w:pPr>
        <w:spacing w:after="300"/>
      </w:pPr>
      <w:r>
        <w:rPr>
          <w:i/>
          <w:iCs/>
          <w:color w:val="555555"/>
        </w:rPr>
        <w:t xml:space="preserve">WDD 231 - Dynamic Web Fundamentals | BYU-Pathway Worldwide</w:t>
      </w:r>
    </w:p>
    <w:p>
      <w:pPr>
        <w:pStyle w:val="Heading1"/>
        <w:spacing w:after="150" w:before="300"/>
      </w:pPr>
      <w:r>
        <w:t xml:space="preserve">Nome do Site</w:t>
      </w:r>
    </w:p>
    <w:p>
      <w:pPr>
        <w:spacing w:after="120"/>
      </w:pPr>
      <w:r>
        <w:t xml:space="preserve">Câmara de Comércio de Curitiba</w:t>
      </w:r>
    </w:p>
    <w:p>
      <w:pPr>
        <w:pStyle w:val="Heading1"/>
        <w:spacing w:after="150" w:before="300"/>
      </w:pPr>
      <w:r>
        <w:t xml:space="preserve">Finalidade do Site</w:t>
      </w:r>
    </w:p>
    <w:p>
      <w:pPr>
        <w:spacing w:after="120"/>
      </w:pPr>
      <w:r>
        <w:t xml:space="preserve">Funcionar como um centro de recursos para empresas de Curitiba, oferecendo um diretório de empresas associadas, divulgação de eventos e oportunidades de networking, incentivando o comércio local e fortalecendo a economia da região.</w:t>
      </w:r>
    </w:p>
    <w:p>
      <w:pPr>
        <w:pStyle w:val="Heading1"/>
        <w:spacing w:after="150" w:before="300"/>
      </w:pPr>
      <w:r>
        <w:t xml:space="preserve">Mercado-alvo</w:t>
      </w:r>
    </w:p>
    <w:p>
      <w:pPr>
        <w:spacing w:after="120"/>
      </w:pPr>
      <w:r>
        <w:t xml:space="preserve">Empresários, empreendedores e consumidores de Curitiba e região metropolitana.</w:t>
      </w:r>
    </w:p>
    <w:p>
      <w:pPr>
        <w:pStyle w:val="Heading1"/>
        <w:spacing w:after="150" w:before="300"/>
      </w:pPr>
      <w:r>
        <w:t xml:space="preserve">Objetivos do 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Aumentar o engajamento dos membros associados através de um diretório acessível e atualizado.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Atrair novas empresas para se associarem, fortalecendo o desenvolvimento econômico local.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Consolidar a câmara como referência confiável para questões comerciais na cidade.</w:t>
      </w:r>
    </w:p>
    <w:p>
      <w:pPr>
        <w:pStyle w:val="Heading1"/>
        <w:spacing w:after="150" w:before="300"/>
      </w:pPr>
      <w:r>
        <w:t xml:space="preserve">Perfis de Usuário</w:t>
      </w:r>
    </w:p>
    <w:p>
      <w:pPr>
        <w:pStyle w:val="Heading2"/>
        <w:spacing w:after="100" w:before="200"/>
      </w:pPr>
      <w:r>
        <w:t xml:space="preserve">Proprietária de pequena empresa</w:t>
      </w:r>
    </w:p>
    <w:p>
      <w:pPr>
        <w:spacing w:after="120"/>
      </w:pPr>
      <w:r>
        <w:t xml:space="preserve">Ana, 38 anos, dona de uma cafeteria no Centro. Busca visibilidade para o negócio e oportunidades de networking com outros empresários locais.</w:t>
      </w:r>
    </w:p>
    <w:p>
      <w:pPr>
        <w:pStyle w:val="Heading2"/>
        <w:spacing w:after="100" w:before="200"/>
      </w:pPr>
      <w:r>
        <w:t xml:space="preserve">Executivo corporativo</w:t>
      </w:r>
    </w:p>
    <w:p>
      <w:pPr>
        <w:spacing w:after="120"/>
      </w:pPr>
      <w:r>
        <w:t xml:space="preserve">Rafael, 45 anos, gerente regional de uma rede de tecnologia. Procura parcerias e informações sobre desenvolvimento econômico na região.</w:t>
      </w:r>
    </w:p>
    <w:p>
      <w:pPr>
        <w:pStyle w:val="Heading2"/>
        <w:spacing w:after="100" w:before="200"/>
      </w:pPr>
      <w:r>
        <w:t xml:space="preserve">Novo morador</w:t>
      </w:r>
    </w:p>
    <w:p>
      <w:pPr>
        <w:spacing w:after="120"/>
      </w:pPr>
      <w:r>
        <w:t xml:space="preserve">Bruno, 29 anos, acabou de se mudar para Curitiba a trabalho. Quer conhecer o comércio local e os próximos eventos da cidade.</w:t>
      </w:r>
    </w:p>
    <w:p>
      <w:pPr>
        <w:pStyle w:val="Heading1"/>
        <w:spacing w:after="150" w:before="300"/>
      </w:pPr>
      <w:r>
        <w:t xml:space="preserve">Cenários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empresária quer se associar à câmara para ampliar sua rede de contatos: acessa o site, consulta benefícios e taxas de associação e se inscreve pela página "Associe-se".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morador quer saber quais eventos empresariais acontecem no mês: consulta a página "Eventos" e se inscreve em um workshop.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visitante avaliando se muda para Curitiba pesquisa o ambiente de negócios da cidade navegando pelo "Diretório" de empresas associadas.</w:t>
      </w:r>
    </w:p>
    <w:p>
      <w:pPr>
        <w:pStyle w:val="Heading1"/>
        <w:spacing w:after="150" w:before="300"/>
      </w:pPr>
      <w:r>
        <w:t xml:space="preserve">Planejamento de SEO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palavras-chave como "câmara de comércio Curitiba", "empresas associadas Curitiba" e "networking empresarial Curitiba" em títulos e descrições.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Cadastrar o site no Perfil Comercial do Google.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Buscar backlinks das próprias empresas associadas, divulgando o link do site delas.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Adicionar Google Analytics em todas as páginas.</w:t>
      </w:r>
    </w:p>
    <w:p>
      <w:pPr>
        <w:pStyle w:val="Heading1"/>
        <w:spacing w:after="150" w:before="300"/>
      </w:pPr>
      <w:r>
        <w:t xml:space="preserve">Resumo do Design</w:t>
      </w:r>
    </w:p>
    <w:p>
      <w:pPr>
        <w:spacing w:after="120"/>
      </w:pPr>
      <w:r>
        <w:t xml:space="preserve">Esquema de cores e tipografia já implementados no CSS do projeto: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200"/>
      </w:tblGrid>
      <w:tr>
        <w:tc>
          <w:tcPr>
            <w:tcW w:type="dxa" w:w="2600"/>
            <w:shd w:fill="0B3D2E" w:val="clear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1800"/>
            <w:shd w:fill="0B3D2E" w:val="clear"/>
          </w:tcPr>
          <w:p>
            <w:r>
              <w:rPr>
                <w:b/>
                <w:bCs/>
              </w:rPr>
              <w:t xml:space="preserve">Cor (HEX)</w:t>
            </w:r>
          </w:p>
        </w:tc>
        <w:tc>
          <w:tcPr>
            <w:tcW w:type="dxa" w:w="4200"/>
            <w:shd w:fill="0B3D2E" w:val="clear"/>
          </w:tcPr>
          <w:p>
            <w:r>
              <w:rPr>
                <w:b/>
                <w:bCs/>
              </w:rPr>
              <w:t xml:space="preserve">Uso no site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Cor Primária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#0B3D2E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Cabeçalho, rodapé, títulos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Cor Secundária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#D4AF37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Destaques, nível "ouro"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Cor de Fundo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#F4F6F5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Fundo geral das páginas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Cor do Texto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#1C1F1E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Texto principal</w:t>
            </w:r>
          </w:p>
        </w:tc>
      </w:tr>
    </w:tbl>
    <w:p>
      <w:pPr>
        <w:spacing w:before="150"/>
      </w:pPr>
    </w:p>
    <w:p>
      <w:pPr>
        <w:spacing w:after="120"/>
      </w:pPr>
      <w:r>
        <w:t xml:space="preserve">Família de fontes: Segoe UI, Verdana, Arial, sans-serif.</w:t>
      </w:r>
    </w:p>
    <w:p>
      <w:pPr>
        <w:pStyle w:val="Heading1"/>
        <w:spacing w:after="150" w:before="300"/>
      </w:pPr>
      <w:r>
        <w:t xml:space="preserve">Mapa do 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Início (index.html)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Diretório (diretorio.html) — já construído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Associe-se (associese.html)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Eventos (eventos.html)</w:t>
      </w:r>
    </w:p>
    <w:p>
      <w:pPr>
        <w:pStyle w:val="Heading1"/>
        <w:spacing w:after="150" w:before="300"/>
      </w:pPr>
      <w:r>
        <w:t xml:space="preserve">Wireframes</w:t>
      </w:r>
    </w:p>
    <w:p>
      <w:pPr>
        <w:spacing w:after="120"/>
      </w:pPr>
      <w:r>
        <w:t xml:space="preserve">Wireframes de desktop e dispositivo móvel a serem anexados separadamente (esboços desenhados à mão ou em ferramenta de wireframing, conforme exemplo da disciplina).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2026-09-14T01:22:59.401Z</dcterms:created>
  <dcterms:modified xsi:type="dcterms:W3CDTF">2026-09-14T01:22:59.410Z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