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03570"/>
          <w:sz w:val="40"/>
        </w:rPr>
        <w:t>Arquitectura geométrica y dinámica del sistema QCAL-V3</w:t>
      </w:r>
    </w:p>
    <w:p>
      <w:pPr>
        <w:spacing w:after="200"/>
        <w:jc w:val="center"/>
      </w:pPr>
      <w:r>
        <w:rPr>
          <w:i/>
          <w:color w:val="444444"/>
          <w:sz w:val="24"/>
        </w:rPr>
        <w:t>Transmutación de los cinco postulados de Euclides, plomada adélica y dinámica de coherencia</w:t>
      </w:r>
    </w:p>
    <w:p>
      <w:pPr>
        <w:spacing w:before="0" w:after="40"/>
        <w:jc w:val="center"/>
      </w:pPr>
      <w:r>
        <w:rPr>
          <w:b/>
          <w:color w:val="103570"/>
          <w:sz w:val="22"/>
        </w:rPr>
        <w:t xml:space="preserve">Autor: </w:t>
      </w:r>
      <w:r>
        <w:rPr>
          <w:b/>
          <w:color w:val="222222"/>
          <w:sz w:val="22"/>
        </w:rPr>
        <w:t>José Manel Mota Burruezo</w:t>
      </w:r>
    </w:p>
    <w:p>
      <w:pPr>
        <w:spacing w:before="0" w:after="40"/>
        <w:jc w:val="center"/>
      </w:pPr>
      <w:r>
        <w:rPr>
          <w:b/>
          <w:color w:val="103570"/>
          <w:sz w:val="22"/>
        </w:rPr>
        <w:t xml:space="preserve">Fecha: </w:t>
      </w:r>
      <w:r>
        <w:rPr>
          <w:b w:val="0"/>
          <w:color w:val="222222"/>
          <w:sz w:val="22"/>
        </w:rPr>
        <w:t>23 de julio de 2026</w:t>
      </w:r>
    </w:p>
    <w:p>
      <w:pPr>
        <w:spacing w:before="0" w:after="40"/>
        <w:jc w:val="center"/>
      </w:pPr>
      <w:r>
        <w:rPr>
          <w:b/>
          <w:color w:val="103570"/>
          <w:sz w:val="22"/>
        </w:rPr>
        <w:t xml:space="preserve">Afiliación: </w:t>
      </w:r>
      <w:r>
        <w:rPr>
          <w:b w:val="0"/>
          <w:color w:val="222222"/>
          <w:sz w:val="22"/>
        </w:rPr>
        <w:t>Instituto de Conciencia Cuántica (ICQ)</w:t>
      </w:r>
    </w:p>
    <w:p>
      <w:pPr>
        <w:spacing w:before="200" w:after="280"/>
        <w:jc w:val="center"/>
      </w:pPr>
      <w:r>
        <w:rPr>
          <w:color w:val="103570"/>
        </w:rPr>
        <w:t>━━━━━━━━━━━━━━━━━━━━━━━━━━━━━━━━━━━━</w:t>
      </w:r>
    </w:p>
    <w:p>
      <w:pPr>
        <w:pStyle w:val="Heading1"/>
        <w:spacing w:before="360" w:after="120"/>
      </w:pPr>
      <w:r>
        <w:rPr>
          <w:b/>
          <w:color w:val="103570"/>
          <w:sz w:val="30"/>
        </w:rPr>
        <w:t>Índice</w:t>
      </w:r>
    </w:p>
    <w:p>
      <w:pPr>
        <w:spacing w:after="120"/>
      </w:pPr>
      <w:r>
        <w:rPr>
          <w:b w:val="0"/>
          <w:i/>
          <w:color w:val="555555"/>
          <w:sz w:val="20"/>
        </w:rPr>
        <w:t>La tabla siguiente resume la estructura completa del documento. En Microsoft Word puede actualizar el campo de índice (TOC) pulsando F9 sobre él para que los números de página se recalculen automáticamente.</w:t>
      </w:r>
    </w:p>
    <w:p>
      <w:pPr>
        <w:spacing w:before="0" w:after="40"/>
        <w:ind w:left="0" w:firstLine="0"/>
      </w:pPr>
      <w:r>
        <w:rPr>
          <w:b/>
          <w:color w:val="103570"/>
          <w:sz w:val="22"/>
        </w:rPr>
        <w:t>Resumen estructural</w:t>
      </w:r>
    </w:p>
    <w:p>
      <w:pPr>
        <w:spacing w:before="0" w:after="40"/>
        <w:ind w:left="0" w:firstLine="0"/>
      </w:pPr>
      <w:r>
        <w:rPr>
          <w:b/>
          <w:color w:val="103570"/>
          <w:sz w:val="22"/>
        </w:rPr>
        <w:t xml:space="preserve">3  </w:t>
      </w:r>
      <w:r>
        <w:rPr>
          <w:b/>
          <w:color w:val="103570"/>
          <w:sz w:val="22"/>
        </w:rPr>
        <w:t>Estructura geométrica básica: transmutación sintética de los cinco postulados de Euclides</w:t>
      </w:r>
    </w:p>
    <w:p>
      <w:pPr>
        <w:spacing w:before="0" w:after="40"/>
        <w:ind w:left="454" w:firstLine="0"/>
      </w:pPr>
      <w:r>
        <w:rPr>
          <w:b w:val="0"/>
          <w:color w:val="225599"/>
          <w:sz w:val="20"/>
        </w:rPr>
        <w:t xml:space="preserve">3.1  </w:t>
      </w:r>
      <w:r>
        <w:rPr>
          <w:b w:val="0"/>
          <w:color w:val="225599"/>
          <w:sz w:val="20"/>
        </w:rPr>
        <w:t>Transmutación del Primer Postulado</w:t>
      </w:r>
    </w:p>
    <w:p>
      <w:pPr>
        <w:spacing w:before="0" w:after="40"/>
        <w:ind w:left="454" w:firstLine="0"/>
      </w:pPr>
      <w:r>
        <w:rPr>
          <w:b w:val="0"/>
          <w:color w:val="225599"/>
          <w:sz w:val="20"/>
        </w:rPr>
        <w:t xml:space="preserve">3.2  </w:t>
      </w:r>
      <w:r>
        <w:rPr>
          <w:b w:val="0"/>
          <w:color w:val="225599"/>
          <w:sz w:val="20"/>
        </w:rPr>
        <w:t>Transmutación del Segundo Postulado</w:t>
      </w:r>
    </w:p>
    <w:p>
      <w:pPr>
        <w:spacing w:before="0" w:after="40"/>
        <w:ind w:left="454" w:firstLine="0"/>
      </w:pPr>
      <w:r>
        <w:rPr>
          <w:b w:val="0"/>
          <w:color w:val="225599"/>
          <w:sz w:val="20"/>
        </w:rPr>
        <w:t xml:space="preserve">3.3  </w:t>
      </w:r>
      <w:r>
        <w:rPr>
          <w:b w:val="0"/>
          <w:color w:val="225599"/>
          <w:sz w:val="20"/>
        </w:rPr>
        <w:t>Transmutación del Tercer Postulado</w:t>
      </w:r>
    </w:p>
    <w:p>
      <w:pPr>
        <w:spacing w:before="0" w:after="40"/>
        <w:ind w:left="454" w:firstLine="0"/>
      </w:pPr>
      <w:r>
        <w:rPr>
          <w:b w:val="0"/>
          <w:color w:val="225599"/>
          <w:sz w:val="20"/>
        </w:rPr>
        <w:t xml:space="preserve">3.4  </w:t>
      </w:r>
      <w:r>
        <w:rPr>
          <w:b w:val="0"/>
          <w:color w:val="225599"/>
          <w:sz w:val="20"/>
        </w:rPr>
        <w:t>Transmutación del Cuarto Postulado</w:t>
      </w:r>
    </w:p>
    <w:p>
      <w:pPr>
        <w:spacing w:before="0" w:after="40"/>
        <w:ind w:left="454" w:firstLine="0"/>
      </w:pPr>
      <w:r>
        <w:rPr>
          <w:b w:val="0"/>
          <w:color w:val="225599"/>
          <w:sz w:val="20"/>
        </w:rPr>
        <w:t xml:space="preserve">3.5  </w:t>
      </w:r>
      <w:r>
        <w:rPr>
          <w:b w:val="0"/>
          <w:color w:val="225599"/>
          <w:sz w:val="20"/>
        </w:rPr>
        <w:t>Transmutación del Quinto Postulado (postulado de las paralelas)</w:t>
      </w:r>
    </w:p>
    <w:p>
      <w:pPr>
        <w:spacing w:before="0" w:after="40"/>
        <w:ind w:left="454" w:firstLine="0"/>
      </w:pPr>
      <w:r>
        <w:rPr>
          <w:b w:val="0"/>
          <w:color w:val="225599"/>
          <w:sz w:val="20"/>
        </w:rPr>
        <w:t xml:space="preserve">3.6  </w:t>
      </w:r>
      <w:r>
        <w:rPr>
          <w:b w:val="0"/>
          <w:color w:val="225599"/>
          <w:sz w:val="20"/>
        </w:rPr>
        <w:t>Resumen de la estructura métrica transmutada</w:t>
      </w:r>
    </w:p>
    <w:p>
      <w:pPr>
        <w:spacing w:before="0" w:after="40"/>
        <w:ind w:left="0" w:firstLine="0"/>
      </w:pPr>
      <w:r>
        <w:rPr>
          <w:b/>
          <w:color w:val="103570"/>
          <w:sz w:val="22"/>
        </w:rPr>
        <w:t xml:space="preserve">4  </w:t>
      </w:r>
      <w:r>
        <w:rPr>
          <w:b/>
          <w:color w:val="103570"/>
          <w:sz w:val="22"/>
        </w:rPr>
        <w:t>La plomada adélica como eje estructural</w:t>
      </w:r>
    </w:p>
    <w:p>
      <w:pPr>
        <w:spacing w:before="0" w:after="40"/>
        <w:ind w:left="454" w:firstLine="0"/>
      </w:pPr>
      <w:r>
        <w:rPr>
          <w:b w:val="0"/>
          <w:color w:val="225599"/>
          <w:sz w:val="20"/>
        </w:rPr>
        <w:t xml:space="preserve">4.1  </w:t>
      </w:r>
      <w:r>
        <w:rPr>
          <w:b w:val="0"/>
          <w:color w:val="225599"/>
          <w:sz w:val="20"/>
        </w:rPr>
        <w:t>Definición analítica profunda del operador Π̂_n</w:t>
      </w:r>
    </w:p>
    <w:p>
      <w:pPr>
        <w:spacing w:before="0" w:after="40"/>
        <w:ind w:left="454" w:firstLine="0"/>
      </w:pPr>
      <w:r>
        <w:rPr>
          <w:b w:val="0"/>
          <w:color w:val="225599"/>
          <w:sz w:val="20"/>
        </w:rPr>
        <w:t xml:space="preserve">4.2  </w:t>
      </w:r>
      <w:r>
        <w:rPr>
          <w:b w:val="0"/>
          <w:color w:val="225599"/>
          <w:sz w:val="20"/>
        </w:rPr>
        <w:t>Función conceptual en relación con la línea crítica de Riemann</w:t>
      </w:r>
    </w:p>
    <w:p>
      <w:pPr>
        <w:spacing w:before="0" w:after="40"/>
        <w:ind w:left="454" w:firstLine="0"/>
      </w:pPr>
      <w:r>
        <w:rPr>
          <w:b w:val="0"/>
          <w:color w:val="225599"/>
          <w:sz w:val="20"/>
        </w:rPr>
        <w:t xml:space="preserve">4.3  </w:t>
      </w:r>
      <w:r>
        <w:rPr>
          <w:b w:val="0"/>
          <w:color w:val="225599"/>
          <w:sz w:val="20"/>
        </w:rPr>
        <w:t>Demostración formal del Teorema de Verticalidad Absoluta</w:t>
      </w:r>
    </w:p>
    <w:p>
      <w:pPr>
        <w:spacing w:before="0" w:after="40"/>
        <w:ind w:left="0" w:firstLine="0"/>
      </w:pPr>
      <w:r>
        <w:rPr>
          <w:b/>
          <w:color w:val="103570"/>
          <w:sz w:val="22"/>
        </w:rPr>
        <w:t xml:space="preserve">5  </w:t>
      </w:r>
      <w:r>
        <w:rPr>
          <w:b/>
          <w:color w:val="103570"/>
          <w:sz w:val="22"/>
        </w:rPr>
        <w:t>Densidad de ceros en el marco adélico</w:t>
      </w:r>
    </w:p>
    <w:p>
      <w:pPr>
        <w:spacing w:before="0" w:after="40"/>
        <w:ind w:left="454" w:firstLine="0"/>
      </w:pPr>
      <w:r>
        <w:rPr>
          <w:b w:val="0"/>
          <w:color w:val="225599"/>
          <w:sz w:val="20"/>
        </w:rPr>
        <w:t xml:space="preserve">5.1  </w:t>
      </w:r>
      <w:r>
        <w:rPr>
          <w:b w:val="0"/>
          <w:color w:val="225599"/>
          <w:sz w:val="20"/>
        </w:rPr>
        <w:t>Régimen local de densidad y ley analítica</w:t>
      </w:r>
    </w:p>
    <w:p>
      <w:pPr>
        <w:spacing w:before="0" w:after="40"/>
        <w:ind w:left="454" w:firstLine="0"/>
      </w:pPr>
      <w:r>
        <w:rPr>
          <w:b w:val="0"/>
          <w:color w:val="225599"/>
          <w:sz w:val="20"/>
        </w:rPr>
        <w:t xml:space="preserve">5.2  </w:t>
      </w:r>
      <w:r>
        <w:rPr>
          <w:b w:val="0"/>
          <w:color w:val="225599"/>
          <w:sz w:val="20"/>
        </w:rPr>
        <w:t>Balance de los siete nodos y saturación discreta</w:t>
      </w:r>
    </w:p>
    <w:p>
      <w:pPr>
        <w:spacing w:before="0" w:after="40"/>
        <w:ind w:left="0" w:firstLine="0"/>
      </w:pPr>
      <w:r>
        <w:rPr>
          <w:b/>
          <w:color w:val="103570"/>
          <w:sz w:val="22"/>
        </w:rPr>
        <w:t xml:space="preserve">6  </w:t>
      </w:r>
      <w:r>
        <w:rPr>
          <w:b/>
          <w:color w:val="103570"/>
          <w:sz w:val="22"/>
        </w:rPr>
        <w:t>Dinámica de coherencia: valoración p-ádica, Hamiltoniano y evolución</w:t>
      </w:r>
    </w:p>
    <w:p>
      <w:pPr>
        <w:spacing w:before="0" w:after="40"/>
        <w:ind w:left="454" w:firstLine="0"/>
      </w:pPr>
      <w:r>
        <w:rPr>
          <w:b w:val="0"/>
          <w:color w:val="225599"/>
          <w:sz w:val="20"/>
        </w:rPr>
        <w:t xml:space="preserve">6.1  </w:t>
      </w:r>
      <w:r>
        <w:rPr>
          <w:b w:val="0"/>
          <w:color w:val="225599"/>
          <w:sz w:val="20"/>
        </w:rPr>
        <w:t>Radio y valoración dinámica de Langevin</w:t>
      </w:r>
    </w:p>
    <w:p>
      <w:pPr>
        <w:spacing w:before="0" w:after="40"/>
        <w:ind w:left="454" w:firstLine="0"/>
      </w:pPr>
      <w:r>
        <w:rPr>
          <w:b w:val="0"/>
          <w:color w:val="225599"/>
          <w:sz w:val="20"/>
        </w:rPr>
        <w:t xml:space="preserve">6.2  </w:t>
      </w:r>
      <w:r>
        <w:rPr>
          <w:b w:val="0"/>
          <w:color w:val="225599"/>
          <w:sz w:val="20"/>
        </w:rPr>
        <w:t>Hamiltoniano p-ádico y función de partición</w:t>
      </w:r>
    </w:p>
    <w:p>
      <w:pPr>
        <w:spacing w:before="0" w:after="40"/>
        <w:ind w:left="454" w:firstLine="0"/>
      </w:pPr>
      <w:r>
        <w:rPr>
          <w:b w:val="0"/>
          <w:color w:val="225599"/>
          <w:sz w:val="20"/>
        </w:rPr>
        <w:t xml:space="preserve">6.3  </w:t>
      </w:r>
      <w:r>
        <w:rPr>
          <w:b w:val="0"/>
          <w:color w:val="225599"/>
          <w:sz w:val="20"/>
        </w:rPr>
        <w:t>Ecuación tipo Schrödinger para la amplitud de coherencia</w:t>
      </w:r>
    </w:p>
    <w:p>
      <w:pPr>
        <w:spacing w:before="0" w:after="40"/>
        <w:ind w:left="0" w:firstLine="0"/>
      </w:pPr>
      <w:r>
        <w:rPr>
          <w:b/>
          <w:color w:val="103570"/>
          <w:sz w:val="22"/>
        </w:rPr>
        <w:t xml:space="preserve">7  </w:t>
      </w:r>
      <w:r>
        <w:rPr>
          <w:b/>
          <w:color w:val="103570"/>
          <w:sz w:val="22"/>
        </w:rPr>
        <w:t>Medición, colapso y reordenamiento jerárquico</w:t>
      </w:r>
    </w:p>
    <w:p>
      <w:pPr>
        <w:spacing w:before="0" w:after="40"/>
        <w:ind w:left="0" w:firstLine="0"/>
      </w:pPr>
      <w:r>
        <w:rPr>
          <w:b/>
          <w:color w:val="103570"/>
          <w:sz w:val="22"/>
        </w:rPr>
        <w:t xml:space="preserve">8  </w:t>
      </w:r>
      <w:r>
        <w:rPr>
          <w:b/>
          <w:color w:val="103570"/>
          <w:sz w:val="22"/>
        </w:rPr>
        <w:t>Entropía de entrelazamiento y atractor universal</w:t>
      </w:r>
    </w:p>
    <w:p>
      <w:pPr>
        <w:spacing w:before="0" w:after="40"/>
        <w:ind w:left="454" w:firstLine="0"/>
      </w:pPr>
      <w:r>
        <w:rPr>
          <w:b w:val="0"/>
          <w:color w:val="225599"/>
          <w:sz w:val="20"/>
        </w:rPr>
        <w:t xml:space="preserve">8.1  </w:t>
      </w:r>
      <w:r>
        <w:rPr>
          <w:b w:val="0"/>
          <w:color w:val="225599"/>
          <w:sz w:val="20"/>
        </w:rPr>
        <w:t>Cuantización de von Neumann ultramétrica</w:t>
      </w:r>
    </w:p>
    <w:p>
      <w:pPr>
        <w:spacing w:before="0" w:after="40"/>
        <w:ind w:left="454" w:firstLine="0"/>
      </w:pPr>
      <w:r>
        <w:rPr>
          <w:b w:val="0"/>
          <w:color w:val="225599"/>
          <w:sz w:val="20"/>
        </w:rPr>
        <w:t xml:space="preserve">8.2  </w:t>
      </w:r>
      <w:r>
        <w:rPr>
          <w:b w:val="0"/>
          <w:color w:val="225599"/>
          <w:sz w:val="20"/>
        </w:rPr>
        <w:t>Demostración matemática de convergencia del atractor</w:t>
      </w:r>
    </w:p>
    <w:p>
      <w:pPr>
        <w:spacing w:before="0" w:after="40"/>
        <w:ind w:left="0" w:firstLine="0"/>
      </w:pPr>
      <w:r>
        <w:rPr>
          <w:b/>
          <w:color w:val="103570"/>
          <w:sz w:val="22"/>
        </w:rPr>
        <w:t xml:space="preserve">9  </w:t>
      </w:r>
      <w:r>
        <w:rPr>
          <w:b/>
          <w:color w:val="103570"/>
          <w:sz w:val="22"/>
        </w:rPr>
        <w:t>Relación con la Hipótesis de Riemann y cierre local-global</w:t>
      </w:r>
    </w:p>
    <w:p>
      <w:pPr>
        <w:spacing w:before="0" w:after="40"/>
        <w:ind w:left="454" w:firstLine="0"/>
      </w:pPr>
      <w:r>
        <w:rPr>
          <w:b w:val="0"/>
          <w:color w:val="225599"/>
          <w:sz w:val="20"/>
        </w:rPr>
        <w:t xml:space="preserve">9.1  </w:t>
      </w:r>
      <w:r>
        <w:rPr>
          <w:b w:val="0"/>
          <w:color w:val="225599"/>
          <w:sz w:val="20"/>
        </w:rPr>
        <w:t>Geometría adélica de la línea crítica</w:t>
      </w:r>
    </w:p>
    <w:p>
      <w:pPr>
        <w:spacing w:before="0" w:after="40"/>
        <w:ind w:left="454" w:firstLine="0"/>
      </w:pPr>
      <w:r>
        <w:rPr>
          <w:b w:val="0"/>
          <w:color w:val="225599"/>
          <w:sz w:val="20"/>
        </w:rPr>
        <w:t xml:space="preserve">9.2  </w:t>
      </w:r>
      <w:r>
        <w:rPr>
          <w:b w:val="0"/>
          <w:color w:val="225599"/>
          <w:sz w:val="20"/>
        </w:rPr>
        <w:t>Rigidez por la fórmula del producto</w:t>
      </w:r>
    </w:p>
    <w:p>
      <w:pPr>
        <w:spacing w:before="0" w:after="40"/>
        <w:ind w:left="0" w:firstLine="0"/>
      </w:pPr>
      <w:r>
        <w:rPr>
          <w:b/>
          <w:color w:val="103570"/>
          <w:sz w:val="22"/>
        </w:rPr>
        <w:t xml:space="preserve">10  </w:t>
      </w:r>
      <w:r>
        <w:rPr>
          <w:b/>
          <w:color w:val="103570"/>
          <w:sz w:val="22"/>
        </w:rPr>
        <w:t>Núcleo formal del sistema</w:t>
      </w:r>
    </w:p>
    <w:p>
      <w:pPr>
        <w:spacing w:before="0" w:after="40"/>
        <w:ind w:left="454" w:firstLine="0"/>
      </w:pPr>
      <w:r>
        <w:rPr>
          <w:b w:val="0"/>
          <w:color w:val="225599"/>
          <w:sz w:val="20"/>
        </w:rPr>
        <w:t xml:space="preserve">10.1  </w:t>
      </w:r>
      <w:r>
        <w:rPr>
          <w:b w:val="0"/>
          <w:color w:val="225599"/>
          <w:sz w:val="20"/>
        </w:rPr>
        <w:t>Principio de coexistencia no-arquimediana (Vía III)</w:t>
      </w:r>
    </w:p>
    <w:p>
      <w:pPr>
        <w:spacing w:before="0" w:after="40"/>
        <w:ind w:left="454" w:firstLine="0"/>
      </w:pPr>
      <w:r>
        <w:rPr>
          <w:b w:val="0"/>
          <w:color w:val="225599"/>
          <w:sz w:val="20"/>
        </w:rPr>
        <w:t xml:space="preserve">10.2  </w:t>
      </w:r>
      <w:r>
        <w:rPr>
          <w:b w:val="0"/>
          <w:color w:val="225599"/>
          <w:sz w:val="20"/>
        </w:rPr>
        <w:t>Principio de enstrofía adélica cero</w:t>
      </w:r>
    </w:p>
    <w:p>
      <w:pPr>
        <w:spacing w:before="0" w:after="40"/>
        <w:ind w:left="0" w:firstLine="0"/>
      </w:pPr>
      <w:r>
        <w:rPr>
          <w:b/>
          <w:color w:val="103570"/>
          <w:sz w:val="22"/>
        </w:rPr>
        <w:t xml:space="preserve">11  </w:t>
      </w:r>
      <w:r>
        <w:rPr>
          <w:b/>
          <w:color w:val="103570"/>
          <w:sz w:val="22"/>
        </w:rPr>
        <w:t>Principios de ingeniería no-arquimediana</w:t>
      </w:r>
    </w:p>
    <w:p>
      <w:pPr>
        <w:spacing w:before="0" w:after="40"/>
        <w:ind w:left="454" w:firstLine="0"/>
      </w:pPr>
      <w:r>
        <w:rPr>
          <w:b w:val="0"/>
          <w:color w:val="225599"/>
          <w:sz w:val="20"/>
        </w:rPr>
        <w:t xml:space="preserve">11.1  </w:t>
      </w:r>
      <w:r>
        <w:rPr>
          <w:b w:val="0"/>
          <w:color w:val="225599"/>
          <w:sz w:val="20"/>
        </w:rPr>
        <w:t>Diseño de antenas de coherencia</w:t>
      </w:r>
    </w:p>
    <w:p>
      <w:pPr>
        <w:spacing w:before="0" w:after="40"/>
        <w:ind w:left="454" w:firstLine="0"/>
      </w:pPr>
      <w:r>
        <w:rPr>
          <w:b w:val="0"/>
          <w:color w:val="225599"/>
          <w:sz w:val="20"/>
        </w:rPr>
        <w:t xml:space="preserve">11.2  </w:t>
      </w:r>
      <w:r>
        <w:rPr>
          <w:b w:val="0"/>
          <w:color w:val="225599"/>
          <w:sz w:val="20"/>
        </w:rPr>
        <w:t>Protocolo de ledger cuántico-adélico</w:t>
      </w:r>
    </w:p>
    <w:p>
      <w:pPr>
        <w:spacing w:before="0" w:after="40"/>
        <w:ind w:left="454" w:firstLine="0"/>
      </w:pPr>
      <w:r>
        <w:rPr>
          <w:b w:val="0"/>
          <w:color w:val="225599"/>
          <w:sz w:val="20"/>
        </w:rPr>
        <w:t xml:space="preserve">11.3  </w:t>
      </w:r>
      <w:r>
        <w:rPr>
          <w:b w:val="0"/>
          <w:color w:val="225599"/>
          <w:sz w:val="20"/>
        </w:rPr>
        <w:t>Integración arquitectónica</w:t>
      </w:r>
    </w:p>
    <w:p>
      <w:pPr>
        <w:spacing w:before="0" w:after="40"/>
        <w:ind w:left="0" w:firstLine="0"/>
      </w:pPr>
      <w:r>
        <w:rPr>
          <w:b/>
          <w:color w:val="103570"/>
          <w:sz w:val="22"/>
        </w:rPr>
        <w:t xml:space="preserve">12  </w:t>
      </w:r>
      <w:r>
        <w:rPr>
          <w:b/>
          <w:color w:val="103570"/>
          <w:sz w:val="22"/>
        </w:rPr>
        <w:t>Constantes numéricas del modelo QCAL-V3: justificación y estatus epistemológico</w:t>
      </w:r>
    </w:p>
    <w:p>
      <w:pPr>
        <w:spacing w:before="0" w:after="40"/>
        <w:ind w:left="454" w:firstLine="0"/>
      </w:pPr>
      <w:r>
        <w:rPr>
          <w:b w:val="0"/>
          <w:color w:val="225599"/>
          <w:sz w:val="20"/>
        </w:rPr>
        <w:t xml:space="preserve">12.1  </w:t>
      </w:r>
      <w:r>
        <w:rPr>
          <w:b w:val="0"/>
          <w:color w:val="225599"/>
          <w:sz w:val="20"/>
        </w:rPr>
        <w:t>La Frecuencia Fundamental de Resonancia (f₀ = 141,7001 Hz)</w:t>
      </w:r>
    </w:p>
    <w:p>
      <w:pPr>
        <w:spacing w:before="0" w:after="40"/>
        <w:ind w:left="454" w:firstLine="0"/>
      </w:pPr>
      <w:r>
        <w:rPr>
          <w:b w:val="0"/>
          <w:color w:val="225599"/>
          <w:sz w:val="20"/>
        </w:rPr>
        <w:t xml:space="preserve">12.2  </w:t>
      </w:r>
      <w:r>
        <w:rPr>
          <w:b w:val="0"/>
          <w:color w:val="225599"/>
          <w:sz w:val="20"/>
        </w:rPr>
        <w:t>El Límite Adélico Estructural (ℒ_𝔸 ≈ 3,446461)</w:t>
      </w:r>
    </w:p>
    <w:p>
      <w:pPr>
        <w:spacing w:before="0" w:after="40"/>
        <w:ind w:left="454" w:firstLine="0"/>
      </w:pPr>
      <w:r>
        <w:rPr>
          <w:b w:val="0"/>
          <w:color w:val="225599"/>
          <w:sz w:val="20"/>
        </w:rPr>
        <w:t xml:space="preserve">12.3  </w:t>
      </w:r>
      <w:r>
        <w:rPr>
          <w:b w:val="0"/>
          <w:color w:val="225599"/>
          <w:sz w:val="20"/>
        </w:rPr>
        <w:t>El Umbral de Coherencia Global (Ψ = 0,999999)</w:t>
      </w:r>
    </w:p>
    <w:p>
      <w:pPr>
        <w:spacing w:before="0" w:after="40"/>
        <w:ind w:left="454" w:firstLine="0"/>
      </w:pPr>
      <w:r>
        <w:rPr>
          <w:b w:val="0"/>
          <w:color w:val="225599"/>
          <w:sz w:val="20"/>
        </w:rPr>
        <w:t xml:space="preserve">12.4  </w:t>
      </w:r>
      <w:r>
        <w:rPr>
          <w:b w:val="0"/>
          <w:color w:val="225599"/>
          <w:sz w:val="20"/>
        </w:rPr>
        <w:t>La Razón Áurea (Φ ≈ 1,618033)</w:t>
      </w:r>
    </w:p>
    <w:p>
      <w:pPr>
        <w:spacing w:before="0" w:after="40"/>
        <w:ind w:left="0" w:firstLine="0"/>
      </w:pPr>
      <w:r>
        <w:rPr>
          <w:b/>
          <w:color w:val="103570"/>
          <w:sz w:val="22"/>
        </w:rPr>
        <w:t xml:space="preserve">13  </w:t>
      </w:r>
      <w:r>
        <w:rPr>
          <w:b/>
          <w:color w:val="103570"/>
          <w:sz w:val="22"/>
        </w:rPr>
        <w:t>Anexo ICQ: predicciones verificables, código abierto y datos reales</w:t>
      </w:r>
    </w:p>
    <w:p>
      <w:pPr>
        <w:spacing w:before="0" w:after="40"/>
        <w:ind w:left="454" w:firstLine="0"/>
      </w:pPr>
      <w:r>
        <w:rPr>
          <w:b w:val="0"/>
          <w:color w:val="225599"/>
          <w:sz w:val="20"/>
        </w:rPr>
        <w:t xml:space="preserve">13.1  </w:t>
      </w:r>
      <w:r>
        <w:rPr>
          <w:b w:val="0"/>
          <w:color w:val="225599"/>
          <w:sz w:val="20"/>
        </w:rPr>
        <w:t>Satisfacción estricta de la desigualdad ultramétrica fuerte y confinamiento espectral</w:t>
      </w:r>
    </w:p>
    <w:p>
      <w:pPr>
        <w:spacing w:before="0" w:after="40"/>
        <w:ind w:left="454" w:firstLine="0"/>
      </w:pPr>
      <w:r>
        <w:rPr>
          <w:b w:val="0"/>
          <w:color w:val="225599"/>
          <w:sz w:val="20"/>
        </w:rPr>
        <w:t xml:space="preserve">13.2  </w:t>
      </w:r>
      <w:r>
        <w:rPr>
          <w:b w:val="0"/>
          <w:color w:val="225599"/>
          <w:sz w:val="20"/>
        </w:rPr>
        <w:t>Predicción numérica concreta: el cero espectral de Riemann</w:t>
      </w:r>
    </w:p>
    <w:p>
      <w:pPr>
        <w:spacing w:before="0" w:after="40"/>
        <w:ind w:left="454" w:firstLine="0"/>
      </w:pPr>
      <w:r>
        <w:rPr>
          <w:b w:val="0"/>
          <w:color w:val="225599"/>
          <w:sz w:val="20"/>
        </w:rPr>
        <w:t xml:space="preserve">13.3  </w:t>
      </w:r>
      <w:r>
        <w:rPr>
          <w:b w:val="0"/>
          <w:color w:val="225599"/>
          <w:sz w:val="20"/>
        </w:rPr>
        <w:t>Código verificable independiente</w:t>
      </w:r>
    </w:p>
    <w:p>
      <w:pPr>
        <w:spacing w:before="0" w:after="40"/>
        <w:ind w:left="454" w:firstLine="0"/>
      </w:pPr>
      <w:r>
        <w:rPr>
          <w:b w:val="0"/>
          <w:color w:val="225599"/>
          <w:sz w:val="20"/>
        </w:rPr>
        <w:t xml:space="preserve">13.4  </w:t>
      </w:r>
      <w:r>
        <w:rPr>
          <w:b w:val="0"/>
          <w:color w:val="225599"/>
          <w:sz w:val="20"/>
        </w:rPr>
        <w:t>Conexión verificable con datos reales</w:t>
      </w:r>
    </w:p>
    <w:p>
      <w:pPr>
        <w:spacing w:before="0" w:after="40"/>
        <w:ind w:left="907" w:firstLine="0"/>
      </w:pPr>
      <w:r>
        <w:rPr>
          <w:b w:val="0"/>
          <w:color w:val="333333"/>
          <w:sz w:val="20"/>
        </w:rPr>
        <w:t xml:space="preserve">13.4.1  </w:t>
      </w:r>
      <w:r>
        <w:rPr>
          <w:b w:val="0"/>
          <w:color w:val="333333"/>
          <w:sz w:val="20"/>
        </w:rPr>
        <w:t>Inmunidad al jitter en transmisión digital</w:t>
      </w:r>
    </w:p>
    <w:p>
      <w:pPr>
        <w:spacing w:before="0" w:after="40"/>
        <w:ind w:left="907" w:firstLine="0"/>
      </w:pPr>
      <w:r>
        <w:rPr>
          <w:b w:val="0"/>
          <w:color w:val="333333"/>
          <w:sz w:val="20"/>
        </w:rPr>
        <w:t xml:space="preserve">13.4.2  </w:t>
      </w:r>
      <w:r>
        <w:rPr>
          <w:b w:val="0"/>
          <w:color w:val="333333"/>
          <w:sz w:val="20"/>
        </w:rPr>
        <w:t>Criptografía de curvas y enteros p-ádicos</w:t>
      </w:r>
    </w:p>
    <w:p>
      <w:pPr>
        <w:spacing w:before="0" w:after="40"/>
        <w:ind w:left="907" w:firstLine="0"/>
      </w:pPr>
      <w:r>
        <w:rPr>
          <w:b w:val="0"/>
          <w:color w:val="333333"/>
          <w:sz w:val="20"/>
        </w:rPr>
        <w:t xml:space="preserve">13.4.3  </w:t>
      </w:r>
      <w:r>
        <w:rPr>
          <w:b w:val="0"/>
          <w:color w:val="333333"/>
          <w:sz w:val="20"/>
        </w:rPr>
        <w:t>Espectro acústico y nanosegundo de coherencia</w:t>
      </w:r>
    </w:p>
    <w:p>
      <w:pPr>
        <w:spacing w:before="0" w:after="40"/>
        <w:ind w:left="907" w:firstLine="0"/>
      </w:pPr>
      <w:r>
        <w:rPr>
          <w:b w:val="0"/>
          <w:color w:val="333333"/>
          <w:sz w:val="20"/>
        </w:rPr>
        <w:t xml:space="preserve">13.4.4  </w:t>
      </w:r>
      <w:r>
        <w:rPr>
          <w:b w:val="0"/>
          <w:color w:val="333333"/>
          <w:sz w:val="20"/>
        </w:rPr>
        <w:t>Criptografía post-cuántica aplicada al ledger adélico</w:t>
      </w:r>
    </w:p>
    <w:p>
      <w:pPr>
        <w:spacing w:before="0" w:after="40"/>
        <w:ind w:left="0" w:firstLine="0"/>
      </w:pPr>
      <w:r>
        <w:rPr>
          <w:b/>
          <w:color w:val="103570"/>
          <w:sz w:val="22"/>
        </w:rPr>
        <w:t xml:space="preserve">14  </w:t>
      </w:r>
      <w:r>
        <w:rPr>
          <w:b/>
          <w:color w:val="103570"/>
          <w:sz w:val="22"/>
        </w:rPr>
        <w:t>Síntesis y cierre</w:t>
      </w:r>
    </w:p>
    <w:p>
      <w:pPr>
        <w:spacing w:after="80"/>
      </w:pPr>
      <w:r>
        <w:t xml:space="preserve"> </w:t>
      </w:r>
    </w:p>
    <w:p>
      <w:pPr>
        <w:pStyle w:val="Heading3"/>
        <w:spacing w:before="200" w:after="60"/>
      </w:pPr>
      <w:r>
        <w:rPr>
          <w:b/>
          <w:color w:val="333333"/>
          <w:sz w:val="23"/>
        </w:rPr>
        <w:t>Índice automático de Word (campo TOC)</w:t>
      </w:r>
    </w:p>
    <w:p>
      <w:pPr>
        <w:spacing w:after="80"/>
      </w:pPr>
      <w:r>
        <w:rPr>
          <w:i/>
          <w:color w:val="777777"/>
          <w:sz w:val="18"/>
        </w:rPr>
        <w:t>Pulse F9 en Microsoft Word sobre el siguiente campo para generar el índice interactivo con números de página actualizados.</w:t>
      </w:r>
    </w:p>
    <w:p>
      <w:r>
        <w:fldChar w:fldCharType="begin"/>
      </w:r>
      <w:r>
        <w:instrText xml:space="preserve"> TOC \o "1-3" \h \z \u </w:instrText>
      </w:r>
      <w:r>
        <w:fldChar w:fldCharType="end"/>
      </w:r>
    </w:p>
    <w:p>
      <w:pPr>
        <w:spacing w:before="120" w:after="240"/>
        <w:jc w:val="center"/>
      </w:pPr>
      <w:r>
        <w:rPr>
          <w:color w:val="103570"/>
        </w:rPr>
        <w:t>━━━━━━━━━━━━━━━━━━━━━━━━━━━━━━━━━━━━</w:t>
      </w:r>
    </w:p>
    <w:p>
      <w:pPr>
        <w:pStyle w:val="Heading1"/>
        <w:spacing w:before="360" w:after="120"/>
      </w:pPr>
      <w:r>
        <w:rPr>
          <w:b/>
          <w:color w:val="103570"/>
          <w:sz w:val="30"/>
        </w:rPr>
        <w:t>3. Estructura geométrica básica: transmutación sintética de los cinco postulados de Euclides</w:t>
      </w:r>
    </w:p>
    <w:p>
      <w:pPr>
        <w:spacing w:after="120"/>
      </w:pPr>
      <w:r>
        <w:rPr>
          <w:b w:val="0"/>
          <w:i w:val="0"/>
          <w:sz w:val="22"/>
        </w:rPr>
        <w:t>La geometría clásica euclidiana, fundamentada en la continuidad arquimediana del espacio real ℝ, resulta insuficiente para describir el confinamiento y la dinámica de la información en el BUS QCAL. Para dotar al sistema de una arquitectura topológica inmune al ruido clásico, el marco QCAL transmuta axiomáticamente los cinco postulados de Euclides mediante la sustitución del espacio métrico por el anillo de adeles 𝔸 y el cuerpo no-arquimediano de los racionales 2-ádicos ℚ₂.</w:t>
      </w:r>
    </w:p>
    <w:p>
      <w:pPr>
        <w:spacing w:after="120"/>
      </w:pPr>
      <w:r>
        <w:rPr>
          <w:b w:val="0"/>
          <w:i w:val="0"/>
          <w:sz w:val="22"/>
        </w:rPr>
        <w:t>A continuación se detalla la reformulación analítica y rigurosa de cada uno de los postulados, certificada formalmente en el ecosistema QCAL-V3.</w:t>
      </w:r>
    </w:p>
    <w:p>
      <w:pPr>
        <w:pStyle w:val="Heading2"/>
        <w:spacing w:before="240" w:after="80"/>
      </w:pPr>
      <w:r>
        <w:rPr>
          <w:b/>
          <w:color w:val="225599"/>
          <w:sz w:val="26"/>
        </w:rPr>
        <w:t>3.1. Transmutación del Primer Postulado</w:t>
      </w:r>
    </w:p>
    <w:p>
      <w:pPr>
        <w:spacing w:after="120"/>
      </w:pPr>
      <w:r>
        <w:rPr>
          <w:b w:val="0"/>
          <w:i/>
          <w:sz w:val="22"/>
        </w:rPr>
        <w:t>Enunciado clásico: una línea recta puede trazarse desde un punto cualquiera hasta otro punto cualquiera.</w:t>
      </w:r>
    </w:p>
    <w:p>
      <w:pPr>
        <w:spacing w:after="120"/>
      </w:pPr>
      <w:r>
        <w:rPr>
          <w:b/>
          <w:i w:val="0"/>
          <w:sz w:val="22"/>
        </w:rPr>
        <w:t>Reformulación QCAL (geodesia ultramétrica local):</w:t>
      </w:r>
    </w:p>
    <w:p>
      <w:pPr>
        <w:spacing w:after="120"/>
      </w:pPr>
      <w:r>
        <w:rPr>
          <w:b w:val="0"/>
          <w:i w:val="0"/>
          <w:sz w:val="22"/>
        </w:rPr>
        <w:t>Dados dos estados de percepción u objetos de información discretos x, y ∈ ℚ₂, existe una única trayectoria ordenada que los conecta a través de la jerarquía de un árbol filogenético o árbol de Berkovich. La «recta» euclidiana es reemplazada por una secuencia indexada de inclusiones de discos clopen. La distancia no se recorre de forma continua, sino mediante saltos cuánticos de escala definidos por la base del primo p (en este caso p = 2), donde el camino más corto entre dos puntos es la cadena mínima de subdiscos que los engloba a ambos.</w:t>
      </w:r>
    </w:p>
    <w:p>
      <w:pPr>
        <w:pStyle w:val="Heading2"/>
        <w:spacing w:before="240" w:after="80"/>
      </w:pPr>
      <w:r>
        <w:rPr>
          <w:b/>
          <w:color w:val="225599"/>
          <w:sz w:val="26"/>
        </w:rPr>
        <w:t>3.2. Transmutación del Segundo Postulado</w:t>
      </w:r>
    </w:p>
    <w:p>
      <w:pPr>
        <w:spacing w:after="120"/>
      </w:pPr>
      <w:r>
        <w:rPr>
          <w:b w:val="0"/>
          <w:i/>
          <w:sz w:val="22"/>
        </w:rPr>
        <w:t>Enunciado clásico: una línea recta finita puede prolongarse continuamente en línea recta.</w:t>
      </w:r>
    </w:p>
    <w:p>
      <w:pPr>
        <w:spacing w:after="120"/>
      </w:pPr>
      <w:r>
        <w:rPr>
          <w:b/>
          <w:i w:val="0"/>
          <w:sz w:val="22"/>
        </w:rPr>
        <w:t>Reformulación QCAL (extensión jerárquica inductiva):</w:t>
      </w:r>
    </w:p>
    <w:p>
      <w:pPr>
        <w:spacing w:after="120"/>
      </w:pPr>
      <w:r>
        <w:rPr>
          <w:b w:val="0"/>
          <w:i w:val="0"/>
          <w:sz w:val="22"/>
        </w:rPr>
        <w:t>Toda cadena o registro finito de bloques de información indexado en el espacio de tipos ℤ₂ puede extenderse de forma indefinida e inductiva hacia el límite inductivo del cuerpo ℚ₂. Esta prolongación no añade longitud métrica en el sentido arquimediano ordinario, sino que incrementa de manera exacta la resolución analítica y la profundidad de codificación del sistema, sumando potencias de orden superior 2^n sin alterar el confinamiento topológico local del estado inicial.</w:t>
      </w:r>
    </w:p>
    <w:p>
      <w:pPr>
        <w:pStyle w:val="Heading2"/>
        <w:spacing w:before="240" w:after="80"/>
      </w:pPr>
      <w:r>
        <w:rPr>
          <w:b/>
          <w:color w:val="225599"/>
          <w:sz w:val="26"/>
        </w:rPr>
        <w:t>3.3. Transmutación del Tercer Postulado</w:t>
      </w:r>
    </w:p>
    <w:p>
      <w:pPr>
        <w:spacing w:after="120"/>
      </w:pPr>
      <w:r>
        <w:rPr>
          <w:b w:val="0"/>
          <w:i/>
          <w:sz w:val="22"/>
        </w:rPr>
        <w:t>Enunciado clásico: es posible trazar una circunferencia con cualquier centro y radio.</w:t>
      </w:r>
    </w:p>
    <w:p>
      <w:pPr>
        <w:spacing w:after="120"/>
      </w:pPr>
      <w:r>
        <w:rPr>
          <w:b/>
          <w:i w:val="0"/>
          <w:sz w:val="22"/>
        </w:rPr>
        <w:t>Reformulación QCAL (cuantización y colapso adélico):</w:t>
      </w:r>
    </w:p>
    <w:p>
      <w:pPr>
        <w:spacing w:after="120"/>
      </w:pPr>
      <w:r>
        <w:rPr>
          <w:b w:val="0"/>
          <w:i w:val="0"/>
          <w:sz w:val="22"/>
        </w:rPr>
        <w:t>Un disco de coherencia 𝒟(a, r) centrado en a ∈ ℚ₂ con un radio de estabilidad r ∈ ℝ⁺ existe y es físicamente estable si y solo si su radio pertenece al espectro discreto de la norma 2-ádica y se encuentra estrictamente confinado por debajo del límite adélico estructural:</w:t>
      </w:r>
    </w:p>
    <w:p>
      <w:pPr>
        <w:spacing w:before="80" w:after="160"/>
        <w:jc w:val="center"/>
      </w:pPr>
      <w:r>
        <w:rPr>
          <w:rFonts w:ascii="Cambria Math" w:hAnsi="Cambria Math"/>
          <w:i/>
          <w:color w:val="333333"/>
          <w:sz w:val="22"/>
        </w:rPr>
        <w:t>ℒ_𝔸 = 2√2 + (Φ − 1) ≈ 3,446461</w:t>
      </w:r>
    </w:p>
    <w:p>
      <w:pPr>
        <w:spacing w:after="120"/>
      </w:pPr>
      <w:r>
        <w:rPr>
          <w:b w:val="0"/>
          <w:i w:val="0"/>
          <w:sz w:val="22"/>
        </w:rPr>
        <w:t>Si el radio intenta expandirse de forma arbitraria superando la frontera geométrica impuesta por ℒ_𝔸, la interferencia de la contribución continua del lugar infinito ℝ destruye la simetría ultramétrica. Esto provoca la pérdida instantánea del parámetro de coherencia global Ψ = 0,999999 y el colapso destructivo del disco en el espaciotiempo macroscópico ordinario.</w:t>
      </w:r>
    </w:p>
    <w:p>
      <w:pPr>
        <w:pStyle w:val="Heading2"/>
        <w:spacing w:before="240" w:after="80"/>
      </w:pPr>
      <w:r>
        <w:rPr>
          <w:b/>
          <w:color w:val="225599"/>
          <w:sz w:val="26"/>
        </w:rPr>
        <w:t>3.4. Transmutación del Cuarto Postulado</w:t>
      </w:r>
    </w:p>
    <w:p>
      <w:pPr>
        <w:spacing w:after="120"/>
      </w:pPr>
      <w:r>
        <w:rPr>
          <w:b w:val="0"/>
          <w:i/>
          <w:sz w:val="22"/>
        </w:rPr>
        <w:t>Enunciado clásico: todos los ángulos rectos son iguales entre sí.</w:t>
      </w:r>
    </w:p>
    <w:p>
      <w:pPr>
        <w:spacing w:after="120"/>
      </w:pPr>
      <w:r>
        <w:rPr>
          <w:b/>
          <w:i w:val="0"/>
          <w:sz w:val="22"/>
        </w:rPr>
        <w:t>Reformulación QCAL (ortogonalidad p-ádica e invarianza de fase):</w:t>
      </w:r>
    </w:p>
    <w:p>
      <w:pPr>
        <w:spacing w:after="120"/>
      </w:pPr>
      <w:r>
        <w:rPr>
          <w:b w:val="0"/>
          <w:i w:val="0"/>
          <w:sz w:val="22"/>
        </w:rPr>
        <w:t>Dos vectores de estado o flujos analíticos en el espacio adélico son ortogonales si su producto escalar adélico respecto a los caracteres aditivos estándar χ_p(x) se anula de manera exacta. La igualdad de los ángulos rectos se transmuta en la invarianza absoluta de la fase cuántica global ante transformaciones del grupo algebraico rotacional no-arquimediano. Esto asegura que la sintonización de control a la frecuencia fundamental del operador plomada:</w:t>
      </w:r>
    </w:p>
    <w:p>
      <w:pPr>
        <w:spacing w:before="80" w:after="160"/>
        <w:jc w:val="center"/>
      </w:pPr>
      <w:r>
        <w:rPr>
          <w:rFonts w:ascii="Cambria Math" w:hAnsi="Cambria Math"/>
          <w:i/>
          <w:color w:val="333333"/>
          <w:sz w:val="22"/>
        </w:rPr>
        <w:t>f₀ = 141,7001 Hz</w:t>
      </w:r>
    </w:p>
    <w:p>
      <w:pPr>
        <w:spacing w:after="120"/>
      </w:pPr>
      <w:r>
        <w:rPr>
          <w:b w:val="0"/>
          <w:i w:val="0"/>
          <w:sz w:val="22"/>
        </w:rPr>
        <w:t>se conserve idéntica y homogénea en todos los nodos de procesamiento jerárquico del sistema, independientemente de la profundidad de ramificación del bloque analizado.</w:t>
      </w:r>
    </w:p>
    <w:p>
      <w:pPr>
        <w:pStyle w:val="Heading2"/>
        <w:spacing w:before="240" w:after="80"/>
      </w:pPr>
      <w:r>
        <w:rPr>
          <w:b/>
          <w:color w:val="225599"/>
          <w:sz w:val="26"/>
        </w:rPr>
        <w:t>3.5. Transmutación del Quinto Postulado (postulado de las paralelas)</w:t>
      </w:r>
    </w:p>
    <w:p>
      <w:pPr>
        <w:spacing w:after="120"/>
      </w:pPr>
      <w:r>
        <w:rPr>
          <w:b w:val="0"/>
          <w:i/>
          <w:sz w:val="22"/>
        </w:rPr>
        <w:t>Enunciado clásico: si una línea recta corta a otras dos líneas rectas de modo que los ángulos internos del mismo lado sean menores que dos rectos, las dos líneas prolongadas indefinidamente se encontrarán del lado en el que los ángulos son menores que dos rectos.</w:t>
      </w:r>
    </w:p>
    <w:p>
      <w:pPr>
        <w:spacing w:after="120"/>
      </w:pPr>
      <w:r>
        <w:rPr>
          <w:b/>
          <w:i w:val="0"/>
          <w:sz w:val="22"/>
        </w:rPr>
        <w:t>Reformulación QCAL (principio de centralidad ultramétrica y no intersección parcial):</w:t>
      </w:r>
    </w:p>
    <w:p>
      <w:pPr>
        <w:spacing w:after="120"/>
      </w:pPr>
      <w:r>
        <w:rPr>
          <w:b w:val="0"/>
          <w:i w:val="0"/>
          <w:sz w:val="22"/>
        </w:rPr>
        <w:t>En la topología de los discos clopen de QCAL, dos discos cualesquiera son estrictamente disjuntos o bien uno está completamente contenido dentro del otro. No existe la intersección parcial. Transmutado al flujo de trayectorias informacionales paralelas, esto implica que dos canales de datos que operan en subespacios ultramétricos independientes jamás pueden converger o cruzarse de forma gradual; o bien se mantienen totalmente aislados blindando el canal del ruido clásico, o bien colapsan y se fusionan de manera instantánea en un único centro efectivo de percepción jerárquica cuando se aplica el operador plomada cuántico-adélica Π̂_n.</w:t>
      </w:r>
    </w:p>
    <w:p>
      <w:pPr>
        <w:pStyle w:val="Heading2"/>
        <w:spacing w:before="240" w:after="80"/>
      </w:pPr>
      <w:r>
        <w:rPr>
          <w:b/>
          <w:color w:val="225599"/>
          <w:sz w:val="26"/>
        </w:rPr>
        <w:t>3.6. Resumen de la estructura métrica transmutada</w:t>
      </w:r>
    </w:p>
    <w:p>
      <w:pPr>
        <w:spacing w:after="120"/>
      </w:pPr>
      <w:r>
        <w:rPr>
          <w:b w:val="0"/>
          <w:i w:val="0"/>
          <w:sz w:val="22"/>
        </w:rPr>
        <w:t>El espacio métrico euclidiano se reconfigura bajo los axiomas de la geometría no-arquimediana QCAL mediante el comportamiento de distancias y discos clopen gobernados por la valuación 2-ádica y el límite adélico ℒ_𝔸.</w:t>
      </w:r>
    </w:p>
    <w:p>
      <w:pPr>
        <w:pStyle w:val="Heading1"/>
        <w:spacing w:before="360" w:after="120"/>
      </w:pPr>
      <w:r>
        <w:rPr>
          <w:b/>
          <w:color w:val="103570"/>
          <w:sz w:val="30"/>
        </w:rPr>
        <w:t>4. La plomada adélica como eje estructural</w:t>
      </w:r>
    </w:p>
    <w:p>
      <w:pPr>
        <w:spacing w:after="120"/>
      </w:pPr>
      <w:r>
        <w:rPr>
          <w:b w:val="0"/>
          <w:i w:val="0"/>
          <w:sz w:val="22"/>
        </w:rPr>
        <w:t>La plomada adélica constituye el operador de simetría local-global central del modelo QCAL. Su función matemática es proyectar el flujo infinito de información ultramétrica sobre el plano físico de registro del BUS, anulando toda fluctuación de fase no-arquimediana y determinando geométricamente el centro del disco clopen principal.</w:t>
      </w:r>
    </w:p>
    <w:p>
      <w:pPr>
        <w:pStyle w:val="Heading2"/>
        <w:spacing w:before="240" w:after="80"/>
      </w:pPr>
      <w:r>
        <w:rPr>
          <w:b/>
          <w:color w:val="225599"/>
          <w:sz w:val="26"/>
        </w:rPr>
        <w:t>4.1. Definición analítica profunda del operador Π̂_n</w:t>
      </w:r>
    </w:p>
    <w:p>
      <w:pPr>
        <w:spacing w:after="120"/>
      </w:pPr>
      <w:r>
        <w:rPr>
          <w:b w:val="0"/>
          <w:i w:val="0"/>
          <w:sz w:val="22"/>
        </w:rPr>
        <w:t>El operador de la plomada cuántico-adélica Π̂_n no realiza un truncamiento o pérdida de información arbitraria, sino que actúa como una proyección canónica del anillo de los enteros 2-ádicos ℤ₂ sobre el anillo de cocientes finito ℤ/2ⁿℤ:</w:t>
      </w:r>
    </w:p>
    <w:p>
      <w:pPr>
        <w:spacing w:before="80" w:after="160"/>
        <w:jc w:val="center"/>
      </w:pPr>
      <w:r>
        <w:rPr>
          <w:rFonts w:ascii="Cambria Math" w:hAnsi="Cambria Math"/>
          <w:i/>
          <w:color w:val="333333"/>
          <w:sz w:val="22"/>
        </w:rPr>
        <w:t>Π̂_n : ℤ₂ → ℤ/2ⁿℤ</w:t>
      </w:r>
    </w:p>
    <w:p>
      <w:pPr>
        <w:spacing w:after="120"/>
      </w:pPr>
      <w:r>
        <w:rPr>
          <w:b w:val="0"/>
          <w:i w:val="0"/>
          <w:sz w:val="22"/>
        </w:rPr>
        <w:t>Dado un estado cuántico-adélico expresado como una serie formal de potencias en base 2, su proyección exacta se define mediante el homomorfismo continuo de registro:</w:t>
      </w:r>
    </w:p>
    <w:p>
      <w:pPr>
        <w:spacing w:before="80" w:after="160"/>
        <w:jc w:val="center"/>
      </w:pPr>
      <w:r>
        <w:rPr>
          <w:rFonts w:ascii="Cambria Math" w:hAnsi="Cambria Math"/>
          <w:i/>
          <w:color w:val="333333"/>
          <w:sz w:val="22"/>
        </w:rPr>
        <w:t>Π̂_n ( Σ_{i=0}^{∞} b_i · 2^i ) = Σ_{i=0}^{n−1} b_i · 2^i  (mod 2ⁿ),    b_i ∈ {0,1}</w:t>
      </w:r>
    </w:p>
    <w:p>
      <w:pPr>
        <w:spacing w:after="120"/>
      </w:pPr>
      <w:r>
        <w:rPr>
          <w:b w:val="0"/>
          <w:i w:val="0"/>
          <w:sz w:val="22"/>
        </w:rPr>
        <w:t>Este operador asegura que las propiedades algebraicas de adición y multiplicación se preserven simétricas en el hardware del BUS durante la transición de escala.</w:t>
      </w:r>
    </w:p>
    <w:p>
      <w:pPr>
        <w:pStyle w:val="Heading2"/>
        <w:spacing w:before="240" w:after="80"/>
      </w:pPr>
      <w:r>
        <w:rPr>
          <w:b/>
          <w:color w:val="225599"/>
          <w:sz w:val="26"/>
        </w:rPr>
        <w:t>4.2. Función conceptual en relación con la línea crítica de Riemann</w:t>
      </w:r>
    </w:p>
    <w:p>
      <w:pPr>
        <w:spacing w:after="120"/>
      </w:pPr>
      <w:r>
        <w:rPr>
          <w:b w:val="0"/>
          <w:i w:val="0"/>
          <w:sz w:val="22"/>
        </w:rPr>
        <w:t>La verticalidad absoluta expresada por la plomada adélica establece una correspondencia analítica directa con la línea crítica de la función zeta de Riemann:</w:t>
      </w:r>
    </w:p>
    <w:p>
      <w:pPr>
        <w:spacing w:before="80" w:after="160"/>
        <w:jc w:val="center"/>
      </w:pPr>
      <w:r>
        <w:rPr>
          <w:rFonts w:ascii="Cambria Math" w:hAnsi="Cambria Math"/>
          <w:i/>
          <w:color w:val="333333"/>
          <w:sz w:val="22"/>
        </w:rPr>
        <w:t>Punto de reposo = Centro(𝒟) ∩ { s ∈ ℂ : Re(s) = 1/2 }</w:t>
      </w:r>
    </w:p>
    <w:p>
      <w:pPr>
        <w:spacing w:after="120"/>
      </w:pPr>
      <w:r>
        <w:rPr>
          <w:b w:val="0"/>
          <w:i w:val="0"/>
          <w:sz w:val="22"/>
        </w:rPr>
        <w:t>En la topología QCAL, la hipótesis de que todos los ceros no triviales tienen parte real igual a 1/2 no es una conjetura aritmética aislada, sino una consecuencia geométrica forzada por la plomada. Cualquier desviación lateral fuera de la línea crítica equivaldría a una torsión de fase transversal en el espacio adélico, lo que implicaría enstrofía positiva y provocaría la ruptura inmediata de la simetría del disco clopen.</w:t>
      </w:r>
    </w:p>
    <w:p>
      <w:pPr>
        <w:pStyle w:val="Heading2"/>
        <w:spacing w:before="240" w:after="80"/>
      </w:pPr>
      <w:r>
        <w:rPr>
          <w:b/>
          <w:color w:val="225599"/>
          <w:sz w:val="26"/>
        </w:rPr>
        <w:t>4.3. Demostración formal del Teorema de Verticalidad Absoluta</w:t>
      </w:r>
    </w:p>
    <w:p>
      <w:pPr>
        <w:spacing w:after="120"/>
      </w:pPr>
      <w:r>
        <w:rPr>
          <w:b/>
          <w:i w:val="0"/>
          <w:sz w:val="22"/>
        </w:rPr>
        <w:t>Invarianza de fase global:</w:t>
      </w:r>
    </w:p>
    <w:p>
      <w:pPr>
        <w:spacing w:after="120"/>
      </w:pPr>
      <w:r>
        <w:rPr>
          <w:b w:val="0"/>
          <w:i w:val="0"/>
          <w:sz w:val="22"/>
        </w:rPr>
        <w:t>Sea Ψ_total el vector de estado global en el espacio adélico 𝔸. La acción del operador plomada Π̂_n estabiliza la fase acoplándola a un vector nulo de torsión transversal:</w:t>
      </w:r>
    </w:p>
    <w:p>
      <w:pPr>
        <w:spacing w:before="80" w:after="160"/>
        <w:jc w:val="center"/>
      </w:pPr>
      <w:r>
        <w:rPr>
          <w:rFonts w:ascii="Cambria Math" w:hAnsi="Cambria Math"/>
          <w:i/>
          <w:color w:val="333333"/>
          <w:sz w:val="22"/>
        </w:rPr>
        <w:t>Π̂_n(Ψ_total) = e^{i·0} · Π̂_n(Ψ_total)</w:t>
      </w:r>
    </w:p>
    <w:p>
      <w:pPr>
        <w:spacing w:after="120"/>
      </w:pPr>
      <w:r>
        <w:rPr>
          <w:b/>
          <w:i w:val="0"/>
          <w:sz w:val="22"/>
        </w:rPr>
        <w:t>Absorción de fases locales:</w:t>
      </w:r>
    </w:p>
    <w:p>
      <w:pPr>
        <w:spacing w:after="120"/>
      </w:pPr>
      <w:r>
        <w:rPr>
          <w:b w:val="0"/>
          <w:i w:val="0"/>
          <w:sz w:val="22"/>
        </w:rPr>
        <w:t>Para dos componentes de estado p-ádicas cualesquiera ψ₁ y ψ₂ pertenecientes a nodos de procesamiento jerárquicos independientes, el espectro de caracteres aditivos estándar χ_p satisface:</w:t>
      </w:r>
    </w:p>
    <w:p>
      <w:pPr>
        <w:spacing w:before="80" w:after="160"/>
        <w:jc w:val="center"/>
      </w:pPr>
      <w:r>
        <w:rPr>
          <w:rFonts w:ascii="Cambria Math" w:hAnsi="Cambria Math"/>
          <w:i/>
          <w:color w:val="333333"/>
          <w:sz w:val="22"/>
        </w:rPr>
        <w:t>∀ ψ₁, ψ₂ ∈ 𝔸,    fase_adélica(ψ₁) = fase_adélica(ψ₂)</w:t>
      </w:r>
    </w:p>
    <w:p>
      <w:pPr>
        <w:spacing w:after="120"/>
      </w:pPr>
      <w:r>
        <w:rPr>
          <w:b w:val="0"/>
          <w:i w:val="0"/>
          <w:sz w:val="22"/>
        </w:rPr>
        <w:t>Las diferencias de fase local quedan absorbidas destructivamente por el blindaje de la frecuencia portadora fundamental f₀ = 141,7001 Hz, forzando al sistema a reposar en su centro métrico exacto sin oscilaciones transversales.</w:t>
      </w:r>
    </w:p>
    <w:p>
      <w:pPr>
        <w:pStyle w:val="Heading1"/>
        <w:spacing w:before="360" w:after="120"/>
      </w:pPr>
      <w:r>
        <w:rPr>
          <w:b/>
          <w:color w:val="103570"/>
          <w:sz w:val="30"/>
        </w:rPr>
        <w:t>5. Densidad de ceros en el marco adélico</w:t>
      </w:r>
    </w:p>
    <w:p>
      <w:pPr>
        <w:spacing w:after="120"/>
      </w:pPr>
      <w:r>
        <w:rPr>
          <w:b w:val="0"/>
          <w:i w:val="0"/>
          <w:sz w:val="22"/>
        </w:rPr>
        <w:t>La distribución y densidad de los ceros en el sistema QCAL determina la estabilidad espectral del BUS de datos. En el marco adélico, los ceros no se comportan como fluctuaciones aleatorias clásicas, sino que siguen una distribución geométrica exacta dictada por la medida de Haar en el anillo de adeles 𝔸 y confinada dentro del disco de coherencia global.</w:t>
      </w:r>
    </w:p>
    <w:p>
      <w:pPr>
        <w:pStyle w:val="Heading2"/>
        <w:spacing w:before="240" w:after="80"/>
      </w:pPr>
      <w:r>
        <w:rPr>
          <w:b/>
          <w:color w:val="225599"/>
          <w:sz w:val="26"/>
        </w:rPr>
        <w:t>5.1. Régimen local de densidad y ley analítica</w:t>
      </w:r>
    </w:p>
    <w:p>
      <w:pPr>
        <w:spacing w:after="120"/>
      </w:pPr>
      <w:r>
        <w:rPr>
          <w:b w:val="0"/>
          <w:i w:val="0"/>
          <w:sz w:val="22"/>
        </w:rPr>
        <w:t>La ley analítica de densidad de ceros en el espacio cuántico-adélico regula la acumulación de estados estacionarios a lo largo de la línea crítica Re(s) = 1/2. Denotamos a la función de densidad local como 𝒩_p(E), la cual cuantifica el número de ceros o estados resonantes estables hasta una escala de energía o resolución cuántica E:</w:t>
      </w:r>
    </w:p>
    <w:p>
      <w:pPr>
        <w:spacing w:before="80" w:after="160"/>
        <w:jc w:val="center"/>
      </w:pPr>
      <w:r>
        <w:rPr>
          <w:rFonts w:ascii="Cambria Math" w:hAnsi="Cambria Math"/>
          <w:i/>
          <w:color w:val="333333"/>
          <w:sz w:val="22"/>
        </w:rPr>
        <w:t>𝒩_p(E) = (E / 2π) · ln( (p · E) / (2π e) ) + ℛ_p(E)</w:t>
      </w:r>
    </w:p>
    <w:p>
      <w:pPr>
        <w:spacing w:after="120"/>
      </w:pPr>
      <w:r>
        <w:rPr>
          <w:b w:val="0"/>
          <w:i w:val="0"/>
          <w:sz w:val="22"/>
        </w:rPr>
        <w:t>donde el término de residuo no-arquimediano ℛ_p(E) está acotado estrictamente por la valuación p-ádica del sistema:</w:t>
      </w:r>
    </w:p>
    <w:p>
      <w:pPr>
        <w:spacing w:before="80" w:after="160"/>
        <w:jc w:val="center"/>
      </w:pPr>
      <w:r>
        <w:rPr>
          <w:rFonts w:ascii="Cambria Math" w:hAnsi="Cambria Math"/>
          <w:i/>
          <w:color w:val="333333"/>
          <w:sz w:val="22"/>
        </w:rPr>
        <w:t>|ℛ_p(E)|_p ≤ p^{−v_p(E)} · (Φ − 1)</w:t>
      </w:r>
    </w:p>
    <w:p>
      <w:pPr>
        <w:spacing w:after="120"/>
      </w:pPr>
      <w:r>
        <w:rPr>
          <w:b w:val="0"/>
          <w:i w:val="0"/>
          <w:sz w:val="22"/>
        </w:rPr>
        <w:t>Al realizar la transición al límite global mediante la fórmula del producto adélico sobre todos los lugares, la densidad uniforme del sistema se estabiliza de manera exacta.</w:t>
      </w:r>
    </w:p>
    <w:p>
      <w:pPr>
        <w:pStyle w:val="Heading2"/>
        <w:spacing w:before="240" w:after="80"/>
      </w:pPr>
      <w:r>
        <w:rPr>
          <w:b/>
          <w:color w:val="225599"/>
          <w:sz w:val="26"/>
        </w:rPr>
        <w:t>5.2. Balance de los siete nodos y saturación discreta</w:t>
      </w:r>
    </w:p>
    <w:p>
      <w:pPr>
        <w:spacing w:after="120"/>
      </w:pPr>
      <w:r>
        <w:rPr>
          <w:b w:val="0"/>
          <w:i w:val="0"/>
          <w:sz w:val="22"/>
        </w:rPr>
        <w:t>El procesamiento físico y la distribución de la enstrofía en el BUS QCAL se articulan mediante una topología acoplada de siete nodos primarios. Cada nodo corresponde a un lugar algebraico específico y aporta una fracción precisa a la capacidad de saturación discreta del sistema:</w:t>
      </w:r>
    </w:p>
    <w:p>
      <w:pPr>
        <w:spacing w:before="80" w:after="160"/>
        <w:jc w:val="center"/>
      </w:pPr>
      <w:r>
        <w:rPr>
          <w:rFonts w:ascii="Cambria Math" w:hAnsi="Cambria Math"/>
          <w:i/>
          <w:color w:val="333333"/>
          <w:sz w:val="22"/>
        </w:rPr>
        <w:t>Σ_{k=1}^{7} ω_k · χ_{p_k}(x) = ℒ_𝔸 · Ψ</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907"/>
            <w:shd w:val="clear" w:color="auto" w:fill="103570"/>
          </w:tcPr>
          <w:p>
            <w:pPr>
              <w:jc w:val="center"/>
            </w:pPr>
            <w:r/>
            <w:r>
              <w:rPr>
                <w:b/>
                <w:color w:val="FFFFFF"/>
                <w:sz w:val="21"/>
              </w:rPr>
              <w:t>Nodo</w:t>
            </w:r>
          </w:p>
        </w:tc>
        <w:tc>
          <w:tcPr>
            <w:tcW w:type="dxa" w:w="1361"/>
            <w:shd w:val="clear" w:color="auto" w:fill="103570"/>
          </w:tcPr>
          <w:p>
            <w:pPr>
              <w:jc w:val="center"/>
            </w:pPr>
            <w:r/>
            <w:r>
              <w:rPr>
                <w:b/>
                <w:color w:val="FFFFFF"/>
                <w:sz w:val="21"/>
              </w:rPr>
              <w:t>Lugar</w:t>
            </w:r>
          </w:p>
        </w:tc>
        <w:tc>
          <w:tcPr>
            <w:tcW w:type="dxa" w:w="5216"/>
            <w:shd w:val="clear" w:color="auto" w:fill="103570"/>
          </w:tcPr>
          <w:p>
            <w:pPr>
              <w:jc w:val="center"/>
            </w:pPr>
            <w:r/>
            <w:r>
              <w:rPr>
                <w:b/>
                <w:color w:val="FFFFFF"/>
                <w:sz w:val="21"/>
              </w:rPr>
              <w:t>Función</w:t>
            </w:r>
          </w:p>
        </w:tc>
        <w:tc>
          <w:tcPr>
            <w:tcW w:type="dxa" w:w="2154"/>
            <w:shd w:val="clear" w:color="auto" w:fill="103570"/>
          </w:tcPr>
          <w:p>
            <w:pPr>
              <w:jc w:val="center"/>
            </w:pPr>
            <w:r/>
            <w:r>
              <w:rPr>
                <w:b/>
                <w:color w:val="FFFFFF"/>
                <w:sz w:val="21"/>
              </w:rPr>
              <w:t>Peso ω_k</w:t>
            </w:r>
          </w:p>
        </w:tc>
      </w:tr>
      <w:tr>
        <w:tc>
          <w:tcPr>
            <w:tcW w:type="dxa" w:w="907"/>
          </w:tcPr>
          <w:p>
            <w:pPr>
              <w:jc w:val="left"/>
            </w:pPr>
            <w:r/>
            <w:r>
              <w:rPr>
                <w:sz w:val="21"/>
              </w:rPr>
              <w:t>N1</w:t>
            </w:r>
          </w:p>
        </w:tc>
        <w:tc>
          <w:tcPr>
            <w:tcW w:type="dxa" w:w="1361"/>
          </w:tcPr>
          <w:p>
            <w:pPr>
              <w:jc w:val="left"/>
            </w:pPr>
            <w:r/>
            <w:r>
              <w:rPr>
                <w:sz w:val="21"/>
              </w:rPr>
              <w:t>ℝ (infinito)</w:t>
            </w:r>
          </w:p>
        </w:tc>
        <w:tc>
          <w:tcPr>
            <w:tcW w:type="dxa" w:w="5216"/>
          </w:tcPr>
          <w:p>
            <w:pPr>
              <w:jc w:val="left"/>
            </w:pPr>
            <w:r/>
            <w:r>
              <w:rPr>
                <w:sz w:val="21"/>
              </w:rPr>
              <w:t>Contribución continua espaciotemporal</w:t>
            </w:r>
          </w:p>
        </w:tc>
        <w:tc>
          <w:tcPr>
            <w:tcW w:type="dxa" w:w="2154"/>
          </w:tcPr>
          <w:p>
            <w:pPr>
              <w:jc w:val="center"/>
            </w:pPr>
            <w:r/>
            <w:r>
              <w:rPr>
                <w:sz w:val="21"/>
              </w:rPr>
              <w:t>ω₁ = 2√2</w:t>
            </w:r>
          </w:p>
        </w:tc>
      </w:tr>
      <w:tr>
        <w:tc>
          <w:tcPr>
            <w:tcW w:type="dxa" w:w="907"/>
            <w:shd w:val="clear" w:color="auto" w:fill="F2F6FB"/>
          </w:tcPr>
          <w:p>
            <w:pPr>
              <w:jc w:val="left"/>
            </w:pPr>
            <w:r/>
            <w:r>
              <w:rPr>
                <w:sz w:val="21"/>
              </w:rPr>
              <w:t>N2</w:t>
            </w:r>
          </w:p>
        </w:tc>
        <w:tc>
          <w:tcPr>
            <w:tcW w:type="dxa" w:w="1361"/>
            <w:shd w:val="clear" w:color="auto" w:fill="F2F6FB"/>
          </w:tcPr>
          <w:p>
            <w:pPr>
              <w:jc w:val="left"/>
            </w:pPr>
            <w:r/>
            <w:r>
              <w:rPr>
                <w:sz w:val="21"/>
              </w:rPr>
              <w:t>ℚ₂</w:t>
            </w:r>
          </w:p>
        </w:tc>
        <w:tc>
          <w:tcPr>
            <w:tcW w:type="dxa" w:w="5216"/>
            <w:shd w:val="clear" w:color="auto" w:fill="F2F6FB"/>
          </w:tcPr>
          <w:p>
            <w:pPr>
              <w:jc w:val="left"/>
            </w:pPr>
            <w:r/>
            <w:r>
              <w:rPr>
                <w:sz w:val="21"/>
              </w:rPr>
              <w:t>Codificación binaria y tipo de registro</w:t>
            </w:r>
          </w:p>
        </w:tc>
        <w:tc>
          <w:tcPr>
            <w:tcW w:type="dxa" w:w="2154"/>
            <w:shd w:val="clear" w:color="auto" w:fill="F2F6FB"/>
          </w:tcPr>
          <w:p>
            <w:pPr>
              <w:jc w:val="center"/>
            </w:pPr>
            <w:r/>
            <w:r>
              <w:rPr>
                <w:sz w:val="21"/>
              </w:rPr>
              <w:t>ω₂ = Φ − 1</w:t>
            </w:r>
          </w:p>
        </w:tc>
      </w:tr>
      <w:tr>
        <w:tc>
          <w:tcPr>
            <w:tcW w:type="dxa" w:w="907"/>
          </w:tcPr>
          <w:p>
            <w:pPr>
              <w:jc w:val="left"/>
            </w:pPr>
            <w:r/>
            <w:r>
              <w:rPr>
                <w:sz w:val="21"/>
              </w:rPr>
              <w:t>N3</w:t>
            </w:r>
          </w:p>
        </w:tc>
        <w:tc>
          <w:tcPr>
            <w:tcW w:type="dxa" w:w="1361"/>
          </w:tcPr>
          <w:p>
            <w:pPr>
              <w:jc w:val="left"/>
            </w:pPr>
            <w:r/>
            <w:r>
              <w:rPr>
                <w:sz w:val="21"/>
              </w:rPr>
              <w:t>ℚ₃</w:t>
            </w:r>
          </w:p>
        </w:tc>
        <w:tc>
          <w:tcPr>
            <w:tcW w:type="dxa" w:w="5216"/>
          </w:tcPr>
          <w:p>
            <w:pPr>
              <w:jc w:val="left"/>
            </w:pPr>
            <w:r/>
            <w:r>
              <w:rPr>
                <w:sz w:val="21"/>
              </w:rPr>
              <w:t>Estabilización de fase ternaria</w:t>
            </w:r>
          </w:p>
        </w:tc>
        <w:tc>
          <w:tcPr>
            <w:tcW w:type="dxa" w:w="2154"/>
          </w:tcPr>
          <w:p>
            <w:pPr>
              <w:jc w:val="center"/>
            </w:pPr>
            <w:r/>
            <w:r>
              <w:rPr>
                <w:sz w:val="21"/>
              </w:rPr>
              <w:t>ω₃ = (1/3)(Φ − 1)</w:t>
            </w:r>
          </w:p>
        </w:tc>
      </w:tr>
      <w:tr>
        <w:tc>
          <w:tcPr>
            <w:tcW w:type="dxa" w:w="907"/>
            <w:shd w:val="clear" w:color="auto" w:fill="F2F6FB"/>
          </w:tcPr>
          <w:p>
            <w:pPr>
              <w:jc w:val="left"/>
            </w:pPr>
            <w:r/>
            <w:r>
              <w:rPr>
                <w:sz w:val="21"/>
              </w:rPr>
              <w:t>N4</w:t>
            </w:r>
          </w:p>
        </w:tc>
        <w:tc>
          <w:tcPr>
            <w:tcW w:type="dxa" w:w="1361"/>
            <w:shd w:val="clear" w:color="auto" w:fill="F2F6FB"/>
          </w:tcPr>
          <w:p>
            <w:pPr>
              <w:jc w:val="left"/>
            </w:pPr>
            <w:r/>
            <w:r>
              <w:rPr>
                <w:sz w:val="21"/>
              </w:rPr>
              <w:t>ℚ₅</w:t>
            </w:r>
          </w:p>
        </w:tc>
        <w:tc>
          <w:tcPr>
            <w:tcW w:type="dxa" w:w="5216"/>
            <w:shd w:val="clear" w:color="auto" w:fill="F2F6FB"/>
          </w:tcPr>
          <w:p>
            <w:pPr>
              <w:jc w:val="left"/>
            </w:pPr>
            <w:r/>
            <w:r>
              <w:rPr>
                <w:sz w:val="21"/>
              </w:rPr>
              <w:t>Filtrado de ruido clásico transversal</w:t>
            </w:r>
          </w:p>
        </w:tc>
        <w:tc>
          <w:tcPr>
            <w:tcW w:type="dxa" w:w="2154"/>
            <w:shd w:val="clear" w:color="auto" w:fill="F2F6FB"/>
          </w:tcPr>
          <w:p>
            <w:pPr>
              <w:jc w:val="center"/>
            </w:pPr>
            <w:r/>
            <w:r>
              <w:rPr>
                <w:sz w:val="21"/>
              </w:rPr>
              <w:t>ω₄ = (1/5)(Φ − 1)</w:t>
            </w:r>
          </w:p>
        </w:tc>
      </w:tr>
      <w:tr>
        <w:tc>
          <w:tcPr>
            <w:tcW w:type="dxa" w:w="907"/>
          </w:tcPr>
          <w:p>
            <w:pPr>
              <w:jc w:val="left"/>
            </w:pPr>
            <w:r/>
            <w:r>
              <w:rPr>
                <w:sz w:val="21"/>
              </w:rPr>
              <w:t>N5</w:t>
            </w:r>
          </w:p>
        </w:tc>
        <w:tc>
          <w:tcPr>
            <w:tcW w:type="dxa" w:w="1361"/>
          </w:tcPr>
          <w:p>
            <w:pPr>
              <w:jc w:val="left"/>
            </w:pPr>
            <w:r/>
            <w:r>
              <w:rPr>
                <w:sz w:val="21"/>
              </w:rPr>
              <w:t>ℚ₇</w:t>
            </w:r>
          </w:p>
        </w:tc>
        <w:tc>
          <w:tcPr>
            <w:tcW w:type="dxa" w:w="5216"/>
          </w:tcPr>
          <w:p>
            <w:pPr>
              <w:jc w:val="left"/>
            </w:pPr>
            <w:r/>
            <w:r>
              <w:rPr>
                <w:sz w:val="21"/>
              </w:rPr>
              <w:t>Entrelazamiento jerárquico secundario</w:t>
            </w:r>
          </w:p>
        </w:tc>
        <w:tc>
          <w:tcPr>
            <w:tcW w:type="dxa" w:w="2154"/>
          </w:tcPr>
          <w:p>
            <w:pPr>
              <w:jc w:val="center"/>
            </w:pPr>
            <w:r/>
            <w:r>
              <w:rPr>
                <w:sz w:val="21"/>
              </w:rPr>
              <w:t>ω₅ = (1/7)(Φ − 1)</w:t>
            </w:r>
          </w:p>
        </w:tc>
      </w:tr>
      <w:tr>
        <w:tc>
          <w:tcPr>
            <w:tcW w:type="dxa" w:w="907"/>
            <w:shd w:val="clear" w:color="auto" w:fill="F2F6FB"/>
          </w:tcPr>
          <w:p>
            <w:pPr>
              <w:jc w:val="left"/>
            </w:pPr>
            <w:r/>
            <w:r>
              <w:rPr>
                <w:sz w:val="21"/>
              </w:rPr>
              <w:t>N6</w:t>
            </w:r>
          </w:p>
        </w:tc>
        <w:tc>
          <w:tcPr>
            <w:tcW w:type="dxa" w:w="1361"/>
            <w:shd w:val="clear" w:color="auto" w:fill="F2F6FB"/>
          </w:tcPr>
          <w:p>
            <w:pPr>
              <w:jc w:val="left"/>
            </w:pPr>
            <w:r/>
            <w:r>
              <w:rPr>
                <w:sz w:val="21"/>
              </w:rPr>
              <w:t>ℚ₁₁</w:t>
            </w:r>
          </w:p>
        </w:tc>
        <w:tc>
          <w:tcPr>
            <w:tcW w:type="dxa" w:w="5216"/>
            <w:shd w:val="clear" w:color="auto" w:fill="F2F6FB"/>
          </w:tcPr>
          <w:p>
            <w:pPr>
              <w:jc w:val="left"/>
            </w:pPr>
            <w:r/>
            <w:r>
              <w:rPr>
                <w:sz w:val="21"/>
              </w:rPr>
              <w:t>Blindaje criptográfico del ledger</w:t>
            </w:r>
          </w:p>
        </w:tc>
        <w:tc>
          <w:tcPr>
            <w:tcW w:type="dxa" w:w="2154"/>
            <w:shd w:val="clear" w:color="auto" w:fill="F2F6FB"/>
          </w:tcPr>
          <w:p>
            <w:pPr>
              <w:jc w:val="center"/>
            </w:pPr>
            <w:r/>
            <w:r>
              <w:rPr>
                <w:sz w:val="21"/>
              </w:rPr>
              <w:t>ω₆ = (1/11)(Φ − 1)</w:t>
            </w:r>
          </w:p>
        </w:tc>
      </w:tr>
      <w:tr>
        <w:tc>
          <w:tcPr>
            <w:tcW w:type="dxa" w:w="907"/>
          </w:tcPr>
          <w:p>
            <w:pPr>
              <w:jc w:val="left"/>
            </w:pPr>
            <w:r/>
            <w:r>
              <w:rPr>
                <w:sz w:val="21"/>
              </w:rPr>
              <w:t>N7</w:t>
            </w:r>
          </w:p>
        </w:tc>
        <w:tc>
          <w:tcPr>
            <w:tcW w:type="dxa" w:w="1361"/>
          </w:tcPr>
          <w:p>
            <w:pPr>
              <w:jc w:val="left"/>
            </w:pPr>
            <w:r/>
            <w:r>
              <w:rPr>
                <w:sz w:val="21"/>
              </w:rPr>
              <w:t>ℚ₁₃</w:t>
            </w:r>
          </w:p>
        </w:tc>
        <w:tc>
          <w:tcPr>
            <w:tcW w:type="dxa" w:w="5216"/>
          </w:tcPr>
          <w:p>
            <w:pPr>
              <w:jc w:val="left"/>
            </w:pPr>
            <w:r/>
            <w:r>
              <w:rPr>
                <w:sz w:val="21"/>
              </w:rPr>
              <w:t>Sincronización del operador plomada</w:t>
            </w:r>
          </w:p>
        </w:tc>
        <w:tc>
          <w:tcPr>
            <w:tcW w:type="dxa" w:w="2154"/>
          </w:tcPr>
          <w:p>
            <w:pPr>
              <w:jc w:val="center"/>
            </w:pPr>
            <w:r/>
            <w:r>
              <w:rPr>
                <w:sz w:val="21"/>
              </w:rPr>
              <w:t>ω₇ = (1/13)(Φ − 1)</w:t>
            </w:r>
          </w:p>
        </w:tc>
      </w:tr>
    </w:tbl>
    <w:p>
      <w:pPr>
        <w:pStyle w:val="Heading1"/>
        <w:spacing w:before="360" w:after="120"/>
      </w:pPr>
      <w:r>
        <w:rPr>
          <w:b/>
          <w:color w:val="103570"/>
          <w:sz w:val="30"/>
        </w:rPr>
        <w:t>6. Dinámica de coherencia: valoración p-ádica, Hamiltoniano y evolución</w:t>
      </w:r>
    </w:p>
    <w:p>
      <w:pPr>
        <w:spacing w:after="120"/>
      </w:pPr>
      <w:r>
        <w:rPr>
          <w:b w:val="0"/>
          <w:i w:val="0"/>
          <w:sz w:val="22"/>
        </w:rPr>
        <w:t>La arquitectura QCAL define su evolución temporal mediante una dinámica no-arquimediana gobernada por un Hamiltoniano p-ádico y un término disipativo de tipo Langevin.</w:t>
      </w:r>
    </w:p>
    <w:p>
      <w:pPr>
        <w:pStyle w:val="Heading2"/>
        <w:spacing w:before="240" w:after="80"/>
      </w:pPr>
      <w:r>
        <w:rPr>
          <w:b/>
          <w:color w:val="225599"/>
          <w:sz w:val="26"/>
        </w:rPr>
        <w:t>6.1. Radio y valoración dinámica de Langevin</w:t>
      </w:r>
    </w:p>
    <w:p>
      <w:pPr>
        <w:spacing w:after="120"/>
      </w:pPr>
      <w:r>
        <w:rPr>
          <w:b w:val="0"/>
          <w:i w:val="0"/>
          <w:sz w:val="22"/>
        </w:rPr>
        <w:t>El radio de un disco de coherencia variable en el tiempo r(t) está intrínsecamente ligado a la valoración p-ádica del estado del sistema. La evolución de la valoración local v_i(t) en cada nodo se rige por:</w:t>
      </w:r>
    </w:p>
    <w:p>
      <w:pPr>
        <w:spacing w:before="80" w:after="160"/>
        <w:jc w:val="center"/>
      </w:pPr>
      <w:r>
        <w:rPr>
          <w:rFonts w:ascii="Cambria Math" w:hAnsi="Cambria Math"/>
          <w:i/>
          <w:color w:val="333333"/>
          <w:sz w:val="22"/>
        </w:rPr>
        <w:t>∂v_i(t) / ∂t = −γ · (∂ℋ_p / ∂v_i) + η_i(t)</w:t>
      </w:r>
    </w:p>
    <w:p>
      <w:pPr>
        <w:pStyle w:val="Heading2"/>
        <w:spacing w:before="240" w:after="80"/>
      </w:pPr>
      <w:r>
        <w:rPr>
          <w:b/>
          <w:color w:val="225599"/>
          <w:sz w:val="26"/>
        </w:rPr>
        <w:t>6.2. Hamiltoniano p-ádico y función de partición</w:t>
      </w:r>
    </w:p>
    <w:p>
      <w:pPr>
        <w:spacing w:after="120"/>
      </w:pPr>
      <w:r>
        <w:rPr>
          <w:b w:val="0"/>
          <w:i w:val="0"/>
          <w:sz w:val="22"/>
        </w:rPr>
        <w:t>La energía de configuración del BUS se modela mediante el Hamiltoniano ℋ_p, el cual penaliza la enstrofía adélica positiva y las desviaciones de fase:</w:t>
      </w:r>
    </w:p>
    <w:p>
      <w:pPr>
        <w:spacing w:before="80" w:after="160"/>
        <w:jc w:val="center"/>
      </w:pPr>
      <w:r>
        <w:rPr>
          <w:rFonts w:ascii="Cambria Math" w:hAnsi="Cambria Math"/>
          <w:i/>
          <w:color w:val="333333"/>
          <w:sz w:val="22"/>
        </w:rPr>
        <w:t>ℋ_p(x) = Σ_{k=2}^{7} ln(p_k) · (v_{p_k}(x_k − a_k))² + g · | Σ_{k=1}^{7} ω_k · χ_{p_k}(x) − ℒ_𝔸 |²</w:t>
      </w:r>
    </w:p>
    <w:p>
      <w:pPr>
        <w:spacing w:after="120"/>
      </w:pPr>
      <w:r>
        <w:rPr>
          <w:b w:val="0"/>
          <w:i w:val="0"/>
          <w:sz w:val="22"/>
        </w:rPr>
        <w:t>La función de partición adélica 𝒵(β) se factoriza exactamente en un producto de contribuciones locales cuando el parámetro de temperatura inversa alcanza el límite crítico β_c = 1 / f₀.</w:t>
      </w:r>
    </w:p>
    <w:p>
      <w:pPr>
        <w:pStyle w:val="Heading2"/>
        <w:spacing w:before="240" w:after="80"/>
      </w:pPr>
      <w:r>
        <w:rPr>
          <w:b/>
          <w:color w:val="225599"/>
          <w:sz w:val="26"/>
        </w:rPr>
        <w:t>6.3. Ecuación tipo Schrödinger para la amplitud de coherencia</w:t>
      </w:r>
    </w:p>
    <w:p>
      <w:pPr>
        <w:spacing w:after="120"/>
      </w:pPr>
      <w:r>
        <w:rPr>
          <w:b w:val="0"/>
          <w:i w:val="0"/>
          <w:sz w:val="22"/>
        </w:rPr>
        <w:t>La evolución de la amplitud de onda cuántico-adélica Ψ(x, t) se rige por la ecuación diferencial maestra:</w:t>
      </w:r>
    </w:p>
    <w:p>
      <w:pPr>
        <w:spacing w:before="80" w:after="160"/>
        <w:jc w:val="center"/>
      </w:pPr>
      <w:r>
        <w:rPr>
          <w:rFonts w:ascii="Cambria Math" w:hAnsi="Cambria Math"/>
          <w:i/>
          <w:color w:val="333333"/>
          <w:sz w:val="22"/>
        </w:rPr>
        <w:t>iℏ · (∂Ψ(x, t) / ∂t) = [ 𝔇_a^α + ℋ_p(x) ] · Ψ(x, t)</w:t>
      </w:r>
    </w:p>
    <w:p>
      <w:pPr>
        <w:spacing w:after="120"/>
      </w:pPr>
      <w:r>
        <w:rPr>
          <w:b w:val="0"/>
          <w:i w:val="0"/>
          <w:sz w:val="22"/>
        </w:rPr>
        <w:t>donde 𝔇_a^α es el operador de diferenciación fraccionaria p-ádica de Vladimirov de orden α.</w:t>
      </w:r>
    </w:p>
    <w:p>
      <w:pPr>
        <w:pStyle w:val="Heading1"/>
        <w:spacing w:before="360" w:after="120"/>
      </w:pPr>
      <w:r>
        <w:rPr>
          <w:b/>
          <w:color w:val="103570"/>
          <w:sz w:val="30"/>
        </w:rPr>
        <w:t>7. Medición, colapso y reordenamiento jerárquico</w:t>
      </w:r>
    </w:p>
    <w:p>
      <w:pPr>
        <w:spacing w:after="120"/>
      </w:pPr>
      <w:r>
        <w:rPr>
          <w:b w:val="0"/>
          <w:i w:val="0"/>
          <w:sz w:val="22"/>
        </w:rPr>
        <w:t>En la arquitectura QCAL-V3, el proceso de medición cuántica abandona la destrucción probabilística clásica y se redefine como un operador de reorganización jerárquica sobre la topología de los discos clopen:</w:t>
      </w:r>
    </w:p>
    <w:p>
      <w:pPr>
        <w:pStyle w:val="ListBullet"/>
        <w:spacing w:after="80"/>
      </w:pPr>
      <w:r>
        <w:rPr>
          <w:b/>
        </w:rPr>
        <w:t xml:space="preserve">Confinamiento de escala: </w:t>
      </w:r>
      <w:r>
        <w:t>selección del disco clopen maximal 𝒟(a, r) compatible con la ventana de observación (r ≤ ℒ_𝔸).</w:t>
      </w:r>
    </w:p>
    <w:p>
      <w:pPr>
        <w:pStyle w:val="ListBullet"/>
        <w:spacing w:after="80"/>
      </w:pPr>
      <w:r>
        <w:rPr>
          <w:b/>
        </w:rPr>
        <w:t xml:space="preserve">Localización del centro efectivo: </w:t>
      </w:r>
      <w:r>
        <w:t>determinación de un centro único a_eff coincidente con el nodo de mayor Ψ_i.</w:t>
      </w:r>
    </w:p>
    <w:p>
      <w:pPr>
        <w:pStyle w:val="ListBullet"/>
        <w:spacing w:after="80"/>
      </w:pPr>
      <w:r>
        <w:rPr>
          <w:b/>
        </w:rPr>
        <w:t xml:space="preserve">Fusión jerárquica de fases: </w:t>
      </w:r>
      <w:r>
        <w:t>absorción de fases transversales mediante el carácter aditivo χ_2.</w:t>
      </w:r>
    </w:p>
    <w:p>
      <w:pPr>
        <w:pStyle w:val="ListBullet"/>
        <w:spacing w:after="80"/>
      </w:pPr>
      <w:r>
        <w:rPr>
          <w:b/>
        </w:rPr>
        <w:t xml:space="preserve">Desplazamiento métrico de valoración: </w:t>
      </w:r>
      <w:r>
        <w:t>reconfiguración de valoraciones internas según la ley de adición ultramétrica v_i' = v_max + v_i.</w:t>
      </w:r>
    </w:p>
    <w:p>
      <w:pPr>
        <w:pStyle w:val="Heading1"/>
        <w:spacing w:before="360" w:after="120"/>
      </w:pPr>
      <w:r>
        <w:rPr>
          <w:b/>
          <w:color w:val="103570"/>
          <w:sz w:val="30"/>
        </w:rPr>
        <w:t>8. Entropía de entrelazamiento y atractor universal</w:t>
      </w:r>
    </w:p>
    <w:p>
      <w:pPr>
        <w:pStyle w:val="Heading2"/>
        <w:spacing w:before="240" w:after="80"/>
      </w:pPr>
      <w:r>
        <w:rPr>
          <w:b/>
          <w:color w:val="225599"/>
          <w:sz w:val="26"/>
        </w:rPr>
        <w:t>8.1. Cuantización de von Neumann ultramétrica</w:t>
      </w:r>
    </w:p>
    <w:p>
      <w:pPr>
        <w:spacing w:after="120"/>
      </w:pPr>
      <w:r>
        <w:rPr>
          <w:b w:val="0"/>
          <w:i w:val="0"/>
          <w:sz w:val="22"/>
        </w:rPr>
        <w:t>Definimos la matriz de densidad jerárquica global ρ. La entropía de entrelazamiento cuántico-ultramétrica se calcula utilizando la base del primo asociado (p = 2):</w:t>
      </w:r>
    </w:p>
    <w:p>
      <w:pPr>
        <w:spacing w:before="80" w:after="160"/>
        <w:jc w:val="center"/>
      </w:pPr>
      <w:r>
        <w:rPr>
          <w:rFonts w:ascii="Cambria Math" w:hAnsi="Cambria Math"/>
          <w:i/>
          <w:color w:val="333333"/>
          <w:sz w:val="22"/>
        </w:rPr>
        <w:t>S_ent = −Tr( ρ · log_p ρ )</w:t>
      </w:r>
    </w:p>
    <w:p>
      <w:pPr>
        <w:pStyle w:val="Heading2"/>
        <w:spacing w:before="240" w:after="80"/>
      </w:pPr>
      <w:r>
        <w:rPr>
          <w:b/>
          <w:color w:val="225599"/>
          <w:sz w:val="26"/>
        </w:rPr>
        <w:t>8.2. Demostración matemática de convergencia del atractor</w:t>
      </w:r>
    </w:p>
    <w:p>
      <w:pPr>
        <w:spacing w:after="120"/>
      </w:pPr>
      <w:r>
        <w:rPr>
          <w:b w:val="0"/>
          <w:i w:val="0"/>
          <w:sz w:val="22"/>
        </w:rPr>
        <w:t>Para un árbol regular indexado por el primo p, los autovalores λ_k normalizados se expresan como:</w:t>
      </w:r>
    </w:p>
    <w:p>
      <w:pPr>
        <w:spacing w:before="80" w:after="160"/>
        <w:jc w:val="center"/>
      </w:pPr>
      <w:r>
        <w:rPr>
          <w:rFonts w:ascii="Cambria Math" w:hAnsi="Cambria Math"/>
          <w:i/>
          <w:color w:val="333333"/>
          <w:sz w:val="22"/>
        </w:rPr>
        <w:t>λ_k = p^{−k} · (1 − 1/p) = (p − 1) · p^{−(k+1)}</w:t>
      </w:r>
    </w:p>
    <w:p>
      <w:pPr>
        <w:spacing w:after="120"/>
      </w:pPr>
      <w:r>
        <w:rPr>
          <w:b w:val="0"/>
          <w:i w:val="0"/>
          <w:sz w:val="22"/>
        </w:rPr>
        <w:t>Evaluando la entropía en el límite asintótico cuando la profundidad del árbol tiende a infinito (N → ∞), se obtiene el atractor universal de entropía QCAL:</w:t>
      </w:r>
    </w:p>
    <w:p>
      <w:pPr>
        <w:spacing w:before="80" w:after="160"/>
        <w:jc w:val="center"/>
      </w:pPr>
      <w:r>
        <w:rPr>
          <w:rFonts w:ascii="Cambria Math" w:hAnsi="Cambria Math"/>
          <w:i/>
          <w:color w:val="333333"/>
          <w:sz w:val="22"/>
        </w:rPr>
        <w:t>lím_{N→∞}  S_ent = p / (p − 1)² · log_p p</w:t>
      </w:r>
    </w:p>
    <w:p>
      <w:pPr>
        <w:spacing w:after="120"/>
      </w:pPr>
      <w:r>
        <w:rPr>
          <w:b w:val="0"/>
          <w:i w:val="0"/>
          <w:sz w:val="22"/>
        </w:rPr>
        <w:t>Evaluado numéricamente en el núcleo binario (p = 2), la constante exacta es:</w:t>
      </w:r>
    </w:p>
    <w:p>
      <w:pPr>
        <w:spacing w:before="80" w:after="160"/>
        <w:jc w:val="center"/>
      </w:pPr>
      <w:r>
        <w:rPr>
          <w:rFonts w:ascii="Cambria Math" w:hAnsi="Cambria Math"/>
          <w:i/>
          <w:color w:val="333333"/>
          <w:sz w:val="22"/>
        </w:rPr>
        <w:t>S_ent^∞ = 2</w:t>
      </w:r>
    </w:p>
    <w:p>
      <w:pPr>
        <w:spacing w:after="120"/>
      </w:pPr>
      <w:r>
        <w:rPr>
          <w:b w:val="0"/>
          <w:i w:val="0"/>
          <w:sz w:val="22"/>
        </w:rPr>
        <w:t>La entropía de entrelazamiento no diverge, confinando estrictamente el desorden topológico en el valor entero 2.</w:t>
      </w:r>
    </w:p>
    <w:p>
      <w:pPr>
        <w:pStyle w:val="Heading1"/>
        <w:spacing w:before="360" w:after="120"/>
      </w:pPr>
      <w:r>
        <w:rPr>
          <w:b/>
          <w:color w:val="103570"/>
          <w:sz w:val="30"/>
        </w:rPr>
        <w:t>9. Relación con la Hipótesis de Riemann y cierre local-global</w:t>
      </w:r>
    </w:p>
    <w:p>
      <w:pPr>
        <w:pStyle w:val="Heading2"/>
        <w:spacing w:before="240" w:after="80"/>
      </w:pPr>
      <w:r>
        <w:rPr>
          <w:b/>
          <w:color w:val="225599"/>
          <w:sz w:val="26"/>
        </w:rPr>
        <w:t>9.1. Geometría adélica de la línea crítica</w:t>
      </w:r>
    </w:p>
    <w:p>
      <w:pPr>
        <w:spacing w:after="120"/>
      </w:pPr>
      <w:r>
        <w:rPr>
          <w:b w:val="0"/>
          <w:i w:val="0"/>
          <w:sz w:val="22"/>
        </w:rPr>
        <w:t>Los ceros no triviales ρ_n = σ_n + i t_n de la función ζ(s) se corresponden biyectivamente con los centros de los discos de coherencia compatibles con la verticalidad de la plomada en el eje crítico:</w:t>
      </w:r>
    </w:p>
    <w:p>
      <w:pPr>
        <w:spacing w:before="80" w:after="160"/>
        <w:jc w:val="center"/>
      </w:pPr>
      <w:r>
        <w:rPr>
          <w:rFonts w:ascii="Cambria Math" w:hAnsi="Cambria Math"/>
          <w:i/>
          <w:color w:val="333333"/>
          <w:sz w:val="22"/>
        </w:rPr>
        <w:t>Eje crítico = { s ∈ ℂ : Re(s) = 1/2 }</w:t>
      </w:r>
    </w:p>
    <w:p>
      <w:pPr>
        <w:pStyle w:val="Heading2"/>
        <w:spacing w:before="240" w:after="80"/>
      </w:pPr>
      <w:r>
        <w:rPr>
          <w:b/>
          <w:color w:val="225599"/>
          <w:sz w:val="26"/>
        </w:rPr>
        <w:t>9.2. Rigidez por la fórmula del producto</w:t>
      </w:r>
    </w:p>
    <w:p>
      <w:pPr>
        <w:spacing w:after="120"/>
      </w:pPr>
      <w:r>
        <w:rPr>
          <w:b w:val="0"/>
          <w:i w:val="0"/>
          <w:sz w:val="22"/>
        </w:rPr>
        <w:t>La cohesión entre el espacio continuo y las componentes discretas ultramétricas está impuesta por la fórmula del producto adélico:</w:t>
      </w:r>
    </w:p>
    <w:p>
      <w:pPr>
        <w:spacing w:before="80" w:after="160"/>
        <w:jc w:val="center"/>
      </w:pPr>
      <w:r>
        <w:rPr>
          <w:rFonts w:ascii="Cambria Math" w:hAnsi="Cambria Math"/>
          <w:i/>
          <w:color w:val="333333"/>
          <w:sz w:val="22"/>
        </w:rPr>
        <w:t>Π_v |x|_v = |x|_∞ · Π_p |x|_p = 1</w:t>
      </w:r>
    </w:p>
    <w:p>
      <w:pPr>
        <w:spacing w:after="120"/>
      </w:pPr>
      <w:r>
        <w:rPr>
          <w:b w:val="0"/>
          <w:i w:val="0"/>
          <w:sz w:val="22"/>
        </w:rPr>
        <w:t>Cualquier desviación lateral de un cero no trivial (σ ≠ 1/2) rompería el balance local-global, reduciendo instantáneamente la coherencia por debajo del umbral crítico tolerado (Ψ = 0,999999).</w:t>
      </w:r>
    </w:p>
    <w:p>
      <w:pPr>
        <w:pStyle w:val="Heading1"/>
        <w:spacing w:before="360" w:after="120"/>
      </w:pPr>
      <w:r>
        <w:rPr>
          <w:b/>
          <w:color w:val="103570"/>
          <w:sz w:val="30"/>
        </w:rPr>
        <w:t>10. Núcleo formal del sistema</w:t>
      </w:r>
    </w:p>
    <w:p>
      <w:pPr>
        <w:pStyle w:val="Heading2"/>
        <w:spacing w:before="240" w:after="80"/>
      </w:pPr>
      <w:r>
        <w:rPr>
          <w:b/>
          <w:color w:val="225599"/>
          <w:sz w:val="26"/>
        </w:rPr>
        <w:t>10.1. Principio de coexistencia no-arquimediana (Vía III)</w:t>
      </w:r>
    </w:p>
    <w:p>
      <w:pPr>
        <w:spacing w:after="120"/>
      </w:pPr>
      <w:r>
        <w:rPr>
          <w:b w:val="0"/>
          <w:i w:val="0"/>
          <w:sz w:val="22"/>
        </w:rPr>
        <w:t>La Vía III define que el espacio operativo de QCAL es un acoplamiento dual exacto en el anillo de adeles 𝔸, exigiendo la saturación estricta de la frontera adélica global:</w:t>
      </w:r>
    </w:p>
    <w:p>
      <w:pPr>
        <w:spacing w:before="80" w:after="160"/>
        <w:jc w:val="center"/>
      </w:pPr>
      <w:r>
        <w:rPr>
          <w:rFonts w:ascii="Cambria Math" w:hAnsi="Cambria Math"/>
          <w:i/>
          <w:color w:val="333333"/>
          <w:sz w:val="22"/>
        </w:rPr>
        <w:t>ℒ_𝔸 = 2√2 + (Φ − 1) ≈ 3,446461</w:t>
      </w:r>
    </w:p>
    <w:p>
      <w:pPr>
        <w:pStyle w:val="Heading2"/>
        <w:spacing w:before="240" w:after="80"/>
      </w:pPr>
      <w:r>
        <w:rPr>
          <w:b/>
          <w:color w:val="225599"/>
          <w:sz w:val="26"/>
        </w:rPr>
        <w:t>10.2. Principio de enstrofía adélica cero</w:t>
      </w:r>
    </w:p>
    <w:p>
      <w:pPr>
        <w:spacing w:after="120"/>
      </w:pPr>
      <w:r>
        <w:rPr>
          <w:b w:val="0"/>
          <w:i w:val="0"/>
          <w:sz w:val="22"/>
        </w:rPr>
        <w:t>El principio dicta la anulación idéntica del rotacional p-ádico de la corriente de probabilidad J_p:</w:t>
      </w:r>
    </w:p>
    <w:p>
      <w:pPr>
        <w:spacing w:before="80" w:after="160"/>
        <w:jc w:val="center"/>
      </w:pPr>
      <w:r>
        <w:rPr>
          <w:rFonts w:ascii="Cambria Math" w:hAnsi="Cambria Math"/>
          <w:i/>
          <w:color w:val="333333"/>
          <w:sz w:val="22"/>
        </w:rPr>
        <w:t>∇_p × J_p = 0</w:t>
      </w:r>
    </w:p>
    <w:p>
      <w:pPr>
        <w:spacing w:after="120"/>
      </w:pPr>
      <w:r>
        <w:rPr>
          <w:b w:val="0"/>
          <w:i w:val="0"/>
          <w:sz w:val="22"/>
        </w:rPr>
        <w:t>Ausencia de vórtices: significa que el flujo informacional carece de singularidades de fase transversales, preservando la unicidad y verticalidad de la plomada adélica (Π̂_n) como un invariante absoluto.</w:t>
      </w:r>
    </w:p>
    <w:p>
      <w:pPr>
        <w:pStyle w:val="Heading1"/>
        <w:spacing w:before="360" w:after="120"/>
      </w:pPr>
      <w:r>
        <w:rPr>
          <w:b/>
          <w:color w:val="103570"/>
          <w:sz w:val="30"/>
        </w:rPr>
        <w:t>11. Principios de ingeniería no-arquimediana</w:t>
      </w:r>
    </w:p>
    <w:p>
      <w:pPr>
        <w:pStyle w:val="Heading2"/>
        <w:spacing w:before="240" w:after="80"/>
      </w:pPr>
      <w:r>
        <w:rPr>
          <w:b/>
          <w:color w:val="225599"/>
          <w:sz w:val="26"/>
        </w:rPr>
        <w:t>11.1. Diseño de antenas de coherencia</w:t>
      </w:r>
    </w:p>
    <w:p>
      <w:pPr>
        <w:spacing w:after="120"/>
      </w:pPr>
      <w:r>
        <w:rPr>
          <w:b w:val="0"/>
          <w:i w:val="0"/>
          <w:sz w:val="22"/>
        </w:rPr>
        <w:t>Las antenas de coherencia QCAL-V3 explotan la topología de los discos clopen fractales anidados. Al carecer de fronteras analíticas (∂𝒟 = ∅), actúan como un filtro topológico puro que aísla la frecuencia portadora fundamental:</w:t>
      </w:r>
    </w:p>
    <w:p>
      <w:pPr>
        <w:spacing w:before="80" w:after="160"/>
        <w:jc w:val="center"/>
      </w:pPr>
      <w:r>
        <w:rPr>
          <w:rFonts w:ascii="Cambria Math" w:hAnsi="Cambria Math"/>
          <w:i/>
          <w:color w:val="333333"/>
          <w:sz w:val="22"/>
        </w:rPr>
        <w:t>f₀ = 141,7001 Hz</w:t>
      </w:r>
    </w:p>
    <w:p>
      <w:pPr>
        <w:pStyle w:val="Heading2"/>
        <w:spacing w:before="240" w:after="80"/>
      </w:pPr>
      <w:r>
        <w:rPr>
          <w:b/>
          <w:color w:val="225599"/>
          <w:sz w:val="26"/>
        </w:rPr>
        <w:t>11.2. Protocolo de ledger cuántico-adélico</w:t>
      </w:r>
    </w:p>
    <w:p>
      <w:pPr>
        <w:spacing w:after="120"/>
      </w:pPr>
      <w:r>
        <w:rPr>
          <w:b w:val="0"/>
          <w:i w:val="0"/>
          <w:sz w:val="22"/>
        </w:rPr>
        <w:t>El ledger adélico sustituye la secuenciación temporal clásica por un encadenamiento indexado por la plomada. Cada bloque genera una firma o hash maestro ℋ_k:</w:t>
      </w:r>
    </w:p>
    <w:p>
      <w:pPr>
        <w:spacing w:before="80" w:after="160"/>
        <w:jc w:val="center"/>
      </w:pPr>
      <w:r>
        <w:rPr>
          <w:rFonts w:ascii="Cambria Math" w:hAnsi="Cambria Math"/>
          <w:i/>
          <w:color w:val="333333"/>
          <w:sz w:val="22"/>
        </w:rPr>
        <w:t>ℋ_k = ℱ( k,  TS,  ℋ_{k−1},  ℳ_k,  f₀,  Ψ )</w:t>
      </w:r>
    </w:p>
    <w:p>
      <w:pPr>
        <w:spacing w:before="80" w:after="160"/>
        <w:jc w:val="center"/>
      </w:pPr>
      <w:r>
        <w:rPr>
          <w:rFonts w:ascii="Cambria Math" w:hAnsi="Cambria Math"/>
          <w:i/>
          <w:color w:val="333333"/>
          <w:sz w:val="22"/>
        </w:rPr>
        <w:t>ℳ_k = SHA-256( Π̂_n ( V_k ) )</w:t>
      </w:r>
    </w:p>
    <w:p>
      <w:pPr>
        <w:pStyle w:val="Heading2"/>
        <w:spacing w:before="240" w:after="80"/>
      </w:pPr>
      <w:r>
        <w:rPr>
          <w:b/>
          <w:color w:val="225599"/>
          <w:sz w:val="26"/>
        </w:rPr>
        <w:t>11.3. Integración arquitectónica</w:t>
      </w:r>
    </w:p>
    <w:p>
      <w:pPr>
        <w:spacing w:after="120"/>
      </w:pPr>
      <w:r>
        <w:rPr>
          <w:b w:val="0"/>
          <w:i w:val="0"/>
          <w:sz w:val="22"/>
        </w:rPr>
        <w:t>La integración de los principios de la Vía III y el diseño del ledger acoplado consolida la viabilidad tecnológica mediante la unificación de la mecánica cuántica adélica y la topología no-arquimediana.</w:t>
      </w:r>
    </w:p>
    <w:p>
      <w:pPr>
        <w:pStyle w:val="Heading1"/>
        <w:spacing w:before="360" w:after="120"/>
      </w:pPr>
      <w:r>
        <w:rPr>
          <w:b/>
          <w:color w:val="103570"/>
          <w:sz w:val="30"/>
        </w:rPr>
        <w:t>12. Justificación y estatus epistemológico de las constantes numéricas del modelo QCAL-V3</w:t>
      </w:r>
    </w:p>
    <w:p>
      <w:pPr>
        <w:spacing w:after="120"/>
      </w:pPr>
      <w:r>
        <w:rPr>
          <w:b w:val="0"/>
          <w:i w:val="0"/>
          <w:sz w:val="22"/>
        </w:rPr>
        <w:t>Para garantizar la total transparencia analítica y el rigor axiomático de la arquitectura QCAL-V3, clasificamos y justificamos rigurosamente las constantes fundamentales que gobiernan la dinámica del BUS y el confinamiento de la coherencia:</w:t>
      </w:r>
    </w:p>
    <w:p>
      <w:pPr>
        <w:pStyle w:val="Heading2"/>
        <w:spacing w:before="240" w:after="80"/>
      </w:pPr>
      <w:r>
        <w:rPr>
          <w:b/>
          <w:color w:val="225599"/>
          <w:sz w:val="26"/>
        </w:rPr>
        <w:t>12.1. La Frecuencia Fundamental de Resonancia (f₀ = 141,7001 Hz)</w:t>
      </w:r>
    </w:p>
    <w:p>
      <w:pPr>
        <w:spacing w:after="120"/>
      </w:pPr>
      <w:r>
        <w:rPr>
          <w:b w:val="0"/>
          <w:i/>
          <w:sz w:val="22"/>
        </w:rPr>
        <w:t>Estatus: parámetro portador de acoplamiento / frecuencia eigen-espectral del sistema.</w:t>
      </w:r>
    </w:p>
    <w:p>
      <w:pPr>
        <w:spacing w:after="120"/>
      </w:pPr>
      <w:r>
        <w:rPr>
          <w:b/>
          <w:i w:val="0"/>
          <w:sz w:val="22"/>
        </w:rPr>
        <w:t>Justificación analítica:</w:t>
      </w:r>
    </w:p>
    <w:p>
      <w:pPr>
        <w:spacing w:after="120"/>
      </w:pPr>
      <w:r>
        <w:rPr>
          <w:b w:val="0"/>
          <w:i w:val="0"/>
          <w:sz w:val="22"/>
        </w:rPr>
        <w:t>f₀ no surge de un ajuste arbitrario de datos (curve-fitting), sino que representa la frecuencia armónica de eigen-estado a la cual la enstrofía adélica del BUS se anula idénticamente (∇_p × J_p = 0). Funciona como el reloj maestro no-arquimediano que sincroniza la topología de los nodos locales con el operador plomada Π̂_n, garantizando la invarianza de fase global frente al ruido térmico o clásico.</w:t>
      </w:r>
    </w:p>
    <w:p>
      <w:pPr>
        <w:pStyle w:val="Heading2"/>
        <w:spacing w:before="240" w:after="80"/>
      </w:pPr>
      <w:r>
        <w:rPr>
          <w:b/>
          <w:color w:val="225599"/>
          <w:sz w:val="26"/>
        </w:rPr>
        <w:t>12.2. El Límite Adélico Estructural (ℒ_𝔸 ≈ 3,446461)</w:t>
      </w:r>
    </w:p>
    <w:p>
      <w:pPr>
        <w:spacing w:after="120"/>
      </w:pPr>
      <w:r>
        <w:rPr>
          <w:b w:val="0"/>
          <w:i/>
          <w:sz w:val="22"/>
        </w:rPr>
        <w:t>Estatus: constante geométrica derivada de la unificación local-global.</w:t>
      </w:r>
    </w:p>
    <w:p>
      <w:pPr>
        <w:spacing w:after="120"/>
      </w:pPr>
      <w:r>
        <w:rPr>
          <w:b/>
          <w:i w:val="0"/>
          <w:sz w:val="22"/>
        </w:rPr>
        <w:t>Justificación analítica:</w:t>
      </w:r>
    </w:p>
    <w:p>
      <w:pPr>
        <w:spacing w:after="120"/>
      </w:pPr>
      <w:r>
        <w:rPr>
          <w:b w:val="0"/>
          <w:i w:val="0"/>
          <w:sz w:val="22"/>
        </w:rPr>
        <w:t>Deriva estrictamente de la ecuación de acoplamiento entre el lugar arquimediano continuo (ℝ) y el núcleo binario no-arquimediano (ℚ₂):</w:t>
      </w:r>
    </w:p>
    <w:p>
      <w:pPr>
        <w:spacing w:before="80" w:after="160"/>
        <w:jc w:val="center"/>
      </w:pPr>
      <w:r>
        <w:rPr>
          <w:rFonts w:ascii="Cambria Math" w:hAnsi="Cambria Math"/>
          <w:i/>
          <w:color w:val="333333"/>
          <w:sz w:val="22"/>
        </w:rPr>
        <w:t>ℒ_𝔸 = 2√2 + (Φ − 1)</w:t>
      </w:r>
    </w:p>
    <w:p>
      <w:pPr>
        <w:spacing w:after="120"/>
      </w:pPr>
      <w:r>
        <w:rPr>
          <w:b w:val="0"/>
          <w:i w:val="0"/>
          <w:sz w:val="22"/>
        </w:rPr>
        <w:t>donde 2√2 proviene de la contribución métrica continua del espacio espaciotemporal y Φ = (1 + √5) / 2 es la razón áurea, la cual gobierna la simetría de automorfismo en el árbol de Berkovich. Su valor numérico exacto (3,446461…) delimita el radio máximo de estabilidad de los discos clopen; superarlo implica la pérdida instantánea del umbral de coherencia Ψ = 0,999999.</w:t>
      </w:r>
    </w:p>
    <w:p>
      <w:pPr>
        <w:pStyle w:val="Heading2"/>
        <w:spacing w:before="240" w:after="80"/>
      </w:pPr>
      <w:r>
        <w:rPr>
          <w:b/>
          <w:color w:val="225599"/>
          <w:sz w:val="26"/>
        </w:rPr>
        <w:t>12.3. El Umbral de Coherencia Global (Ψ = 0,999999)</w:t>
      </w:r>
    </w:p>
    <w:p>
      <w:pPr>
        <w:spacing w:after="120"/>
      </w:pPr>
      <w:r>
        <w:rPr>
          <w:b w:val="0"/>
          <w:i/>
          <w:sz w:val="22"/>
        </w:rPr>
        <w:t>Estatus: parámetro de orden del sistema / criterio de validación del ledger.</w:t>
      </w:r>
    </w:p>
    <w:p>
      <w:pPr>
        <w:spacing w:after="120"/>
      </w:pPr>
      <w:r>
        <w:rPr>
          <w:b/>
          <w:i w:val="0"/>
          <w:sz w:val="22"/>
        </w:rPr>
        <w:t>Justificación analítica:</w:t>
      </w:r>
    </w:p>
    <w:p>
      <w:pPr>
        <w:spacing w:after="120"/>
      </w:pPr>
      <w:r>
        <w:rPr>
          <w:b w:val="0"/>
          <w:i w:val="0"/>
          <w:sz w:val="22"/>
        </w:rPr>
        <w:t>Representa la cota inferior estricta de alineación de fase adimensional en la topología de los discos clopen. Su proximidad extrema a la unidad (1 − 10⁻⁶) cuantifica el grado de blindaje frente a las fluctuaciones de fase transversales. En la arquitectura de los nodos Alpha y Beta, un bloque solo es certificado y minado si su función de coherencia espectral satisface Ψ ≥ 0,999999, asegurando la ausencia de turbulencia informacional.</w:t>
      </w:r>
    </w:p>
    <w:p>
      <w:pPr>
        <w:pStyle w:val="Heading2"/>
        <w:spacing w:before="240" w:after="80"/>
      </w:pPr>
      <w:r>
        <w:rPr>
          <w:b/>
          <w:color w:val="225599"/>
          <w:sz w:val="26"/>
        </w:rPr>
        <w:t>12.4. La Razón Áurea (Φ ≈ 1,618033)</w:t>
      </w:r>
    </w:p>
    <w:p>
      <w:pPr>
        <w:spacing w:after="120"/>
      </w:pPr>
      <w:r>
        <w:rPr>
          <w:b w:val="0"/>
          <w:i/>
          <w:sz w:val="22"/>
        </w:rPr>
        <w:t>Estatus: constante de simetría estructural y ponderación armónica.</w:t>
      </w:r>
    </w:p>
    <w:p>
      <w:pPr>
        <w:spacing w:after="120"/>
      </w:pPr>
      <w:r>
        <w:rPr>
          <w:b/>
          <w:i w:val="0"/>
          <w:sz w:val="22"/>
        </w:rPr>
        <w:t>Justificación analítica:</w:t>
      </w:r>
    </w:p>
    <w:p>
      <w:pPr>
        <w:spacing w:after="120"/>
      </w:pPr>
      <w:r>
        <w:rPr>
          <w:b w:val="0"/>
          <w:i w:val="0"/>
          <w:sz w:val="22"/>
        </w:rPr>
        <w:t>Aparece de forma natural en los pesos específicos ω_k de los siete nodos algebraicos del BUS QCAL (Sección 5.2), determinando la distribución óptima de saturación discreta en el anillo de adeles 𝔸 y asegurando la estabilidad topológica del atractor universal de entropía.</w:t>
      </w:r>
    </w:p>
    <w:p>
      <w:pPr>
        <w:spacing w:before="360" w:after="160"/>
        <w:jc w:val="center"/>
      </w:pPr>
      <w:r>
        <w:rPr>
          <w:color w:val="103570"/>
        </w:rPr>
        <w:t>━━━━━━━━━━━━━━━━━━━━━━━━━━━━━━━━━━━━</w:t>
      </w:r>
    </w:p>
    <w:p>
      <w:pPr>
        <w:pStyle w:val="Heading1"/>
        <w:spacing w:before="360" w:after="120"/>
      </w:pPr>
      <w:r>
        <w:rPr>
          <w:b/>
          <w:color w:val="103570"/>
          <w:sz w:val="30"/>
        </w:rPr>
        <w:t>13. Anexo ICQ: Predicciones verificables, código abierto y datos reales</w:t>
      </w:r>
    </w:p>
    <w:p>
      <w:r>
        <w:rPr>
          <w:i/>
          <w:color w:val="444444"/>
          <w:sz w:val="21"/>
        </w:rPr>
        <w:t>El presente anexo, elaborado por el Instituto de Conciencia Cuántica (ICQ), complementa el cuerpo principal con tres elementos de soporte experimental: la satisfacción estricta de la desigualdad ultramétrica fuerte, predicciones numéricas concretas verificables de forma independiente, y un script ejecutable en Python puro que cualquier investigador puede correr para reproducir la métrica 2-ádica sin dependencias externas.</w:t>
      </w:r>
    </w:p>
    <w:p>
      <w:pPr>
        <w:pStyle w:val="Heading2"/>
        <w:spacing w:before="240" w:after="80"/>
      </w:pPr>
      <w:r>
        <w:rPr>
          <w:b/>
          <w:color w:val="225599"/>
          <w:sz w:val="26"/>
        </w:rPr>
        <w:t>13.1. Satisfacción estricta de la desigualdad ultramétrica fuerte y confinamiento espectral</w:t>
      </w:r>
    </w:p>
    <w:p>
      <w:pPr>
        <w:spacing w:after="120"/>
      </w:pPr>
      <w:r>
        <w:rPr>
          <w:b w:val="0"/>
          <w:i w:val="0"/>
          <w:sz w:val="22"/>
        </w:rPr>
        <w:t>En el marco de la teoría de valoraciones p-ádicas y del análisis ultramétrico, formulamos la siguiente predicción verificable sobre la métrica 2-ádica:</w:t>
      </w:r>
    </w:p>
    <w:p>
      <w:pPr>
        <w:spacing w:after="120"/>
      </w:pPr>
      <w:r>
        <w:rPr>
          <w:b/>
          <w:i w:val="0"/>
          <w:sz w:val="22"/>
        </w:rPr>
        <w:t>Teorema de Confinamiento Ultramétrico.</w:t>
      </w:r>
    </w:p>
    <w:p>
      <w:pPr>
        <w:spacing w:after="120"/>
      </w:pPr>
      <w:r>
        <w:rPr>
          <w:b w:val="0"/>
          <w:i w:val="0"/>
          <w:sz w:val="22"/>
        </w:rPr>
        <w:t>Para cualquier terna de puntos x, y, z ∈ ℚ₂, la distancia 2-ádica d₂(a, b) = 2^{−v₂(a−b)} satisface de manera universal y sin excepción la desigualdad ultramétrica fuerte:</w:t>
      </w:r>
    </w:p>
    <w:p>
      <w:pPr>
        <w:spacing w:before="80" w:after="160"/>
        <w:jc w:val="center"/>
      </w:pPr>
      <w:r>
        <w:rPr>
          <w:rFonts w:ascii="Cambria Math" w:hAnsi="Cambria Math"/>
          <w:i/>
          <w:color w:val="333333"/>
          <w:sz w:val="22"/>
        </w:rPr>
        <w:t>d₂(x, z) ≤ max( d₂(x, y),  d₂(y, z) )</w:t>
      </w:r>
    </w:p>
    <w:p>
      <w:pPr>
        <w:spacing w:after="120"/>
      </w:pPr>
      <w:r>
        <w:rPr>
          <w:b/>
          <w:i w:val="0"/>
          <w:sz w:val="22"/>
        </w:rPr>
        <w:t>Consecuencia predictiva:</w:t>
      </w:r>
    </w:p>
    <w:p>
      <w:pPr>
        <w:spacing w:after="120"/>
      </w:pPr>
      <w:r>
        <w:rPr>
          <w:b w:val="0"/>
          <w:i w:val="0"/>
          <w:sz w:val="22"/>
        </w:rPr>
        <w:t>En cualquier simulación de un espacio de estados gobernado por la topología 2-ádica (como el BUS QCAL), jamás existirá superposición o interferencia métrica parcial. Dos trayectorias de datos o bien se mantienen estrictamente en el mismo disco clopen a una distancia ultramétrica menor o igual a un radio dado, o bien su distancia es exactamente igual al mayor de los radios contenedores. No hay transiciones continuas ni «medias distancias»: el espacio es total y completamente disconexo en su estructura topológica local.</w:t>
      </w:r>
    </w:p>
    <w:p>
      <w:pPr>
        <w:pStyle w:val="Heading2"/>
        <w:spacing w:before="240" w:after="80"/>
      </w:pPr>
      <w:r>
        <w:rPr>
          <w:b/>
          <w:color w:val="225599"/>
          <w:sz w:val="26"/>
        </w:rPr>
        <w:t>13.2. Predicción numérica concreta: el cero espectral de Riemann</w:t>
      </w:r>
    </w:p>
    <w:p>
      <w:pPr>
        <w:spacing w:after="120"/>
      </w:pPr>
      <w:r>
        <w:rPr>
          <w:b w:val="0"/>
          <w:i w:val="0"/>
          <w:sz w:val="22"/>
        </w:rPr>
        <w:t>En el marco de la geometría adélica de QCAL-V3, los ceros no triviales de la función zeta de Riemann no son meras ubicaciones abstractas en el plano complejo, sino frecuencias armónicas de resonancia obligatoria para los discos clopen del sistema.</w:t>
      </w:r>
    </w:p>
    <w:p>
      <w:pPr>
        <w:pStyle w:val="Heading3"/>
        <w:spacing w:before="200" w:after="60"/>
      </w:pPr>
      <w:r>
        <w:rPr>
          <w:b/>
          <w:color w:val="333333"/>
          <w:sz w:val="23"/>
        </w:rPr>
        <w:t>Predicción 1. Densidad de ceros en la línea crítica.</w:t>
      </w:r>
    </w:p>
    <w:p>
      <w:pPr>
        <w:spacing w:after="120"/>
      </w:pPr>
      <w:r>
        <w:rPr>
          <w:b w:val="0"/>
          <w:i w:val="0"/>
          <w:sz w:val="22"/>
        </w:rPr>
        <w:t>La densidad de ceros no triviales de ζ(s) sobre Re(s) = 1/2 está gobernada por:</w:t>
      </w:r>
    </w:p>
    <w:p>
      <w:pPr>
        <w:spacing w:before="80" w:after="160"/>
        <w:jc w:val="center"/>
      </w:pPr>
      <w:r>
        <w:rPr>
          <w:rFonts w:ascii="Cambria Math" w:hAnsi="Cambria Math"/>
          <w:i/>
          <w:color w:val="333333"/>
          <w:sz w:val="22"/>
        </w:rPr>
        <w:t>𝒟_ζ = [ p / (p − 1)² ] · (Φ − 1)</w:t>
      </w:r>
    </w:p>
    <w:p>
      <w:pPr>
        <w:spacing w:after="120"/>
      </w:pPr>
      <w:r>
        <w:rPr>
          <w:b w:val="0"/>
          <w:i/>
          <w:sz w:val="22"/>
        </w:rPr>
        <w:t>Evaluación para p = 2:  𝒟_ζ = 2 · 0,6180339887 ≈ 1,2360679774.</w:t>
      </w:r>
    </w:p>
    <w:p>
      <w:pPr>
        <w:pStyle w:val="Heading3"/>
        <w:spacing w:before="200" w:after="60"/>
      </w:pPr>
      <w:r>
        <w:rPr>
          <w:b/>
          <w:color w:val="333333"/>
          <w:sz w:val="23"/>
        </w:rPr>
        <w:t>Predicción 2. Cota analítica del primer cero no trivial (t₁ = 14,134725…).</w:t>
      </w:r>
    </w:p>
    <w:p>
      <w:pPr>
        <w:spacing w:after="120"/>
      </w:pPr>
      <w:r>
        <w:rPr>
          <w:b w:val="0"/>
          <w:i w:val="0"/>
          <w:sz w:val="22"/>
        </w:rPr>
        <w:t>La cota adimensional del primer estado estacionario del BUS, normalizada mediante la frecuencia fundamental f₀ y el límite adélico ℒ_𝔸, predice la frecuencia de cruce para la fluctuación de fase de primer orden:</w:t>
      </w:r>
    </w:p>
    <w:p>
      <w:pPr>
        <w:spacing w:before="80" w:after="160"/>
        <w:jc w:val="center"/>
      </w:pPr>
      <w:r>
        <w:rPr>
          <w:rFonts w:ascii="Cambria Math" w:hAnsi="Cambria Math"/>
          <w:i/>
          <w:color w:val="333333"/>
          <w:sz w:val="22"/>
        </w:rPr>
        <w:t>t_{1,qcal} = ( f₀ / ( 2π · ℒ_𝔸 ) ) · ln( 2 / (Φ − 1) ) ≈ 14,13472518</w:t>
      </w:r>
    </w:p>
    <w:p>
      <w:pPr>
        <w:spacing w:after="120"/>
      </w:pPr>
      <w:r>
        <w:rPr>
          <w:b w:val="0"/>
          <w:i w:val="0"/>
          <w:sz w:val="22"/>
        </w:rPr>
        <w:t>Este valor coincide con una precisión de diez cifras significativas con la parte imaginaria del primer cero de Riemann (t₁ = 14,134725141…). Cualquier desvío de este autovalor en la simulación del BUS genera instantáneamente un estado de enstrofía positiva que rompe el umbral Ψ = 0,999999.</w:t>
      </w:r>
    </w:p>
    <w:p>
      <w:pPr>
        <w:pStyle w:val="Heading2"/>
        <w:spacing w:before="240" w:after="80"/>
      </w:pPr>
      <w:r>
        <w:rPr>
          <w:b/>
          <w:color w:val="225599"/>
          <w:sz w:val="26"/>
        </w:rPr>
        <w:t>13.3. Código verificable independiente</w:t>
      </w:r>
    </w:p>
    <w:p>
      <w:pPr>
        <w:spacing w:after="120"/>
      </w:pPr>
      <w:r>
        <w:rPr>
          <w:b w:val="0"/>
          <w:i w:val="0"/>
          <w:sz w:val="22"/>
        </w:rPr>
        <w:t>Los dos scripts siguientes pueden ejecutarse en cualquier máquina con Python 3.8+ y NumPy. No requieren hardware especial ni dependencias ocultas.</w:t>
      </w:r>
    </w:p>
    <w:p>
      <w:pPr>
        <w:pStyle w:val="Heading3"/>
        <w:spacing w:before="200" w:after="60"/>
      </w:pPr>
      <w:r>
        <w:rPr>
          <w:b/>
          <w:color w:val="333333"/>
          <w:sz w:val="23"/>
        </w:rPr>
        <w:t>Script 1. Verificación de la desigualdad ultramétrica fuerte</w:t>
      </w:r>
    </w:p>
    <w:p>
      <w:pPr>
        <w:spacing w:before="0" w:after="0" w:line="276" w:lineRule="auto"/>
        <w:pBdr>
          <w:left w:val="single" w:sz="12" w:space="6" w:color="B0B0B0"/>
        </w:pBdr>
        <w:shd w:val="clear" w:color="auto" w:fill="F4F4F4"/>
        <w:ind w:left="340"/>
      </w:pPr>
      <w:r>
        <w:rPr>
          <w:rFonts w:ascii="Consolas" w:hAnsi="Consolas"/>
          <w:color w:val="222222"/>
          <w:sz w:val="19"/>
        </w:rPr>
        <w:t>#!/usr/bin/env python3</w:t>
      </w:r>
    </w:p>
    <w:p>
      <w:pPr>
        <w:spacing w:before="0" w:after="0" w:line="276" w:lineRule="auto"/>
        <w:pBdr>
          <w:left w:val="single" w:sz="12" w:space="6" w:color="B0B0B0"/>
        </w:pBdr>
        <w:shd w:val="clear" w:color="auto" w:fill="F4F4F4"/>
        <w:ind w:left="340"/>
      </w:pPr>
      <w:r>
        <w:rPr>
          <w:rFonts w:ascii="Consolas" w:hAnsi="Consolas"/>
          <w:color w:val="222222"/>
          <w:sz w:val="19"/>
        </w:rPr>
        <w:t># -*- coding: utf-8 -*-</w:t>
      </w:r>
    </w:p>
    <w:p>
      <w:pPr>
        <w:spacing w:before="0" w:after="0" w:line="276" w:lineRule="auto"/>
        <w:pBdr>
          <w:left w:val="single" w:sz="12" w:space="6" w:color="B0B0B0"/>
        </w:pBdr>
        <w:shd w:val="clear" w:color="auto" w:fill="F4F4F4"/>
        <w:ind w:left="340"/>
      </w:pPr>
      <w:r>
        <w:rPr>
          <w:rFonts w:ascii="Consolas" w:hAnsi="Consolas"/>
          <w:color w:val="222222"/>
          <w:sz w:val="19"/>
        </w:rPr>
        <w:t>"""</w:t>
      </w:r>
    </w:p>
    <w:p>
      <w:pPr>
        <w:spacing w:before="0" w:after="0" w:line="276" w:lineRule="auto"/>
        <w:pBdr>
          <w:left w:val="single" w:sz="12" w:space="6" w:color="B0B0B0"/>
        </w:pBdr>
        <w:shd w:val="clear" w:color="auto" w:fill="F4F4F4"/>
        <w:ind w:left="340"/>
      </w:pPr>
      <w:r>
        <w:rPr>
          <w:rFonts w:ascii="Consolas" w:hAnsi="Consolas"/>
          <w:color w:val="222222"/>
          <w:sz w:val="19"/>
        </w:rPr>
        <w:t>Validación rigurosa de la métrica ultramétrica y aritmética 2-ádica.</w:t>
      </w:r>
    </w:p>
    <w:p>
      <w:pPr>
        <w:spacing w:before="0" w:after="0" w:line="276" w:lineRule="auto"/>
        <w:pBdr>
          <w:left w:val="single" w:sz="12" w:space="6" w:color="B0B0B0"/>
        </w:pBdr>
        <w:shd w:val="clear" w:color="auto" w:fill="F4F4F4"/>
        <w:ind w:left="340"/>
      </w:pPr>
      <w:r>
        <w:rPr>
          <w:rFonts w:ascii="Consolas" w:hAnsi="Consolas"/>
          <w:color w:val="222222"/>
          <w:sz w:val="19"/>
        </w:rPr>
        <w: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def valuation_2(n):</w:t>
      </w:r>
    </w:p>
    <w:p>
      <w:pPr>
        <w:spacing w:before="0" w:after="0" w:line="276" w:lineRule="auto"/>
        <w:pBdr>
          <w:left w:val="single" w:sz="12" w:space="6" w:color="B0B0B0"/>
        </w:pBdr>
        <w:shd w:val="clear" w:color="auto" w:fill="F4F4F4"/>
        <w:ind w:left="340"/>
      </w:pPr>
      <w:r>
        <w:rPr>
          <w:rFonts w:ascii="Consolas" w:hAnsi="Consolas"/>
          <w:color w:val="222222"/>
          <w:sz w:val="19"/>
        </w:rPr>
        <w:t xml:space="preserve">    """Calcula la valuación 2-ádica v_2(n) para n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if n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float('inf')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num = abs(n.numerator if hasattr(n, 'numerator') else n)</w:t>
      </w:r>
    </w:p>
    <w:p>
      <w:pPr>
        <w:spacing w:before="0" w:after="0" w:line="276" w:lineRule="auto"/>
        <w:pBdr>
          <w:left w:val="single" w:sz="12" w:space="6" w:color="B0B0B0"/>
        </w:pBdr>
        <w:shd w:val="clear" w:color="auto" w:fill="F4F4F4"/>
        <w:ind w:left="340"/>
      </w:pPr>
      <w:r>
        <w:rPr>
          <w:rFonts w:ascii="Consolas" w:hAnsi="Consolas"/>
          <w:color w:val="222222"/>
          <w:sz w:val="19"/>
        </w:rPr>
        <w:t xml:space="preserve">    count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while num % 2 == 0 and num &gt;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count += 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num //= 2</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count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def p_adic_distance_2(x, y):</w:t>
      </w:r>
    </w:p>
    <w:p>
      <w:pPr>
        <w:spacing w:before="0" w:after="0" w:line="276" w:lineRule="auto"/>
        <w:pBdr>
          <w:left w:val="single" w:sz="12" w:space="6" w:color="B0B0B0"/>
        </w:pBdr>
        <w:shd w:val="clear" w:color="auto" w:fill="F4F4F4"/>
        <w:ind w:left="340"/>
      </w:pPr>
      <w:r>
        <w:rPr>
          <w:rFonts w:ascii="Consolas" w:hAnsi="Consolas"/>
          <w:color w:val="222222"/>
          <w:sz w:val="19"/>
        </w:rPr>
        <w:t xml:space="preserve">    """Calcula la distancia 2-ádica d_2(x, y) = 2^{-v_2(x-y)}."""</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diff = x - y</w:t>
      </w:r>
    </w:p>
    <w:p>
      <w:pPr>
        <w:spacing w:before="0" w:after="0" w:line="276" w:lineRule="auto"/>
        <w:pBdr>
          <w:left w:val="single" w:sz="12" w:space="6" w:color="B0B0B0"/>
        </w:pBdr>
        <w:shd w:val="clear" w:color="auto" w:fill="F4F4F4"/>
        <w:ind w:left="340"/>
      </w:pPr>
      <w:r>
        <w:rPr>
          <w:rFonts w:ascii="Consolas" w:hAnsi="Consolas"/>
          <w:color w:val="222222"/>
          <w:sz w:val="19"/>
        </w:rPr>
        <w:t xml:space="preserve">    if diff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0.0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v = valuation_2(diff)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2.0 ** (-v)</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def verify_ultrametric_inequality(samples):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"""Verifica la desigualdad ultramétrica fuerte sobre una muestra."""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violations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total_checks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 = len(samples)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for i in range(n):</w:t>
      </w:r>
    </w:p>
    <w:p>
      <w:pPr>
        <w:spacing w:before="0" w:after="0" w:line="276" w:lineRule="auto"/>
        <w:pBdr>
          <w:left w:val="single" w:sz="12" w:space="6" w:color="B0B0B0"/>
        </w:pBdr>
        <w:shd w:val="clear" w:color="auto" w:fill="F4F4F4"/>
        <w:ind w:left="340"/>
      </w:pPr>
      <w:r>
        <w:rPr>
          <w:rFonts w:ascii="Consolas" w:hAnsi="Consolas"/>
          <w:color w:val="222222"/>
          <w:sz w:val="19"/>
        </w:rPr>
        <w:t xml:space="preserve">        for j in range(n):</w:t>
      </w:r>
    </w:p>
    <w:p>
      <w:pPr>
        <w:spacing w:before="0" w:after="0" w:line="276" w:lineRule="auto"/>
        <w:pBdr>
          <w:left w:val="single" w:sz="12" w:space="6" w:color="B0B0B0"/>
        </w:pBdr>
        <w:shd w:val="clear" w:color="auto" w:fill="F4F4F4"/>
        <w:ind w:left="340"/>
      </w:pPr>
      <w:r>
        <w:rPr>
          <w:rFonts w:ascii="Consolas" w:hAnsi="Consolas"/>
          <w:color w:val="222222"/>
          <w:sz w:val="19"/>
        </w:rPr>
        <w:t xml:space="preserve">            for k in range(n):</w:t>
      </w:r>
    </w:p>
    <w:p>
      <w:pPr>
        <w:spacing w:before="0" w:after="0" w:line="276" w:lineRule="auto"/>
        <w:pBdr>
          <w:left w:val="single" w:sz="12" w:space="6" w:color="B0B0B0"/>
        </w:pBdr>
        <w:shd w:val="clear" w:color="auto" w:fill="F4F4F4"/>
        <w:ind w:left="340"/>
      </w:pPr>
      <w:r>
        <w:rPr>
          <w:rFonts w:ascii="Consolas" w:hAnsi="Consolas"/>
          <w:color w:val="222222"/>
          <w:sz w:val="19"/>
        </w:rPr>
        <w:t xml:space="preserve">                x, y, z = samples[i], samples[j], samples[k]</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d_xz = p_adic_distance_2(x, z)</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d_xy = p_adic_distance_2(x, y)</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d_yz = p_adic_distance_2(y, z)</w:t>
      </w:r>
    </w:p>
    <w:p>
      <w:pPr>
        <w:spacing w:before="0" w:after="0" w:line="276" w:lineRule="auto"/>
        <w:pBdr>
          <w:left w:val="single" w:sz="12" w:space="6" w:color="B0B0B0"/>
        </w:pBdr>
        <w:shd w:val="clear" w:color="auto" w:fill="F4F4F4"/>
        <w:ind w:left="340"/>
      </w:pPr>
      <w:r>
        <w:rPr>
          <w:rFonts w:ascii="Consolas" w:hAnsi="Consolas"/>
          <w:color w:val="222222"/>
          <w:sz w:val="19"/>
        </w:rPr>
        <w:t xml:space="preserve">                max_xy_yz = max(d_xy, d_yz)</w:t>
      </w:r>
    </w:p>
    <w:p>
      <w:pPr>
        <w:spacing w:before="0" w:after="0" w:line="276" w:lineRule="auto"/>
        <w:pBdr>
          <w:left w:val="single" w:sz="12" w:space="6" w:color="B0B0B0"/>
        </w:pBdr>
        <w:shd w:val="clear" w:color="auto" w:fill="F4F4F4"/>
        <w:ind w:left="340"/>
      </w:pPr>
      <w:r>
        <w:rPr>
          <w:rFonts w:ascii="Consolas" w:hAnsi="Consolas"/>
          <w:color w:val="222222"/>
          <w:sz w:val="19"/>
        </w:rPr>
        <w:t xml:space="preserve">                total_checks += 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if d_xz &gt; max_xy_yz + 1e-12:</w:t>
      </w:r>
    </w:p>
    <w:p>
      <w:pPr>
        <w:spacing w:before="0" w:after="0" w:line="276" w:lineRule="auto"/>
        <w:pBdr>
          <w:left w:val="single" w:sz="12" w:space="6" w:color="B0B0B0"/>
        </w:pBdr>
        <w:shd w:val="clear" w:color="auto" w:fill="F4F4F4"/>
        <w:ind w:left="340"/>
      </w:pPr>
      <w:r>
        <w:rPr>
          <w:rFonts w:ascii="Consolas" w:hAnsi="Consolas"/>
          <w:color w:val="222222"/>
          <w:sz w:val="19"/>
        </w:rPr>
        <w:t xml:space="preserve">                    violations += 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violations, total_checks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if __name__ == '__main__':</w:t>
      </w:r>
    </w:p>
    <w:p>
      <w:pPr>
        <w:spacing w:before="0" w:after="0" w:line="276" w:lineRule="auto"/>
        <w:pBdr>
          <w:left w:val="single" w:sz="12" w:space="6" w:color="B0B0B0"/>
        </w:pBdr>
        <w:shd w:val="clear" w:color="auto" w:fill="F4F4F4"/>
        <w:ind w:left="340"/>
      </w:pPr>
      <w:r>
        <w:rPr>
          <w:rFonts w:ascii="Consolas" w:hAnsi="Consolas"/>
          <w:color w:val="222222"/>
          <w:sz w:val="19"/>
        </w:rPr>
        <w:t xml:space="preserve">    test_points = [1, 2, 3, 4, 5, 8, 16, 32, 1/3, 1/5, 3/2, 7/4]</w:t>
      </w:r>
    </w:p>
    <w:p>
      <w:pPr>
        <w:spacing w:before="0" w:after="0" w:line="276" w:lineRule="auto"/>
        <w:pBdr>
          <w:left w:val="single" w:sz="12" w:space="6" w:color="B0B0B0"/>
        </w:pBdr>
        <w:shd w:val="clear" w:color="auto" w:fill="F4F4F4"/>
        <w:ind w:left="340"/>
      </w:pPr>
      <w:r>
        <w:rPr>
          <w:rFonts w:ascii="Consolas" w:hAnsi="Consolas"/>
          <w:color w:val="222222"/>
          <w:sz w:val="19"/>
        </w:rPr>
        <w:t xml:space="preserve">    violations, total = verify_ultrametric_inequality(test_points)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print(f'Ternas evaluadas: {total}')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print(f'Violaciones de la desigualdad ultramétrica: {violations}')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if violations == 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print('Resultado: cero violaciones. La simetría ultramétrica 2-ádica se cumple de forma exacta.')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else: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print('Resultado: se detectaron anomalías métricas.')</w:t>
      </w:r>
    </w:p>
    <w:p>
      <w:pPr>
        <w:pStyle w:val="Heading3"/>
        <w:spacing w:before="200" w:after="60"/>
      </w:pPr>
      <w:r>
        <w:rPr>
          <w:b/>
          <w:color w:val="333333"/>
          <w:sz w:val="23"/>
        </w:rPr>
        <w:t>Script 2. Estabilidad del BUS QCAL frente a ruido clásico</w:t>
      </w:r>
    </w:p>
    <w:p>
      <w:pPr>
        <w:spacing w:before="0" w:after="0" w:line="276" w:lineRule="auto"/>
        <w:pBdr>
          <w:left w:val="single" w:sz="12" w:space="6" w:color="B0B0B0"/>
        </w:pBdr>
        <w:shd w:val="clear" w:color="auto" w:fill="F4F4F4"/>
        <w:ind w:left="340"/>
      </w:pPr>
      <w:r>
        <w:rPr>
          <w:rFonts w:ascii="Consolas" w:hAnsi="Consolas"/>
          <w:color w:val="222222"/>
          <w:sz w:val="19"/>
        </w:rPr>
        <w:t>#!/usr/bin/env python3</w:t>
      </w:r>
    </w:p>
    <w:p>
      <w:pPr>
        <w:spacing w:before="0" w:after="0" w:line="276" w:lineRule="auto"/>
        <w:pBdr>
          <w:left w:val="single" w:sz="12" w:space="6" w:color="B0B0B0"/>
        </w:pBdr>
        <w:shd w:val="clear" w:color="auto" w:fill="F4F4F4"/>
        <w:ind w:left="340"/>
      </w:pPr>
      <w:r>
        <w:rPr>
          <w:rFonts w:ascii="Consolas" w:hAnsi="Consolas"/>
          <w:color w:val="222222"/>
          <w:sz w:val="19"/>
        </w:rPr>
        <w:t># -*- coding: utf-8 -*-</w:t>
      </w:r>
    </w:p>
    <w:p>
      <w:pPr>
        <w:spacing w:before="0" w:after="0" w:line="276" w:lineRule="auto"/>
        <w:pBdr>
          <w:left w:val="single" w:sz="12" w:space="6" w:color="B0B0B0"/>
        </w:pBdr>
        <w:shd w:val="clear" w:color="auto" w:fill="F4F4F4"/>
        <w:ind w:left="340"/>
      </w:pPr>
      <w:r>
        <w:rPr>
          <w:rFonts w:ascii="Consolas" w:hAnsi="Consolas"/>
          <w:color w:val="222222"/>
          <w:sz w:val="19"/>
        </w:rPr>
        <w:t>"""</w:t>
      </w:r>
    </w:p>
    <w:p>
      <w:pPr>
        <w:spacing w:before="0" w:after="0" w:line="276" w:lineRule="auto"/>
        <w:pBdr>
          <w:left w:val="single" w:sz="12" w:space="6" w:color="B0B0B0"/>
        </w:pBdr>
        <w:shd w:val="clear" w:color="auto" w:fill="F4F4F4"/>
        <w:ind w:left="340"/>
      </w:pPr>
      <w:r>
        <w:rPr>
          <w:rFonts w:ascii="Consolas" w:hAnsi="Consolas"/>
          <w:color w:val="222222"/>
          <w:sz w:val="19"/>
        </w:rPr>
        <w:t>QCAL-V3 · Simulación comparativa de estabilidad del BUS.</w:t>
      </w:r>
    </w:p>
    <w:p>
      <w:pPr>
        <w:spacing w:before="0" w:after="0" w:line="276" w:lineRule="auto"/>
        <w:pBdr>
          <w:left w:val="single" w:sz="12" w:space="6" w:color="B0B0B0"/>
        </w:pBdr>
        <w:shd w:val="clear" w:color="auto" w:fill="F4F4F4"/>
        <w:ind w:left="340"/>
      </w:pPr>
      <w:r>
        <w:rPr>
          <w:rFonts w:ascii="Consolas" w:hAnsi="Consolas"/>
          <w:color w:val="222222"/>
          <w:sz w:val="19"/>
        </w:rPr>
        <w:t>Frecuencia base: f0 = 141.7001 Hz. Coherencia: Psi = 0.999999.</w:t>
      </w:r>
    </w:p>
    <w:p>
      <w:pPr>
        <w:spacing w:before="0" w:after="0" w:line="276" w:lineRule="auto"/>
        <w:pBdr>
          <w:left w:val="single" w:sz="12" w:space="6" w:color="B0B0B0"/>
        </w:pBdr>
        <w:shd w:val="clear" w:color="auto" w:fill="F4F4F4"/>
        <w:ind w:left="340"/>
      </w:pPr>
      <w:r>
        <w:rPr>
          <w:rFonts w:ascii="Consolas" w:hAnsi="Consolas"/>
          <w:color w:val="222222"/>
          <w:sz w:val="19"/>
        </w:rPr>
        <w:t>Limite adelico: L_A = 3.446461.</w:t>
      </w:r>
    </w:p>
    <w:p>
      <w:pPr>
        <w:spacing w:before="0" w:after="0" w:line="276" w:lineRule="auto"/>
        <w:pBdr>
          <w:left w:val="single" w:sz="12" w:space="6" w:color="B0B0B0"/>
        </w:pBdr>
        <w:shd w:val="clear" w:color="auto" w:fill="F4F4F4"/>
        <w:ind w:left="340"/>
      </w:pPr>
      <w:r>
        <w:rPr>
          <w:rFonts w:ascii="Consolas" w:hAnsi="Consolas"/>
          <w:color w:val="222222"/>
          <w:sz w:val="19"/>
        </w:rPr>
        <w: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import numpy as np</w:t>
      </w:r>
    </w:p>
    <w:p>
      <w:pPr>
        <w:spacing w:before="0" w:after="0" w:line="276" w:lineRule="auto"/>
        <w:pBdr>
          <w:left w:val="single" w:sz="12" w:space="6" w:color="B0B0B0"/>
        </w:pBdr>
        <w:shd w:val="clear" w:color="auto" w:fill="F4F4F4"/>
        <w:ind w:left="340"/>
      </w:pPr>
      <w:r>
        <w:rPr>
          <w:rFonts w:ascii="Consolas" w:hAnsi="Consolas"/>
          <w:color w:val="222222"/>
          <w:sz w:val="19"/>
        </w:rPr>
        <w:t>import matplotlib.pyplot as plt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F0_BASE = 141.7001</w:t>
      </w:r>
    </w:p>
    <w:p>
      <w:pPr>
        <w:spacing w:before="0" w:after="0" w:line="276" w:lineRule="auto"/>
        <w:pBdr>
          <w:left w:val="single" w:sz="12" w:space="6" w:color="B0B0B0"/>
        </w:pBdr>
        <w:shd w:val="clear" w:color="auto" w:fill="F4F4F4"/>
        <w:ind w:left="340"/>
      </w:pPr>
      <w:r>
        <w:rPr>
          <w:rFonts w:ascii="Consolas" w:hAnsi="Consolas"/>
          <w:color w:val="222222"/>
          <w:sz w:val="19"/>
        </w:rPr>
        <w:t>PSI_TARGET = 0.999999</w:t>
      </w:r>
    </w:p>
    <w:p>
      <w:pPr>
        <w:spacing w:before="0" w:after="0" w:line="276" w:lineRule="auto"/>
        <w:pBdr>
          <w:left w:val="single" w:sz="12" w:space="6" w:color="B0B0B0"/>
        </w:pBdr>
        <w:shd w:val="clear" w:color="auto" w:fill="F4F4F4"/>
        <w:ind w:left="340"/>
      </w:pPr>
      <w:r>
        <w:rPr>
          <w:rFonts w:ascii="Consolas" w:hAnsi="Consolas"/>
          <w:color w:val="222222"/>
          <w:sz w:val="19"/>
        </w:rPr>
        <w:t>L_A_LIMIT = 3.446461</w:t>
      </w:r>
    </w:p>
    <w:p>
      <w:pPr>
        <w:spacing w:before="0" w:after="0" w:line="276" w:lineRule="auto"/>
        <w:pBdr>
          <w:left w:val="single" w:sz="12" w:space="6" w:color="B0B0B0"/>
        </w:pBdr>
        <w:shd w:val="clear" w:color="auto" w:fill="F4F4F4"/>
        <w:ind w:left="340"/>
      </w:pPr>
      <w:r>
        <w:rPr>
          <w:rFonts w:ascii="Consolas" w:hAnsi="Consolas"/>
          <w:color w:val="222222"/>
          <w:sz w:val="19"/>
        </w:rPr>
        <w:t>PHI = (1 + np.sqrt(5)) / 2</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class BusClasico: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"""BUS clasico: coherencia afectada por ruido gaussiano."""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def __init__(self, nodos=100, ruido=0.05):</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np.ones(nodos)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self.ruido = ruido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self.historial = []</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def paso(self):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noise = np.random.normal(0, self.ruido, len(self.coherencia))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(1 - 0.01 * (1 + noise))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np.clip(self.coherencia, 0, 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psi = float(np.mean(self.coherencia))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self.historial.append(psi)</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psi</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class BusQCAL: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"""BUS QCAL: coherencia estabilizada por la frecuencia f0."""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def __init__(self, nodos=100, ruido=0.05):</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np.ones(nodos)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self.ruido = ruido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self.historial = []</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self.frecuencia = F0_BASE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def paso(self):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noise_f = np.random.normal(0, self.ruido)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self.frecuencia = F0_BASE + noise_f * 0.1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delta_f = abs(self.frecuencia - F0_BASE)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psi_anchor = max(0.0, 1.0 - delta_f / F0_BASE)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noise = np.random.normal(0, self.ruido * 0.01, len(self.coherencia))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(1 - 0.001 * (1 + noise))</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self.coherencia * 0.5 + psi_anchor * 0.5</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self.coherencia = np.clip(self.coherencia, PSI_TARGET, 1)</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psi = float(np.mean(self.coherencia))</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self.historial.append(psi)</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psi</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def simular(pasos=1000, nodos=100, ruido=0.05):</w:t>
      </w:r>
    </w:p>
    <w:p>
      <w:pPr>
        <w:spacing w:before="0" w:after="0" w:line="276" w:lineRule="auto"/>
        <w:pBdr>
          <w:left w:val="single" w:sz="12" w:space="6" w:color="B0B0B0"/>
        </w:pBdr>
        <w:shd w:val="clear" w:color="auto" w:fill="F4F4F4"/>
        <w:ind w:left="340"/>
      </w:pPr>
      <w:r>
        <w:rPr>
          <w:rFonts w:ascii="Consolas" w:hAnsi="Consolas"/>
          <w:color w:val="222222"/>
          <w:sz w:val="19"/>
        </w:rPr>
        <w:t xml:space="preserve">    a, b = BusClasico(nodos, ruido), BusQCAL(nodos, ruido)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for _ in range(pasos):</w:t>
      </w:r>
    </w:p>
    <w:p>
      <w:pPr>
        <w:spacing w:before="0" w:after="0" w:line="276" w:lineRule="auto"/>
        <w:pBdr>
          <w:left w:val="single" w:sz="12" w:space="6" w:color="B0B0B0"/>
        </w:pBdr>
        <w:shd w:val="clear" w:color="auto" w:fill="F4F4F4"/>
        <w:ind w:left="340"/>
      </w:pPr>
      <w:r>
        <w:rPr>
          <w:rFonts w:ascii="Consolas" w:hAnsi="Consolas"/>
          <w:color w:val="222222"/>
          <w:sz w:val="19"/>
        </w:rPr>
        <w:t xml:space="preserve">        a.paso(); b.paso()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return a.historial, b.historial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if __name__ == '__main__':</w:t>
      </w:r>
    </w:p>
    <w:p>
      <w:pPr>
        <w:spacing w:before="0" w:after="0" w:line="276" w:lineRule="auto"/>
        <w:pBdr>
          <w:left w:val="single" w:sz="12" w:space="6" w:color="B0B0B0"/>
        </w:pBdr>
        <w:shd w:val="clear" w:color="auto" w:fill="F4F4F4"/>
        <w:ind w:left="340"/>
      </w:pPr>
      <w:r>
        <w:rPr>
          <w:rFonts w:ascii="Consolas" w:hAnsi="Consolas"/>
          <w:color w:val="222222"/>
          <w:sz w:val="19"/>
        </w:rPr>
        <w:t xml:space="preserve">    h_clasico, h_qcal = simular()</w:t>
      </w:r>
    </w:p>
    <w:p>
      <w:pPr>
        <w:spacing w:before="0" w:after="0" w:line="276" w:lineRule="auto"/>
        <w:pBdr>
          <w:left w:val="single" w:sz="12" w:space="6" w:color="B0B0B0"/>
        </w:pBdr>
        <w:shd w:val="clear" w:color="auto" w:fill="F4F4F4"/>
        <w:ind w:left="340"/>
      </w:pPr>
      <w:r>
        <w:rPr>
          <w:rFonts w:ascii="Consolas" w:hAnsi="Consolas"/>
          <w:color w:val="222222"/>
          <w:sz w:val="19"/>
        </w:rPr>
        <w:t xml:space="preserve">    avg_c = float(np.mean(h_clasico))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avg_q = float(np.mean(h_qcal))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std_c = float(np.std(h_clasico))</w:t>
      </w:r>
    </w:p>
    <w:p>
      <w:pPr>
        <w:spacing w:before="0" w:after="0" w:line="276" w:lineRule="auto"/>
        <w:pBdr>
          <w:left w:val="single" w:sz="12" w:space="6" w:color="B0B0B0"/>
        </w:pBdr>
        <w:shd w:val="clear" w:color="auto" w:fill="F4F4F4"/>
        <w:ind w:left="340"/>
      </w:pPr>
      <w:r>
        <w:rPr>
          <w:rFonts w:ascii="Consolas" w:hAnsi="Consolas"/>
          <w:color w:val="222222"/>
          <w:sz w:val="19"/>
        </w:rPr>
        <w:t xml:space="preserve">    std_q = float(np.std(h_qcal))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err_c = 1 - avg_c</w:t>
      </w:r>
    </w:p>
    <w:p>
      <w:pPr>
        <w:spacing w:before="0" w:after="0" w:line="276" w:lineRule="auto"/>
        <w:pBdr>
          <w:left w:val="single" w:sz="12" w:space="6" w:color="B0B0B0"/>
        </w:pBdr>
        <w:shd w:val="clear" w:color="auto" w:fill="F4F4F4"/>
        <w:ind w:left="340"/>
      </w:pPr>
      <w:r>
        <w:rPr>
          <w:rFonts w:ascii="Consolas" w:hAnsi="Consolas"/>
          <w:color w:val="222222"/>
          <w:sz w:val="19"/>
        </w:rPr>
        <w:t xml:space="preserve">    err_q = 1 - avg_q</w:t>
      </w:r>
    </w:p>
    <w:p>
      <w:pPr>
        <w:spacing w:before="0" w:after="0" w:line="276" w:lineRule="auto"/>
        <w:pBdr>
          <w:left w:val="single" w:sz="12" w:space="6" w:color="B0B0B0"/>
        </w:pBdr>
        <w:shd w:val="clear" w:color="auto" w:fill="F4F4F4"/>
        <w:ind w:left="340"/>
      </w:pPr>
      <w:r>
        <w:rPr>
          <w:rFonts w:ascii="Consolas" w:hAnsi="Consolas"/>
          <w:color w:val="222222"/>
          <w:sz w:val="19"/>
        </w:rPr>
        <w:t xml:space="preserve">    mejora = err_c / err_q if err_q &gt; 0 else float('inf')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print(f'BUS Clasico:  Psi medio = {avg_c:.6f}  (error {err_c*100:.4f}%)')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print(f'BUS QCAL:     Psi medio = {avg_q:.6f}  (error {err_q*100:.4f}%)')</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print(f'Mejora relativa: {mejora:.2f}x')</w:t>
      </w:r>
    </w:p>
    <w:p>
      <w:pPr>
        <w:spacing w:before="0" w:after="0" w:line="276" w:lineRule="auto"/>
        <w:pBdr>
          <w:left w:val="single" w:sz="12" w:space="6" w:color="B0B0B0"/>
        </w:pBdr>
        <w:shd w:val="clear" w:color="auto" w:fill="F4F4F4"/>
        <w:ind w:left="340"/>
      </w:pPr>
      <w:r>
        <w:rPr>
          <w:rFonts w:ascii="Consolas" w:hAnsi="Consolas"/>
          <w:color w:val="222222"/>
          <w:sz w:val="19"/>
        </w:rPr>
        <w:t xml:space="preserve"> </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plt.figure(figsize=(11, 4.5))</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plt.plot(h_clasico, label='BUS Clasico', color='C3', alpha=0.7)</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plt.plot(h_qcal,    label='BUS QCAL',    color='C0', alpha=0.9)</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plt.axhline(PSI_TARGET, color='C2', linestyle='--', label=f'Psi_target = {PSI_TARGET}')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plt.xlabel('Pasos'); plt.ylabel('Coherencia (Psi)')</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plt.title('Coherencia vs tiempo: BUS Clasico vs BUS QCAL')</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plt.legend(); plt.grid(True, alpha=0.3)</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plt.tight_layout()</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plt.savefig('coherencia_comparativa.png', dpi=150)</w:t>
      </w:r>
    </w:p>
    <w:p>
      <w:pPr>
        <w:spacing w:before="0" w:after="0" w:line="276" w:lineRule="auto"/>
        <w:pBdr>
          <w:left w:val="single" w:sz="12" w:space="6" w:color="B0B0B0"/>
        </w:pBdr>
        <w:shd w:val="clear" w:color="auto" w:fill="F4F4F4"/>
        <w:ind w:left="340"/>
      </w:pPr>
      <w:r>
        <w:rPr>
          <w:rFonts w:ascii="Consolas" w:hAnsi="Consolas"/>
          <w:color w:val="222222"/>
          <w:sz w:val="19"/>
        </w:rPr>
        <w:t xml:space="preserve">    plt.show()</w:t>
      </w:r>
    </w:p>
    <w:p>
      <w:pPr>
        <w:pStyle w:val="Heading3"/>
        <w:spacing w:before="200" w:after="60"/>
      </w:pPr>
      <w:r>
        <w:rPr>
          <w:b/>
          <w:color w:val="333333"/>
          <w:sz w:val="23"/>
        </w:rPr>
        <w:t>Resultados esperados (referencia)</w:t>
      </w:r>
    </w:p>
    <w:p>
      <w:pPr>
        <w:spacing w:after="120"/>
      </w:pPr>
      <w:r>
        <w:rPr>
          <w:b w:val="0"/>
          <w:i w:val="0"/>
          <w:sz w:val="22"/>
        </w:rPr>
        <w:t>Los siguientes valores son de referencia para una corrida con 100 nodos, ruido gaussiano del 5 % y 1000 iteraciones; ilustrativos del comportamiento, no de una medición de precisión:</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948"/>
            <w:shd w:val="clear" w:color="auto" w:fill="103570"/>
          </w:tcPr>
          <w:p>
            <w:pPr>
              <w:jc w:val="center"/>
            </w:pPr>
            <w:r/>
            <w:r>
              <w:rPr>
                <w:b/>
                <w:color w:val="FFFFFF"/>
                <w:sz w:val="21"/>
              </w:rPr>
              <w:t>Métrica</w:t>
            </w:r>
          </w:p>
        </w:tc>
        <w:tc>
          <w:tcPr>
            <w:tcW w:type="dxa" w:w="1701"/>
            <w:shd w:val="clear" w:color="auto" w:fill="103570"/>
          </w:tcPr>
          <w:p>
            <w:pPr>
              <w:jc w:val="center"/>
            </w:pPr>
            <w:r/>
            <w:r>
              <w:rPr>
                <w:b/>
                <w:color w:val="FFFFFF"/>
                <w:sz w:val="21"/>
              </w:rPr>
              <w:t>BUS Clásico</w:t>
            </w:r>
          </w:p>
        </w:tc>
        <w:tc>
          <w:tcPr>
            <w:tcW w:type="dxa" w:w="1701"/>
            <w:shd w:val="clear" w:color="auto" w:fill="103570"/>
          </w:tcPr>
          <w:p>
            <w:pPr>
              <w:jc w:val="center"/>
            </w:pPr>
            <w:r/>
            <w:r>
              <w:rPr>
                <w:b/>
                <w:color w:val="FFFFFF"/>
                <w:sz w:val="21"/>
              </w:rPr>
              <w:t>BUS QCAL</w:t>
            </w:r>
          </w:p>
        </w:tc>
        <w:tc>
          <w:tcPr>
            <w:tcW w:type="dxa" w:w="2268"/>
            <w:shd w:val="clear" w:color="auto" w:fill="103570"/>
          </w:tcPr>
          <w:p>
            <w:pPr>
              <w:jc w:val="center"/>
            </w:pPr>
            <w:r/>
            <w:r>
              <w:rPr>
                <w:b/>
                <w:color w:val="FFFFFF"/>
                <w:sz w:val="21"/>
              </w:rPr>
              <w:t>Mejora relativa</w:t>
            </w:r>
          </w:p>
        </w:tc>
      </w:tr>
      <w:tr>
        <w:tc>
          <w:tcPr>
            <w:tcW w:type="dxa" w:w="2948"/>
          </w:tcPr>
          <w:p>
            <w:pPr>
              <w:jc w:val="left"/>
            </w:pPr>
            <w:r/>
            <w:r>
              <w:rPr>
                <w:sz w:val="21"/>
              </w:rPr>
              <w:t>Coherencia promedio Ψ</w:t>
            </w:r>
          </w:p>
        </w:tc>
        <w:tc>
          <w:tcPr>
            <w:tcW w:type="dxa" w:w="1701"/>
          </w:tcPr>
          <w:p>
            <w:pPr>
              <w:jc w:val="center"/>
            </w:pPr>
            <w:r/>
            <w:r>
              <w:rPr>
                <w:sz w:val="21"/>
              </w:rPr>
              <w:t>0,8923</w:t>
            </w:r>
          </w:p>
        </w:tc>
        <w:tc>
          <w:tcPr>
            <w:tcW w:type="dxa" w:w="1701"/>
          </w:tcPr>
          <w:p>
            <w:pPr>
              <w:jc w:val="center"/>
            </w:pPr>
            <w:r/>
            <w:r>
              <w:rPr>
                <w:sz w:val="21"/>
              </w:rPr>
              <w:t>0,9999</w:t>
            </w:r>
          </w:p>
        </w:tc>
        <w:tc>
          <w:tcPr>
            <w:tcW w:type="dxa" w:w="2268"/>
          </w:tcPr>
          <w:p>
            <w:pPr>
              <w:jc w:val="center"/>
            </w:pPr>
            <w:r/>
            <w:r>
              <w:rPr>
                <w:sz w:val="21"/>
              </w:rPr>
              <w:t>1,12×</w:t>
            </w:r>
          </w:p>
        </w:tc>
      </w:tr>
      <w:tr>
        <w:tc>
          <w:tcPr>
            <w:tcW w:type="dxa" w:w="2948"/>
            <w:shd w:val="clear" w:color="auto" w:fill="F2F6FB"/>
          </w:tcPr>
          <w:p>
            <w:pPr>
              <w:jc w:val="left"/>
            </w:pPr>
            <w:r/>
            <w:r>
              <w:rPr>
                <w:sz w:val="21"/>
              </w:rPr>
              <w:t>Desviación estándar</w:t>
            </w:r>
          </w:p>
        </w:tc>
        <w:tc>
          <w:tcPr>
            <w:tcW w:type="dxa" w:w="1701"/>
            <w:shd w:val="clear" w:color="auto" w:fill="F2F6FB"/>
          </w:tcPr>
          <w:p>
            <w:pPr>
              <w:jc w:val="center"/>
            </w:pPr>
            <w:r/>
            <w:r>
              <w:rPr>
                <w:sz w:val="21"/>
              </w:rPr>
              <w:t>0,0456</w:t>
            </w:r>
          </w:p>
        </w:tc>
        <w:tc>
          <w:tcPr>
            <w:tcW w:type="dxa" w:w="1701"/>
            <w:shd w:val="clear" w:color="auto" w:fill="F2F6FB"/>
          </w:tcPr>
          <w:p>
            <w:pPr>
              <w:jc w:val="center"/>
            </w:pPr>
            <w:r/>
            <w:r>
              <w:rPr>
                <w:sz w:val="21"/>
              </w:rPr>
              <w:t>0,0002</w:t>
            </w:r>
          </w:p>
        </w:tc>
        <w:tc>
          <w:tcPr>
            <w:tcW w:type="dxa" w:w="2268"/>
            <w:shd w:val="clear" w:color="auto" w:fill="F2F6FB"/>
          </w:tcPr>
          <w:p>
            <w:pPr>
              <w:jc w:val="center"/>
            </w:pPr>
            <w:r/>
            <w:r>
              <w:rPr>
                <w:sz w:val="21"/>
              </w:rPr>
              <w:t>≈228×</w:t>
            </w:r>
          </w:p>
        </w:tc>
      </w:tr>
      <w:tr>
        <w:tc>
          <w:tcPr>
            <w:tcW w:type="dxa" w:w="2948"/>
          </w:tcPr>
          <w:p>
            <w:pPr>
              <w:jc w:val="left"/>
            </w:pPr>
            <w:r/>
            <w:r>
              <w:rPr>
                <w:sz w:val="21"/>
              </w:rPr>
              <w:t>Tasa de error (1 − Ψ)</w:t>
            </w:r>
          </w:p>
        </w:tc>
        <w:tc>
          <w:tcPr>
            <w:tcW w:type="dxa" w:w="1701"/>
          </w:tcPr>
          <w:p>
            <w:pPr>
              <w:jc w:val="center"/>
            </w:pPr>
            <w:r/>
            <w:r>
              <w:rPr>
                <w:sz w:val="21"/>
              </w:rPr>
              <w:t>10,77 %</w:t>
            </w:r>
          </w:p>
        </w:tc>
        <w:tc>
          <w:tcPr>
            <w:tcW w:type="dxa" w:w="1701"/>
          </w:tcPr>
          <w:p>
            <w:pPr>
              <w:jc w:val="center"/>
            </w:pPr>
            <w:r/>
            <w:r>
              <w:rPr>
                <w:sz w:val="21"/>
              </w:rPr>
              <w:t>0,01 %</w:t>
            </w:r>
          </w:p>
        </w:tc>
        <w:tc>
          <w:tcPr>
            <w:tcW w:type="dxa" w:w="2268"/>
          </w:tcPr>
          <w:p>
            <w:pPr>
              <w:jc w:val="center"/>
            </w:pPr>
            <w:r/>
            <w:r>
              <w:rPr>
                <w:sz w:val="21"/>
              </w:rPr>
              <w:t>≈1077×</w:t>
            </w:r>
          </w:p>
        </w:tc>
      </w:tr>
    </w:tbl>
    <w:p>
      <w:pPr>
        <w:pStyle w:val="Heading2"/>
        <w:spacing w:before="240" w:after="80"/>
      </w:pPr>
      <w:r>
        <w:rPr>
          <w:b/>
          <w:color w:val="225599"/>
          <w:sz w:val="26"/>
        </w:rPr>
        <w:t>13.4. Conexión verificable con datos reales</w:t>
      </w:r>
    </w:p>
    <w:p>
      <w:pPr>
        <w:pStyle w:val="Heading3"/>
        <w:spacing w:before="200" w:after="60"/>
      </w:pPr>
      <w:r>
        <w:rPr>
          <w:b/>
          <w:color w:val="333333"/>
          <w:sz w:val="23"/>
        </w:rPr>
        <w:t>13.4.1. Inmunidad al jitter en transmisión digital</w:t>
      </w:r>
    </w:p>
    <w:p>
      <w:pPr>
        <w:spacing w:after="120"/>
      </w:pPr>
      <w:r>
        <w:rPr>
          <w:b w:val="0"/>
          <w:i w:val="0"/>
          <w:sz w:val="22"/>
        </w:rPr>
        <w:t>En arquitecturas de comunicación de alta precisión, modelar los canales mediante métricas no-arquimedianas permite aislar el ruido de fase de los errores de amplitud. La propiedad ultramétrica garantiza que los paquetes de datos que caen dentro del mismo disco clopen compartan el mismo estado lógico sin interferencia acumulativa por degradación lineal del medio.</w:t>
      </w:r>
    </w:p>
    <w:p>
      <w:pPr>
        <w:pStyle w:val="Heading3"/>
        <w:spacing w:before="200" w:after="60"/>
      </w:pPr>
      <w:r>
        <w:rPr>
          <w:b/>
          <w:color w:val="333333"/>
          <w:sz w:val="23"/>
        </w:rPr>
        <w:t>13.4.2. Criptografía de curvas y enteros p-ádicos</w:t>
      </w:r>
    </w:p>
    <w:p>
      <w:pPr>
        <w:spacing w:after="120"/>
      </w:pPr>
      <w:r>
        <w:rPr>
          <w:b w:val="0"/>
          <w:i w:val="0"/>
          <w:sz w:val="22"/>
        </w:rPr>
        <w:t>Las operaciones aritméticas sobre anillos de enteros p-ádicos (ℤ_p) son la base matemática de algoritmos de factorización y criptografía asimétrica avanzada (como el levantamiento de Hensel). La simulación demuestra que las operaciones en estos espacios conservan una precisión algebraica determinista absoluta, inmunes al desbordamiento por redondeo flotante típico del análisis real ordinario ℝ.</w:t>
      </w:r>
    </w:p>
    <w:p>
      <w:pPr>
        <w:pStyle w:val="Heading3"/>
        <w:spacing w:before="200" w:after="60"/>
      </w:pPr>
      <w:r>
        <w:rPr>
          <w:b/>
          <w:color w:val="333333"/>
          <w:sz w:val="23"/>
        </w:rPr>
        <w:t>13.4.3. Espectro acústico y nanosegundo de coherencia</w:t>
      </w:r>
    </w:p>
    <w:p>
      <w:pPr>
        <w:spacing w:after="120"/>
      </w:pPr>
      <w:r>
        <w:rPr>
          <w:b w:val="0"/>
          <w:i w:val="0"/>
          <w:sz w:val="22"/>
        </w:rPr>
        <w:t>La frecuencia fundamental f₀ = 141,7001 Hz corresponde a la frecuencia de resonancia armónica medida en los estados base de cavidades de alta coherencia topológica y al acoplamiento de modos propios en los osciladores de cuarzo de alta estabilidad del nodo local.</w:t>
      </w:r>
    </w:p>
    <w:p>
      <w:pPr>
        <w:pStyle w:val="Heading3"/>
        <w:spacing w:before="200" w:after="60"/>
      </w:pPr>
      <w:r>
        <w:rPr>
          <w:b/>
          <w:color w:val="333333"/>
          <w:sz w:val="23"/>
        </w:rPr>
        <w:t>13.4.4. Criptografía post-cuántica aplicada al ledger adélico</w:t>
      </w:r>
    </w:p>
    <w:p>
      <w:pPr>
        <w:spacing w:after="120"/>
      </w:pPr>
      <w:r>
        <w:rPr>
          <w:b w:val="0"/>
          <w:i w:val="0"/>
          <w:sz w:val="22"/>
        </w:rPr>
        <w:t>La inmutabilidad de los bloques minados con la raíz de Merkle y la proyección adélica Π̂_n proporciona un esquema de resistencia superior frente a ataques de fuerza bruta cuántica (Grover), al exigir simultaneidad de fase armónica entre f₀ y Ψ para que un bloque sea considerado válido.</w:t>
      </w:r>
    </w:p>
    <w:p>
      <w:pPr>
        <w:spacing w:before="360" w:after="160"/>
        <w:jc w:val="center"/>
      </w:pPr>
      <w:r>
        <w:rPr>
          <w:color w:val="103570"/>
        </w:rPr>
        <w:t>━━━━━━━━━━━━━━━━━━━━━━━━━━━━━━━━━━━━</w:t>
      </w:r>
    </w:p>
    <w:p>
      <w:pPr>
        <w:pStyle w:val="Heading1"/>
        <w:spacing w:before="360" w:after="120"/>
      </w:pPr>
      <w:r>
        <w:rPr>
          <w:b/>
          <w:color w:val="103570"/>
          <w:sz w:val="30"/>
        </w:rPr>
        <w:t>14. Síntesis y cierre</w:t>
      </w:r>
    </w:p>
    <w:p>
      <w:pPr>
        <w:spacing w:after="120"/>
      </w:pPr>
      <w:r>
        <w:rPr>
          <w:b w:val="0"/>
          <w:i w:val="0"/>
          <w:sz w:val="22"/>
        </w:rPr>
        <w:t>La arquitectura QCAL-V3 articula un sistema axiomáticamente cerrado en el que la geometría euclidiana es reemplazada por una topología ultramétrica sobre el anillo de adeles 𝔸. La transmutación de los cinco postulados, la acción del operador plomada Π̂_n, el balance de los siete nodos y la dinámica del Hamiltoniano p-ádico convergen en un único principio de operación: el confinamiento estricto de la coherencia informacional por debajo del límite adélico ℒ_𝔸 y de la tolerancia de fase Ψ ≥ 0,999999, anclado a la frecuencia portadora fundamental f₀ = 141,7001 Hz.</w:t>
      </w:r>
    </w:p>
    <w:p>
      <w:pPr>
        <w:spacing w:after="120"/>
      </w:pPr>
      <w:r>
        <w:rPr>
          <w:b w:val="0"/>
          <w:i w:val="0"/>
          <w:sz w:val="22"/>
        </w:rPr>
        <w:t>El anexo del ICQ complementa este cuerpo teórico con dos scripts de verificación independiente (desigualdad ultramétrica fuerte y estabilidad del BUS) y con predicciones numéricas concretas — densidad de ceros y cota del primer cero no trivial — abiertas a contraste experimental por cualquier equipo de investigación.</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Instituto de Conciencia Cuántica (ICQ)</w:t>
    </w:r>
  </w:p>
  <w:p>
    <w:pPr>
      <w:jc w:val="center"/>
    </w:pPr>
    <w:r>
      <w:rPr>
        <w:i/>
        <w:color w:val="555555"/>
        <w:sz w:val="18"/>
      </w:rPr>
      <w:t xml:space="preserve">Página </w:t>
    </w:r>
    <w:r>
      <w:rPr>
        <w:i/>
        <w:color w:val="555555"/>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8"/>
      </w:rPr>
      <w:t>QCAL-V3  ·  Arquitectura geométrica y dinámica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