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vnd.openxmlformats-package.relationships+xml" PartName="/customXml/_rels/item2.xml.rels"/>
  <Override ContentType="application/vnd.openxmlformats-package.relationships+xml" PartName="/customXml/_rels/item3.xml.rels"/>
  <Override ContentType="application/vnd.openxmlformats-package.relationships+xml" PartName="/customXml/_rels/item4.xml.rels"/>
  <Override ContentType="application/xml" PartName="/customXml/item1.xml"/>
  <Override ContentType="application/xml" PartName="/customXml/item2.xml"/>
  <Override ContentType="application/xml" PartName="/customXml/item3.xml"/>
  <Override ContentType="application/xml" PartName="/customXml/item4.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image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74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324"/>
        <w:gridCol w:w="10818"/>
        <w:gridCol w:w="332"/>
      </w:tblGrid>
      <w:tr>
        <w:trPr>
          <w:trHeight w:val="223" w:hRule="atLeast"/>
        </w:trPr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  <w:tc>
          <w:tcPr>
            <w:tcW w:w="1081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818" w:type="dxa"/>
            <w:tcBorders/>
            <w:shd w:fill="auto" w:val="clear"/>
          </w:tcPr>
          <w:tbl>
            <w:tblPr>
              <w:tblW w:w="10811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419"/>
              <w:gridCol w:w="52"/>
              <w:gridCol w:w="465"/>
              <w:gridCol w:w="31"/>
              <w:gridCol w:w="1155"/>
              <w:gridCol w:w="6877"/>
              <w:gridCol w:w="829"/>
              <w:gridCol w:w="412"/>
              <w:gridCol w:w="1"/>
              <w:gridCol w:w="51"/>
              <w:gridCol w:w="1"/>
              <w:gridCol w:w="517"/>
            </w:tblGrid>
            <w:tr>
              <w:trPr>
                <w:trHeight w:val="136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0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  <w:drawing>
                      <wp:inline distT="0" distB="0" distL="0" distR="0">
                        <wp:extent cx="4366895" cy="1631950"/>
                        <wp:effectExtent l="0" t="0" r="0" b="0"/>
                        <wp:docPr id="1" name="img2.png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g2.png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6895" cy="163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634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33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2" w:type="dxa"/>
                  <w:gridSpan w:val="9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1252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Relatório de Avaliação de Reação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07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2" w:type="dxa"/>
                  <w:gridSpan w:val="8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997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ascii="Calibri" w:hAnsi="Calibri" w:eastAsia="Calibri"/>
                            <w:color w:val="666666"/>
                            <w:sz w:val="44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 xml:space="preserve">WEBINAR O QUE FAZER EM CASO DE ASSÉDIO? 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COMO INTERVIR?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5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92" w:type="dxa"/>
                  <w:gridSpan w:val="4"/>
                  <w:tcBorders/>
                  <w:shd w:fill="auto" w:val="clear"/>
                </w:tcPr>
                <w:tbl>
                  <w:tblPr>
                    <w:tblW w:w="8892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92"/>
                  </w:tblGrid>
                  <w:tr>
                    <w:trPr>
                      <w:trHeight w:val="232" w:hRule="atLeast"/>
                    </w:trPr>
                    <w:tc>
                      <w:tcPr>
                        <w:tcW w:w="8892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Verdana" w:ascii="Verdana" w:hAnsi="Verdana"/>
                            <w:color w:val="666666"/>
                          </w:rPr>
                          <w:t>Subsecretaria de Pesquisa, Planejamento e Inovação – SUPLAN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93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61" w:type="dxa"/>
                  <w:gridSpan w:val="3"/>
                  <w:tcBorders/>
                  <w:shd w:fill="auto" w:val="clear"/>
                </w:tcPr>
                <w:tbl>
                  <w:tblPr>
                    <w:tblW w:w="8859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59"/>
                  </w:tblGrid>
                  <w:tr>
                    <w:trPr>
                      <w:trHeight w:val="262" w:hRule="atLeast"/>
                    </w:trPr>
                    <w:tc>
                      <w:tcPr>
                        <w:tcW w:w="8859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Arial" w:ascii="Arial" w:hAnsi="Arial"/>
                            <w:color w:val="FFFFFF"/>
                          </w:rPr>
                          <w:t>I20220139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6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7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8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sz w:val="0"/>
        </w:rPr>
      </w:pPr>
      <w:r>
        <w:rPr>
          <w:sz w:val="0"/>
        </w:rPr>
      </w:r>
      <w:r>
        <w:br w:type="page"/>
      </w:r>
    </w:p>
    <w:tbl>
      <w:tblPr>
        <w:tblW w:w="11500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162"/>
        <w:gridCol w:w="332"/>
        <w:gridCol w:w="9"/>
        <w:gridCol w:w="11"/>
        <w:gridCol w:w="10"/>
        <w:gridCol w:w="8"/>
        <w:gridCol w:w="8"/>
        <w:gridCol w:w="14"/>
        <w:gridCol w:w="14"/>
        <w:gridCol w:w="8"/>
        <w:gridCol w:w="59"/>
        <w:gridCol w:w="10460"/>
        <w:gridCol w:w="1"/>
        <w:gridCol w:w="30"/>
        <w:gridCol w:w="1"/>
        <w:gridCol w:w="1"/>
        <w:gridCol w:w="21"/>
        <w:gridCol w:w="1"/>
        <w:gridCol w:w="1"/>
        <w:gridCol w:w="15"/>
        <w:gridCol w:w="1"/>
        <w:gridCol w:w="1"/>
        <w:gridCol w:w="14"/>
        <w:gridCol w:w="1"/>
        <w:gridCol w:w="1"/>
        <w:gridCol w:w="11"/>
        <w:gridCol w:w="1"/>
        <w:gridCol w:w="1"/>
        <w:gridCol w:w="152"/>
        <w:gridCol w:w="1"/>
        <w:gridCol w:w="1"/>
        <w:gridCol w:w="148"/>
      </w:tblGrid>
      <w:tr>
        <w:trPr>
          <w:trHeight w:val="4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pageBreakBefore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4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b/>
                <w:b/>
                <w:color w:val="666666"/>
                <w:sz w:val="22"/>
              </w:rPr>
            </w:pPr>
            <w:r>
              <w:rPr>
                <w:rFonts w:eastAsia="Calibri" w:ascii="Calibri" w:hAnsi="Calibri"/>
                <w:b/>
                <w:color w:val="666666"/>
                <w:sz w:val="22"/>
              </w:rPr>
              <w:t>CARACTERIZAÇÃO DA SOLUÇÃO REALIZADA - I20220194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9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8" w:type="dxa"/>
            <w:gridSpan w:val="11"/>
            <w:tcBorders/>
            <w:shd w:fill="auto" w:val="clear"/>
          </w:tcPr>
          <w:tbl>
            <w:tblPr>
              <w:tblW w:w="10590" w:type="dxa"/>
              <w:jc w:val="left"/>
              <w:tblInd w:w="0" w:type="dxa"/>
              <w:tblBorders>
                <w:left w:val="single" w:sz="12" w:space="0" w:color="FFFFFF"/>
                <w:bottom w:val="single" w:sz="36" w:space="0" w:color="FFFFFF"/>
                <w:right w:val="single" w:sz="12" w:space="0" w:color="FFFFFF"/>
                <w:insideH w:val="single" w:sz="36" w:space="0" w:color="FFFFFF"/>
                <w:insideV w:val="single" w:sz="12" w:space="0" w:color="FFFFFF"/>
              </w:tblBorders>
              <w:tblCellMar>
                <w:top w:w="39" w:type="dxa"/>
                <w:left w:w="9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90"/>
            </w:tblGrid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SOLUÇÃO DE EDUCACIONAL: </w:t>
                  </w:r>
                  <w:r>
                    <w:rPr>
                      <w:rFonts w:eastAsia="Calibri" w:ascii="Calibri" w:hAnsi="Calibri"/>
                      <w:color w:val="666666"/>
                    </w:rPr>
                    <w:t>WEBINAR O QUE FAZER EM CASO DE ASSÉDIO? COMO INTERVIR?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CARGA HORÁRIA TOAL :</w:t>
                  </w:r>
                  <w:r>
                    <w:rPr>
                      <w:rFonts w:eastAsia="Calibri" w:ascii="Calibri" w:hAnsi="Calibri"/>
                      <w:color w:val="666666"/>
                    </w:rPr>
                    <w:t> 2 horas-aula 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PERÍODO DE REALIZAÇÃO: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12/08/2022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HORÁRIO: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16h às 18h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LOCAL DE REALIZAÇÃO: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Aula on-line síncrona: Teams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PÚBLICO ALVO: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Magistradas, Magistrados, Servidoras e Servidores. Critérios de Homologação: Ordem de Inscrição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MINISTRADO POR: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Mayra Cotta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OBJETIVO DA SOLUÇÃO: </w:t>
                  </w:r>
                  <w:r>
                    <w:rPr>
                      <w:rFonts w:eastAsia="Calibri" w:ascii="Calibri" w:hAnsi="Calibri"/>
                      <w:color w:val="666666"/>
                      <w:sz w:val="22"/>
                    </w:rPr>
                    <w:t>Ao final da solução educacional, as pessoas participantes deverão ser capazes de identificar comportamentos assediadores e discriminatórios e reconhecer a necessidade de intervenção caso sofra ou presencie situações de assédio ou discriminação.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9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57" w:type="dxa"/>
            <w:gridSpan w:val="17"/>
            <w:tcBorders/>
            <w:shd w:fill="auto" w:val="clear"/>
          </w:tcPr>
          <w:tbl>
            <w:tblPr>
              <w:tblW w:w="10596" w:type="dxa"/>
              <w:jc w:val="left"/>
              <w:tblInd w:w="0" w:type="dxa"/>
              <w:tblBorders>
                <w:top w:val="single" w:sz="22" w:space="0" w:color="FFFFFF"/>
                <w:left w:val="single" w:sz="22" w:space="0" w:color="FFFFFF"/>
                <w:bottom w:val="single" w:sz="22" w:space="0" w:color="FFFFFF"/>
                <w:right w:val="single" w:sz="22" w:space="0" w:color="FFFFFF"/>
                <w:insideH w:val="single" w:sz="22" w:space="0" w:color="FFFFFF"/>
                <w:insideV w:val="single" w:sz="22" w:space="0" w:color="FFFFFF"/>
              </w:tblBorders>
              <w:tblCellMar>
                <w:top w:w="39" w:type="dxa"/>
                <w:left w:w="-17" w:type="dxa"/>
                <w:bottom w:w="39" w:type="dxa"/>
                <w:right w:w="39" w:type="dxa"/>
              </w:tblCellMar>
              <w:tblLook w:noVBand="0" w:val="0000" w:noHBand="0" w:lastColumn="0" w:firstColumn="0" w:lastRow="0" w:firstRow="0"/>
            </w:tblPr>
            <w:tblGrid>
              <w:gridCol w:w="4237"/>
              <w:gridCol w:w="4080"/>
              <w:gridCol w:w="2279"/>
            </w:tblGrid>
            <w:tr>
              <w:trPr>
                <w:trHeight w:val="262" w:hRule="atLeast"/>
              </w:trPr>
              <w:tc>
                <w:tcPr>
                  <w:tcW w:w="10596" w:type="dxa"/>
                  <w:gridSpan w:val="3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PARTICIPANTES EFETIVOS DA SOLUÇÃO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RESPONDENTES À AVALIAÇÃO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51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17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33,33%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189" w:type="dxa"/>
            <w:gridSpan w:val="30"/>
            <w:tcBorders/>
            <w:shd w:fill="auto" w:val="clear"/>
          </w:tcPr>
          <w:tbl>
            <w:tblPr>
              <w:tblW w:w="11175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329"/>
              <w:gridCol w:w="7"/>
              <w:gridCol w:w="7"/>
              <w:gridCol w:w="6"/>
              <w:gridCol w:w="10584"/>
              <w:gridCol w:w="2"/>
              <w:gridCol w:w="25"/>
              <w:gridCol w:w="1"/>
              <w:gridCol w:w="1"/>
              <w:gridCol w:w="212"/>
            </w:tblGrid>
            <w:tr>
              <w:trPr>
                <w:trHeight w:val="100" w:hRule="atLeast"/>
              </w:trPr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6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25" w:type="dxa"/>
                  <w:gridSpan w:val="6"/>
                  <w:tcBorders/>
                  <w:shd w:fill="auto" w:val="clear"/>
                </w:tcPr>
                <w:tbl>
                  <w:tblPr>
                    <w:tblW w:w="10509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16" w:space="0" w:color="FFFFFF"/>
                      <w:insideH w:val="single" w:sz="34" w:space="0" w:color="FFFFFF"/>
                      <w:insideV w:val="single" w:sz="16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10509"/>
                  </w:tblGrid>
                  <w:tr>
                    <w:trPr>
                      <w:trHeight w:val="271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  <w:sz w:val="22"/>
                          </w:rPr>
                          <w:t>METODOLOGIA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AVALIAÇÃO DISCENTES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" w:hRule="atLeast"/>
              </w:trPr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6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90" w:type="dxa"/>
                  <w:gridSpan w:val="2"/>
                  <w:tcBorders/>
                  <w:shd w:fill="auto" w:val="clear"/>
                </w:tcPr>
                <w:tbl>
                  <w:tblPr>
                    <w:tblW w:w="10547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88"/>
                    <w:gridCol w:w="7758"/>
                  </w:tblGrid>
                  <w:tr>
                    <w:trPr>
                      <w:trHeight w:val="167" w:hRule="atLeast"/>
                    </w:trPr>
                    <w:tc>
                      <w:tcPr>
                        <w:tcW w:w="278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COLETA DE DADOS</w:t>
                        </w:r>
                      </w:p>
                    </w:tc>
                    <w:tc>
                      <w:tcPr>
                        <w:tcW w:w="775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0" w:type="dxa"/>
                          <w:left w:w="32" w:type="dxa"/>
                          <w:bottom w:w="0" w:type="dxa"/>
                        </w:tcMar>
                        <w:vAlign w:val="cente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Envio de link para acesso ao formulário no Microsoft Forms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Instrumento disponível por 5 dias úteis a partir do término da solução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Itens avaliados em escala Likert de 5 pontos (1= péssimo, 2=ruim, 3=regular, 4=bom, 5=ótimo e N=Não se aplica)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Atendimento das expectativas em escala de 4 pontos (1= não atendidas, 2=parcialmente atendidas, 3=atendidas e 4=superadas) 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4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0" w:hRule="atLeast"/>
              </w:trPr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6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32" w:type="dxa"/>
                  <w:gridSpan w:val="7"/>
                  <w:tcBorders/>
                  <w:shd w:fill="auto" w:val="clear"/>
                </w:tcPr>
                <w:tbl>
                  <w:tblPr>
                    <w:tblW w:w="10542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34" w:space="0" w:color="FFFFFF"/>
                      <w:insideH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3"/>
                    <w:gridCol w:w="7748"/>
                  </w:tblGrid>
                  <w:tr>
                    <w:trPr>
                      <w:trHeight w:val="1144" w:hRule="atLeast"/>
                    </w:trPr>
                    <w:tc>
                      <w:tcPr>
                        <w:tcW w:w="2793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DIMENSÕES/VARIÁVEIS PESQUISADAS</w:t>
                        </w:r>
                      </w:p>
                    </w:tc>
                    <w:tc>
                      <w:tcPr>
                        <w:tcW w:w="7748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119" w:type="dxa"/>
                          <w:left w:w="32" w:type="dxa"/>
                          <w:bottom w:w="119" w:type="dxa"/>
                        </w:tcMar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Quantitativos: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Desempenho do(a) docente 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Importância dos conteúdos abordados para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Nível de satisfação com 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Pertinência da oferta desta solução educacional para outras pessoas do Tribunal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Probabilidade de os conhecimentos (ou habilidades) adquiridos melhorarem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Experiência com os recursos tecnológicos utilizados na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Adequação da carga horária total às atividades da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Atendimento de expectativas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Qualitativos: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sugestões de conteúdos que a Escola pode ofertar para melhorar o desempenho de magistrados e servidores do TJDFT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outros comentários e sugestões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6" w:type="dxa"/>
                  <w:gridSpan w:val="2"/>
                  <w:tcBorders/>
                  <w:shd w:fill="auto" w:val="clear"/>
                </w:tcPr>
                <w:tbl>
                  <w:tblPr>
                    <w:tblW w:w="10541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1"/>
                    <w:gridCol w:w="7749"/>
                  </w:tblGrid>
                  <w:tr>
                    <w:trPr>
                      <w:trHeight w:val="502" w:hRule="atLeast"/>
                    </w:trPr>
                    <w:tc>
                      <w:tcPr>
                        <w:tcW w:w="2791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ANÁLISE DE DADOS</w:t>
                        </w:r>
                      </w:p>
                    </w:tc>
                    <w:tc>
                      <w:tcPr>
                        <w:tcW w:w="7749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left w:w="32" w:type="dxa"/>
                        </w:tcMar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Estatística Descritiva (cálculo de frequência, média e desvio padrão dos dados quantitativos)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Transcrição na íntegra dos dados qualitativos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10" w:hRule="atLeast"/>
              </w:trPr>
              <w:tc>
                <w:tcPr>
                  <w:tcW w:w="32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6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48" w:type="dxa"/>
            <w:gridSpan w:val="16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10558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2793"/>
              <w:gridCol w:w="7764"/>
            </w:tblGrid>
            <w:tr>
              <w:trPr>
                <w:trHeight w:val="262" w:hRule="atLeast"/>
              </w:trPr>
              <w:tc>
                <w:tcPr>
                  <w:tcW w:w="1055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AVALIAÇÃO DOCENTE(S)</w:t>
                  </w:r>
                </w:p>
              </w:tc>
            </w:tr>
            <w:tr>
              <w:trPr>
                <w:trHeight w:val="104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COLETA DE DADOS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tcMar>
                    <w:left w:w="32" w:type="dxa"/>
                  </w:tcMar>
                  <w:vAlign w:val="center"/>
                </w:tcPr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Envio de link para acesso ao formulário no Microsoft Forms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Instrumento disponível por 5 dias úteis a partir do término da solução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Itens avaliados em escala Likert de 5 pontos (1= péssimo, 2=ruim, 3=regular, 4=bom, 5=ótimo e N=Não se aplica)</w:t>
                  </w:r>
                </w:p>
              </w:tc>
            </w:tr>
            <w:tr>
              <w:trPr>
                <w:trHeight w:val="118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DIMENSÕES/VARIÁVEIS PESQUISADAS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tcMar>
                    <w:top w:w="119" w:type="dxa"/>
                    <w:left w:w="32" w:type="dxa"/>
                    <w:bottom w:w="119" w:type="dxa"/>
                  </w:tcMar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Quantitativos: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Importância dos conteúdos abordados para o desempenho no trabalho/formação acadêmica 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Pertinência da oferta desta solução educacional para outras pessoas do Tribunal/de sua instituição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Probabilidade de os conhecimentos (ou habilidades) adquiridos melhorarem o desempenho no trabalho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 </w:t>
                  </w:r>
                  <w:r>
                    <w:rPr>
                      <w:rFonts w:eastAsia="Calibri" w:cs="Calibri" w:ascii="Calibri" w:hAnsi="Calibri"/>
                      <w:color w:val="666666"/>
                    </w:rPr>
                    <w:t>Satisfação com a solução educacional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Adequação da carga horária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Atendimento das expectativas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Experiência com os recursos tecnológicos utilizados na solução educacional</w:t>
                  </w:r>
                  <w:r>
                    <w:rPr>
                      <w:rFonts w:cs="Calibri" w:ascii="Calibri" w:hAnsi="Calibri"/>
                    </w:rPr>
                    <w:t xml:space="preserve"> </w:t>
                  </w:r>
                </w:p>
                <w:p>
                  <w:pPr>
                    <w:pStyle w:val="Normal"/>
                    <w:tabs>
                      <w:tab w:val="left" w:pos="720" w:leader="none"/>
                    </w:tabs>
                    <w:spacing w:lineRule="auto" w:line="240" w:before="0" w:after="0"/>
                    <w:ind w:left="793" w:hanging="425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Qualitativos: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sugestões de conteúdos que a Escola pode ofertar para melhorar o desempenho de magistrados e servidores do TJDFT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outros comentários e sugestões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9322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82" w:type="dxa"/>
            <w:gridSpan w:val="9"/>
            <w:tcBorders/>
            <w:shd w:fill="auto" w:val="clear"/>
          </w:tcPr>
          <w:tbl>
            <w:tblPr>
              <w:tblW w:w="10475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68"/>
              <w:gridCol w:w="853"/>
              <w:gridCol w:w="731"/>
              <w:gridCol w:w="243"/>
              <w:gridCol w:w="489"/>
              <w:gridCol w:w="489"/>
              <w:gridCol w:w="244"/>
              <w:gridCol w:w="730"/>
              <w:gridCol w:w="2"/>
              <w:gridCol w:w="732"/>
              <w:gridCol w:w="241"/>
              <w:gridCol w:w="490"/>
              <w:gridCol w:w="485"/>
              <w:gridCol w:w="247"/>
              <w:gridCol w:w="730"/>
            </w:tblGrid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QUANTITATIVOS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ITENS DE AVALIAÇÃO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ÓTIMO 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BOM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REGULAR 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RUIM 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PÉSSIMO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NA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${caracteristica[0]}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${otimo[0]}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${regular[0]}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${ruim[0]}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${pessimo[0]}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${na[0]}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${caracteristica[1]}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${otimo[1]}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${regular[1]}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${ruim[1]}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${pessimo[1]}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${na[1]}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i w:val="false"/>
                      <w:i w:val="false"/>
                      <w:iCs w:val="false"/>
                    </w:rPr>
                  </w:pPr>
                  <w:r>
                    <w:rPr>
                      <w:rFonts w:eastAsia="Calibri" w:ascii="Calibri" w:hAnsi="Calibri"/>
                      <w:i w:val="false"/>
                      <w:iCs w:val="false"/>
                      <w:color w:val="666666"/>
                    </w:rPr>
                    <w:t>${caracteristica[2]}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${otimo[2]}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${regular[2]}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${ruim[2]}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${pessimo[2]}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${na[2]}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${caracteristica[3]}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${otimo[3]}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${regular[3]}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${ruim[3]}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${pessimo[3]}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${na[3]}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${caracteristica[4]}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${otimo[4]}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${regular[4]}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${ruim[4]}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${pessimo[4]}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${na[4]}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${caracteristica[5]}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${otimo[5]}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${regular[5]}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${ruim[5]}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${pessimo[5]}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${na[5]}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${caracteristica[6]}</w:t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${otimo[6]}</w:t>
                  </w:r>
                </w:p>
              </w:tc>
              <w:tc>
                <w:tcPr>
                  <w:tcW w:w="97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${regular[6]}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${ruim[6]}</w:t>
                  </w:r>
                </w:p>
              </w:tc>
              <w:tc>
                <w:tcPr>
                  <w:tcW w:w="975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${pessimo[6]}</w:t>
                  </w:r>
                </w:p>
              </w:tc>
              <w:tc>
                <w:tcPr>
                  <w:tcW w:w="97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${na[6]}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68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5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3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25" w:type="dxa"/>
            <w:gridSpan w:val="13"/>
            <w:tcBorders/>
            <w:shd w:fill="auto" w:val="clear"/>
          </w:tcPr>
          <w:tbl>
            <w:tblPr>
              <w:tblW w:w="10522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12"/>
              <w:gridCol w:w="1180"/>
              <w:gridCol w:w="1199"/>
              <w:gridCol w:w="1173"/>
              <w:gridCol w:w="1876"/>
              <w:gridCol w:w="1381"/>
            </w:tblGrid>
            <w:tr>
              <w:trPr>
                <w:trHeight w:val="262" w:hRule="atLeast"/>
              </w:trPr>
              <w:tc>
                <w:tcPr>
                  <w:tcW w:w="10521" w:type="dxa"/>
                  <w:gridSpan w:val="6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 xml:space="preserve">EXPECTATIVAS 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11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119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SUPERADAS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ATENDIDAS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PARCIALMENTE ATENDIDAS</w:t>
                  </w:r>
                </w:p>
              </w:tc>
              <w:tc>
                <w:tcPr>
                  <w:tcW w:w="138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NÃO ATENDIDAS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Suas expectativas quanto à solução educacional foram:</w:t>
                  </w:r>
                </w:p>
              </w:tc>
              <w:tc>
                <w:tcPr>
                  <w:tcW w:w="11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${total_respostas}</w:t>
                  </w:r>
                </w:p>
              </w:tc>
              <w:tc>
                <w:tcPr>
                  <w:tcW w:w="119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${total_otimo}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${total_bom}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${total_regular_ruim_pessimo}</w:t>
                  </w:r>
                </w:p>
              </w:tc>
              <w:tc>
                <w:tcPr>
                  <w:tcW w:w="138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 w:eastAsia="Calibri"/>
                      <w:color w:val="666666"/>
                    </w:rPr>
                  </w:pPr>
                  <w:r>
                    <w:rPr>
                      <w:rFonts w:eastAsia="Calibri" w:ascii="Calibri" w:hAnsi="Calibri"/>
                      <w:color w:val="666666"/>
                    </w:rPr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6" w:type="dxa"/>
            <w:gridSpan w:val="10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77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77"/>
            </w:tblGrid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QUALITATIVOS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>Que outros conteúdos relacionados a essa temática a Escola pode oferecer?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${outros_conteudos}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 xml:space="preserve">Comentários e sugestões (pontos fortes, oportunidades de melhoria) 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${comentarios_sugestoes}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50" w:type="dxa"/>
            <w:gridSpan w:val="4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49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16" w:space="0" w:color="FFFFFF"/>
                <w:insideH w:val="single" w:sz="34" w:space="0" w:color="FFFFFF"/>
                <w:insideV w:val="single" w:sz="16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49"/>
            </w:tblGrid>
            <w:tr>
              <w:trPr>
                <w:trHeight w:val="271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RESULTADOS - AVALIAÇÃO DO(A) DOCENTE  </w:t>
                  </w:r>
                  <w:r>
                    <w:rPr>
                      <w:rFonts w:eastAsia="Calibri" w:ascii="Calibri" w:hAnsi="Calibri"/>
                      <w:b/>
                      <w:bCs/>
                      <w:color w:val="666666"/>
                      <w:sz w:val="22"/>
                    </w:rPr>
                    <w:t>MAYRA COTTA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fill="auto" w:val="clear"/>
                  <w:tcMar>
                    <w:top w:w="0" w:type="dxa"/>
                    <w:bottom w:w="0" w:type="dxa"/>
                    <w:right w:w="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19" w:type="dxa"/>
            <w:gridSpan w:val="16"/>
            <w:tcBorders/>
            <w:shd w:fill="auto" w:val="clear"/>
          </w:tcPr>
          <w:tbl>
            <w:tblPr>
              <w:tblW w:w="10531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31"/>
            </w:tblGrid>
            <w:tr>
              <w:trPr>
                <w:trHeight w:val="35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i/>
                      <w:i/>
                    </w:rPr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 xml:space="preserve">A docente </w:t>
                  </w:r>
                  <w:r>
                    <w:rPr>
                      <w:rFonts w:eastAsia="Calibri" w:ascii="Calibri" w:hAnsi="Calibri"/>
                      <w:b/>
                      <w:bCs/>
                      <w:i/>
                      <w:color w:val="666666"/>
                    </w:rPr>
                    <w:t xml:space="preserve">Mayra Cotta </w:t>
                  </w:r>
                  <w:r>
                    <w:rPr>
                      <w:rFonts w:eastAsia="Calibri" w:ascii="Calibri" w:hAnsi="Calibri"/>
                      <w:i/>
                      <w:color w:val="666666"/>
                    </w:rPr>
                    <w:t>se absteve de responder ao instrumento de avaliação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6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4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0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Geeks (0,0)</w:t>
            </w:r>
          </w:p>
        </w:tc>
      </w:tr>
      <w:tr>
        <w:tc>
          <w:p>
            <w:r>
              <w:t>Geeks (1,2)</w:t>
            </w:r>
          </w:p>
        </w:tc>
        <w:tc>
          <w:p>
            <w:r>
              <w:t>For (1,1)</w:t>
            </w:r>
          </w:p>
        </w:tc>
        <w:tc>
          <w:p>
            <w:r>
              <w:t>Geeks (1,2)</w:t>
            </w:r>
          </w:p>
        </w:tc>
      </w:tr>
      <w:tr>
        <w:tc>
          <w:p>
            <w:r>
              <w:t>Geeks (2,0)</w:t>
            </w:r>
          </w:p>
        </w:tc>
        <w:tc>
          <w:p>
            <w:r>
              <w:t>For (2,1)</w:t>
            </w:r>
          </w:p>
        </w:tc>
        <w:tc>
          <w:p>
            <w:r>
              <w:t>Geeks (2,2)</w:t>
            </w:r>
          </w:p>
        </w:tc>
      </w:tr>
    </w:tbl>
    <w:sectPr>
      <w:type w:val="nextPage"/>
      <w:pgSz w:w="11906" w:h="16838"/>
      <w:pgMar w:left="0" w:right="0" w:header="0" w:top="850" w:footer="0" w:bottom="85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4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5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7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8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f93152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1875aa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Symbol" w:cs="Symbol"/>
      <w:sz w:val="20"/>
    </w:rPr>
  </w:style>
  <w:style w:type="character" w:styleId="ListLabel2">
    <w:name w:val="ListLabel 2"/>
    <w:qFormat/>
    <w:rPr>
      <w:rFonts w:eastAsia="Courier New" w:cs="Courier New"/>
      <w:sz w:val="20"/>
    </w:rPr>
  </w:style>
  <w:style w:type="character" w:styleId="ListLabel3">
    <w:name w:val="ListLabel 3"/>
    <w:qFormat/>
    <w:rPr>
      <w:rFonts w:eastAsia="Wingdings" w:cs="Wingdings"/>
      <w:sz w:val="20"/>
    </w:rPr>
  </w:style>
  <w:style w:type="character" w:styleId="ListLabel4">
    <w:name w:val="ListLabel 4"/>
    <w:qFormat/>
    <w:rPr>
      <w:rFonts w:eastAsia="Symbol" w:cs="Symbol"/>
      <w:sz w:val="20"/>
    </w:rPr>
  </w:style>
  <w:style w:type="character" w:styleId="ListLabel5">
    <w:name w:val="ListLabel 5"/>
    <w:qFormat/>
    <w:rPr>
      <w:rFonts w:eastAsia="Courier New" w:cs="Courier New"/>
      <w:sz w:val="20"/>
    </w:rPr>
  </w:style>
  <w:style w:type="character" w:styleId="ListLabel6">
    <w:name w:val="ListLabel 6"/>
    <w:qFormat/>
    <w:rPr>
      <w:rFonts w:eastAsia="Wingdings" w:cs="Wingdings"/>
      <w:sz w:val="20"/>
    </w:rPr>
  </w:style>
  <w:style w:type="character" w:styleId="ListLabel7">
    <w:name w:val="ListLabel 7"/>
    <w:qFormat/>
    <w:rPr>
      <w:rFonts w:eastAsia="Symbol" w:cs="Symbol"/>
      <w:sz w:val="20"/>
    </w:rPr>
  </w:style>
  <w:style w:type="character" w:styleId="ListLabel8">
    <w:name w:val="ListLabel 8"/>
    <w:qFormat/>
    <w:rPr>
      <w:rFonts w:eastAsia="Courier New" w:cs="Courier New"/>
      <w:sz w:val="20"/>
    </w:rPr>
  </w:style>
  <w:style w:type="character" w:styleId="ListLabel9">
    <w:name w:val="ListLabel 9"/>
    <w:qFormat/>
    <w:rPr>
      <w:rFonts w:eastAsia="Wingdings" w:cs="Wingdings"/>
      <w:sz w:val="20"/>
    </w:rPr>
  </w:style>
  <w:style w:type="character" w:styleId="ListLabel10">
    <w:name w:val="ListLabel 10"/>
    <w:qFormat/>
    <w:rPr>
      <w:rFonts w:ascii="Calibri" w:hAnsi="Calibri"/>
      <w:sz w:val="22"/>
    </w:rPr>
  </w:style>
  <w:style w:type="character" w:styleId="ListLabel11">
    <w:name w:val="ListLabel 11"/>
    <w:qFormat/>
    <w:rPr>
      <w:rFonts w:cs="Times New Roman"/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Symbol"/>
      <w:sz w:val="20"/>
    </w:rPr>
  </w:style>
  <w:style w:type="character" w:styleId="ListLabel23">
    <w:name w:val="ListLabel 23"/>
    <w:qFormat/>
    <w:rPr>
      <w:rFonts w:cs="Courier New"/>
      <w:sz w:val="20"/>
    </w:rPr>
  </w:style>
  <w:style w:type="character" w:styleId="ListLabel24">
    <w:name w:val="ListLabel 24"/>
    <w:qFormat/>
    <w:rPr>
      <w:rFonts w:cs="Wingdings"/>
      <w:sz w:val="20"/>
    </w:rPr>
  </w:style>
  <w:style w:type="character" w:styleId="ListLabel25">
    <w:name w:val="ListLabel 25"/>
    <w:qFormat/>
    <w:rPr>
      <w:rFonts w:cs="Symbol"/>
      <w:sz w:val="20"/>
    </w:rPr>
  </w:style>
  <w:style w:type="character" w:styleId="ListLabel26">
    <w:name w:val="ListLabel 26"/>
    <w:qFormat/>
    <w:rPr>
      <w:rFonts w:cs="Courier New"/>
      <w:sz w:val="20"/>
    </w:rPr>
  </w:style>
  <w:style w:type="character" w:styleId="ListLabel27">
    <w:name w:val="ListLabel 27"/>
    <w:qFormat/>
    <w:rPr>
      <w:rFonts w:cs="Wingdings"/>
      <w:sz w:val="20"/>
    </w:rPr>
  </w:style>
  <w:style w:type="character" w:styleId="ListLabel28">
    <w:name w:val="ListLabel 28"/>
    <w:qFormat/>
    <w:rPr>
      <w:rFonts w:cs="Symbol"/>
      <w:sz w:val="20"/>
    </w:rPr>
  </w:style>
  <w:style w:type="character" w:styleId="ListLabel29">
    <w:name w:val="ListLabel 29"/>
    <w:qFormat/>
    <w:rPr>
      <w:rFonts w:cs="Courier New"/>
      <w:sz w:val="20"/>
    </w:rPr>
  </w:style>
  <w:style w:type="character" w:styleId="ListLabel30">
    <w:name w:val="ListLabel 30"/>
    <w:qFormat/>
    <w:rPr>
      <w:rFonts w:cs="Wingdings"/>
      <w:sz w:val="20"/>
    </w:rPr>
  </w:style>
  <w:style w:type="character" w:styleId="ListLabel31">
    <w:name w:val="ListLabel 31"/>
    <w:qFormat/>
    <w:rPr>
      <w:rFonts w:ascii="Calibri" w:hAnsi="Calibri" w:cs="Symbol"/>
      <w:sz w:val="22"/>
    </w:rPr>
  </w:style>
  <w:style w:type="character" w:styleId="ListLabel32">
    <w:name w:val="ListLabel 32"/>
    <w:qFormat/>
    <w:rPr>
      <w:rFonts w:cs="Times New Roman"/>
      <w:sz w:val="20"/>
    </w:rPr>
  </w:style>
  <w:style w:type="character" w:styleId="ListLabel33">
    <w:name w:val="ListLabel 33"/>
    <w:qFormat/>
    <w:rPr>
      <w:rFonts w:cs="Wingdings"/>
      <w:sz w:val="20"/>
    </w:rPr>
  </w:style>
  <w:style w:type="character" w:styleId="ListLabel34">
    <w:name w:val="ListLabel 34"/>
    <w:qFormat/>
    <w:rPr>
      <w:rFonts w:cs="Wingdings"/>
      <w:sz w:val="20"/>
    </w:rPr>
  </w:style>
  <w:style w:type="character" w:styleId="ListLabel35">
    <w:name w:val="ListLabel 35"/>
    <w:qFormat/>
    <w:rPr>
      <w:rFonts w:cs="Wingdings"/>
      <w:sz w:val="20"/>
    </w:rPr>
  </w:style>
  <w:style w:type="character" w:styleId="ListLabel36">
    <w:name w:val="ListLabel 36"/>
    <w:qFormat/>
    <w:rPr>
      <w:rFonts w:cs="Wingdings"/>
      <w:sz w:val="20"/>
    </w:rPr>
  </w:style>
  <w:style w:type="character" w:styleId="ListLabel37">
    <w:name w:val="ListLabel 37"/>
    <w:qFormat/>
    <w:rPr>
      <w:rFonts w:cs="Wingdings"/>
      <w:sz w:val="20"/>
    </w:rPr>
  </w:style>
  <w:style w:type="character" w:styleId="ListLabel38">
    <w:name w:val="ListLabel 38"/>
    <w:qFormat/>
    <w:rPr>
      <w:rFonts w:cs="Wingdings"/>
      <w:sz w:val="20"/>
    </w:rPr>
  </w:style>
  <w:style w:type="character" w:styleId="ListLabel39">
    <w:name w:val="ListLabel 39"/>
    <w:qFormat/>
    <w:rPr>
      <w:rFonts w:cs="Wingdings"/>
      <w:sz w:val="20"/>
    </w:rPr>
  </w:style>
  <w:style w:type="character" w:styleId="ListLabel40">
    <w:name w:val="ListLabel 40"/>
    <w:qFormat/>
    <w:rPr>
      <w:rFonts w:ascii="Calibri" w:hAnsi="Calibri"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mptyCellLayoutStyle" w:customStyle="1">
    <w:name w:val="EmptyCellLayoutStyle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"/>
      <w:szCs w:val="20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875a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../customXml/item4.xml" Type="http://schemas.openxmlformats.org/officeDocument/2006/relationships/customXml"/><Relationship Id="rId2" Target="media/image1.png" Type="http://schemas.openxmlformats.org/officeDocument/2006/relationships/image"/><Relationship Id="rId3" Target="numbering.xml" Type="http://schemas.openxmlformats.org/officeDocument/2006/relationships/numbering"/><Relationship Id="rId4" Target="fontTable.xml" Type="http://schemas.openxmlformats.org/officeDocument/2006/relationships/fontTable"/><Relationship Id="rId5" Target="settings.xml" Type="http://schemas.openxmlformats.org/officeDocument/2006/relationships/settings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../customXml/item2.xml" Type="http://schemas.openxmlformats.org/officeDocument/2006/relationships/customXml"/><Relationship Id="rId9" Target="../customXml/item3.xml" Type="http://schemas.openxmlformats.org/officeDocument/2006/relationships/custom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7c069-cfc3-4f3b-865e-8489067817e5" xsi:nil="true"/>
    <lcf76f155ced4ddcb4097134ff3c332f xmlns="75b5f4f3-bc43-4691-9705-9dceea3716c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6D6C8DEAE69446BDF97A1FE2342E2E" ma:contentTypeVersion="16" ma:contentTypeDescription="Crie um novo documento." ma:contentTypeScope="" ma:versionID="b292097a67421419be334f6c98442369">
  <xsd:schema xmlns:xsd="http://www.w3.org/2001/XMLSchema" xmlns:xs="http://www.w3.org/2001/XMLSchema" xmlns:p="http://schemas.microsoft.com/office/2006/metadata/properties" xmlns:ns2="75b5f4f3-bc43-4691-9705-9dceea3716c8" xmlns:ns3="fc17c069-cfc3-4f3b-865e-8489067817e5" targetNamespace="http://schemas.microsoft.com/office/2006/metadata/properties" ma:root="true" ma:fieldsID="cc23f3493461f5208780dc35dca23c7e" ns2:_="" ns3:_="">
    <xsd:import namespace="75b5f4f3-bc43-4691-9705-9dceea3716c8"/>
    <xsd:import namespace="fc17c069-cfc3-4f3b-865e-848906781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f4f3-bc43-4691-9705-9dceea371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7c069-cfc3-4f3b-865e-8489067817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b9fcc98-b649-4260-a103-d08b3796748f}" ma:internalName="TaxCatchAll" ma:showField="CatchAllData" ma:web="fc17c069-cfc3-4f3b-865e-8489067817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ABB010-D806-4823-9634-5E95404266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7B5073-98F1-4CF2-B15A-D9F1AB042F07}">
  <ds:schemaRefs>
    <ds:schemaRef ds:uri="http://schemas.microsoft.com/office/2006/metadata/properties"/>
    <ds:schemaRef ds:uri="http://schemas.microsoft.com/office/infopath/2007/PartnerControls"/>
    <ds:schemaRef ds:uri="fc17c069-cfc3-4f3b-865e-8489067817e5"/>
    <ds:schemaRef ds:uri="75b5f4f3-bc43-4691-9705-9dceea3716c8"/>
  </ds:schemaRefs>
</ds:datastoreItem>
</file>

<file path=customXml/itemProps3.xml><?xml version="1.0" encoding="utf-8"?>
<ds:datastoreItem xmlns:ds="http://schemas.openxmlformats.org/officeDocument/2006/customXml" ds:itemID="{EDE7370B-4A1B-4AD8-9D2C-AA9EB9F74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b5f4f3-bc43-4691-9705-9dceea3716c8"/>
    <ds:schemaRef ds:uri="fc17c069-cfc3-4f3b-865e-848906781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EADEE3-85AB-44E4-8762-6D3EA0D496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LibreOffice/6.0.7.3$Linux_X86_64 LibreOffice_project/00m0$Build-3</Application>
  <Pages>5</Pages>
  <Words>628</Words>
  <Characters>4174</Characters>
  <CharactersWithSpaces>4642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2022-08-22T17:53:00Z</dcterms:created>
  <dc:creator>Camila Vasconcellos Marques</dc:creator>
  <dc:language>pt-BR</dc:language>
  <dcterms:modified xsi:type="dcterms:W3CDTF">2022-08-26T17:17:28Z</dcterms:modified>
  <cp:revision>15</cp:revision>
  <dc:title>Avaliação de Reação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ntentTypeId">
    <vt:lpwstr>0x010100906D6C8DEAE69446BDF97A1FE2342E2E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