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color w:val="0B192C"/>
          <w:sz w:val="36"/>
        </w:rPr>
        <w:t>دليل شرح الكود والنتائج — مشروع حرائق الغابات (Milestone 4)</w:t>
      </w:r>
    </w:p>
    <w:p/>
    <w:p>
      <w:pPr>
        <w:jc w:val="right"/>
      </w:pPr>
      <w:r>
        <w:rPr>
          <w:rFonts w:ascii="Arial" w:hAnsi="Arial" w:eastAsia="Arial" w:cs="Arial"/>
          <w:b/>
          <w:sz w:val="28"/>
        </w:rPr>
        <w:t>1. ملخص المرحلة الرابعة</w:t>
      </w:r>
    </w:p>
    <w:p>
      <w:pPr>
        <w:jc w:val="right"/>
      </w:pPr>
      <w:r>
        <w:rPr>
          <w:rFonts w:ascii="Arial" w:hAnsi="Arial" w:eastAsia="Arial" w:cs="Arial"/>
          <w:b w:val="0"/>
          <w:sz w:val="22"/>
        </w:rPr>
        <w:t>في هذه المرحلة، انتقلنا من مجرد تجهيز البيانات إلى بناء نماذج تصنيف فعلية. قمنا بمقارنة أربعة خوارزميات (Logistic Regression, Random Forest, Histogram Gradient Boosting, Majority Baseline) باستخدام أسلوب التحقق الزمني المتقاطع لضمان تقييم عادل يحترم تسلسل الزمن.</w:t>
      </w:r>
    </w:p>
    <w:p>
      <w:pPr>
        <w:jc w:val="right"/>
      </w:pPr>
      <w:r>
        <w:rPr>
          <w:rFonts w:ascii="Arial" w:hAnsi="Arial" w:eastAsia="Arial" w:cs="Arial"/>
          <w:b/>
          <w:sz w:val="28"/>
        </w:rPr>
        <w:t>2. هيكل الملفات البرمجية</w:t>
      </w:r>
    </w:p>
    <w:p>
      <w:pPr>
        <w:jc w:val="right"/>
      </w:pPr>
      <w:r>
        <w:rPr>
          <w:rFonts w:ascii="Arial" w:hAnsi="Arial" w:eastAsia="Arial" w:cs="Arial"/>
          <w:b w:val="0"/>
          <w:sz w:val="22"/>
        </w:rPr>
        <w:t>- run_milestone4.py: السكربت الأساسي الذي ينفذ خط المعالجة والتدريب والمقارنة.</w:t>
      </w:r>
    </w:p>
    <w:p>
      <w:pPr>
        <w:jc w:val="right"/>
      </w:pPr>
      <w:r>
        <w:rPr>
          <w:rFonts w:ascii="Arial" w:hAnsi="Arial" w:eastAsia="Arial" w:cs="Arial"/>
          <w:b w:val="0"/>
          <w:sz w:val="22"/>
        </w:rPr>
        <w:t>- notebooks/03_model_training_and_evaluation.ipynb: نسخة تفاعلية تشرح الخطوات مع الرسوم البيانية.</w:t>
      </w:r>
    </w:p>
    <w:p>
      <w:pPr>
        <w:jc w:val="right"/>
      </w:pPr>
      <w:r>
        <w:rPr>
          <w:rFonts w:ascii="Arial" w:hAnsi="Arial" w:eastAsia="Arial" w:cs="Arial"/>
          <w:b w:val="0"/>
          <w:sz w:val="22"/>
        </w:rPr>
        <w:t>- visuals/: المجلد الذي يحتوي على رسوم مقارنة النماذج ومصفوفة الالتباس.</w:t>
      </w:r>
    </w:p>
    <w:p>
      <w:pPr>
        <w:jc w:val="right"/>
      </w:pPr>
      <w:r>
        <w:rPr>
          <w:rFonts w:ascii="Arial" w:hAnsi="Arial" w:eastAsia="Arial" w:cs="Arial"/>
          <w:b/>
          <w:sz w:val="28"/>
        </w:rPr>
        <w:t>3. شرح منطق الكود</w:t>
      </w:r>
    </w:p>
    <w:p>
      <w:pPr>
        <w:jc w:val="right"/>
      </w:pPr>
      <w:r>
        <w:rPr>
          <w:rFonts w:ascii="Arial" w:hAnsi="Arial" w:eastAsia="Arial" w:cs="Arial"/>
          <w:b w:val="0"/>
          <w:sz w:val="22"/>
        </w:rPr>
        <w:t>• تصحيح الميزات الزمنية: اكتشفنا أن الميزات الجاهزة في المصدر تتضمن بيانات اليوم نفسه، فأعدنا حساب سرعة الرياح وهطول الأمطار للأيام السبعة السابقة باستخدام الصفوف الماضية فقط لمنع تسرب المعلومات.</w:t>
      </w:r>
    </w:p>
    <w:p>
      <w:pPr>
        <w:jc w:val="right"/>
      </w:pPr>
      <w:r>
        <w:rPr>
          <w:rFonts w:ascii="Arial" w:hAnsi="Arial" w:eastAsia="Arial" w:cs="Arial"/>
          <w:b w:val="0"/>
          <w:sz w:val="22"/>
        </w:rPr>
        <w:t>• التقسيم الزمني: استخدمنا 80% من البيانات (1984-2015) للتدريب و20% (2016-2023) للاختبار النهائي.</w:t>
      </w:r>
    </w:p>
    <w:p>
      <w:pPr>
        <w:jc w:val="right"/>
      </w:pPr>
      <w:r>
        <w:rPr>
          <w:rFonts w:ascii="Arial" w:hAnsi="Arial" w:eastAsia="Arial" w:cs="Arial"/>
          <w:b w:val="0"/>
          <w:sz w:val="22"/>
        </w:rPr>
        <w:t>• التحقق الزمني المتقاطع (TimeSeriesSplit): بدلاً من التقسيم العشوائي، استخدمنا 5 طيات زمنية متتابعة تضمن أن التدريب دائماً يسبق التحقق.</w:t>
      </w:r>
    </w:p>
    <w:p>
      <w:pPr>
        <w:jc w:val="right"/>
      </w:pPr>
      <w:r>
        <w:rPr>
          <w:rFonts w:ascii="Arial" w:hAnsi="Arial" w:eastAsia="Arial" w:cs="Arial"/>
          <w:b/>
          <w:sz w:val="28"/>
        </w:rPr>
        <w:t>4. تفسير النتائج</w:t>
      </w:r>
    </w:p>
    <w:p>
      <w:pPr>
        <w:jc w:val="right"/>
      </w:pPr>
      <w:r>
        <w:rPr>
          <w:rFonts w:ascii="Arial" w:hAnsi="Arial" w:eastAsia="Arial" w:cs="Arial"/>
          <w:b w:val="0"/>
          <w:sz w:val="22"/>
        </w:rPr>
        <w:t>• النموذج المختار: Logistic Regression حقق متوسط Average Precision يساوي 0.652.</w:t>
      </w:r>
    </w:p>
    <w:p>
      <w:pPr>
        <w:jc w:val="right"/>
      </w:pPr>
      <w:r>
        <w:rPr>
          <w:rFonts w:ascii="Arial" w:hAnsi="Arial" w:eastAsia="Arial" w:cs="Arial"/>
          <w:b w:val="0"/>
          <w:sz w:val="22"/>
        </w:rPr>
        <w:t>• الأداء على الاختبار: حقق النموذج دقة إجمالية 71.7% واسترجاع (Recall) مرتفع لحالات الحريق بنسبة 87%.</w:t>
      </w:r>
    </w:p>
    <w:p>
      <w:pPr>
        <w:jc w:val="right"/>
      </w:pPr>
      <w:r>
        <w:rPr>
          <w:rFonts w:ascii="Arial" w:hAnsi="Arial" w:eastAsia="Arial" w:cs="Arial"/>
          <w:b w:val="0"/>
          <w:sz w:val="22"/>
        </w:rPr>
        <w:t>• التحدي: توجد نسبة عالية من الإنذارات الخاطئة (653 حالة)، مما يستدعي ضبط عتبة القرار (Threshold) مستقبلاً بناءً على تكلفة الإنذار الخاطئ.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