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1106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6831"/>
        <w:gridCol w:w="4230"/>
      </w:tblGrid>
      <w:tr>
        <w:trPr>
          <w:tblHeader w:val="true"/>
        </w:trPr>
        <w:tc>
          <w:tcPr>
            <w:tcW w:w="683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Presenter's Name: ____________________________________________</w:t>
            </w:r>
          </w:p>
        </w:tc>
        <w:tc>
          <w:tcPr>
            <w:tcW w:w="42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Date: ________________________________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10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470"/>
        <w:gridCol w:w="630"/>
        <w:gridCol w:w="8445"/>
        <w:gridCol w:w="510"/>
      </w:tblGrid>
      <w:tr>
        <w:trPr>
          <w:tblHeader w:val="true"/>
        </w:trPr>
        <w:tc>
          <w:tcPr>
            <w:tcW w:w="147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6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Points</w:t>
            </w:r>
          </w:p>
        </w:tc>
        <w:tc>
          <w:tcPr>
            <w:tcW w:w="844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Score</w:t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1. Content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This criterion evaluates the quality and completeness of the presenter's content. Points will be awarded based on the effectiveness of the introduction, the soundness of the methods/approach, the quality of the results, and the strength of the discussion and conclusion.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 xml:space="preserve">1.1 </w:t>
            </w:r>
            <w:r>
              <w:rPr>
                <w:color w:val="000000"/>
              </w:rPr>
              <w:t>Intro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&amp; </w:t>
            </w:r>
            <w:r>
              <w:rPr>
                <w:color w:val="000000"/>
              </w:rPr>
              <w:t xml:space="preserve"> Background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introduction and background should clearly and concisely introduce the topic and provide relevant context for the audience.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1.2 Approach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methods/approach should be clearly described and demonstrate sound reasoning and methodology.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1.3 Results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results should be clearly presented and interpreted in a way that is meaningful and relevant to the audience.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 xml:space="preserve">1.4 Discussion </w:t>
            </w:r>
            <w:r>
              <w:rPr>
                <w:color w:val="000000"/>
              </w:rPr>
              <w:t>&amp;</w:t>
            </w:r>
            <w:r>
              <w:rPr>
                <w:color w:val="000000"/>
              </w:rPr>
              <w:t xml:space="preserve"> Conclusion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discussion and conclusion should effectively summarize the key points of the presentation and provide insights or recommendations for future work.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2. Organization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This criterion evaluates the presenter's ability to effectively structure their presentation, use transitions to guide the audience, and manage their time.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2.1 Structure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structure of the presentation should be clear and logical, with a well-defined beginning, middle, and end.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2.2 Transitions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Transitions should be used effectively to guide the audience from one point to another and help them understand how the different parts of the presentation are connected.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2.3 Time Management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presenter should effectively manage their time and ensure that they do not go over the allotted time.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3. Delivery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This criterion evaluates the presenter's verbal skills, use of visual aids, and body language.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3.1 Verbal Skills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presenter's verbal skills should be clear, confident, and engaging, with appropriate pace, tone, and volume.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3.2 Visual Aids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Visual aids, such as slides or handouts, should be used effectively to support the presentation and help the audience understand the content.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3.3 Body Language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presenter's body language, including posture, eye contact, and gestures, should be natural and convey confidence and engagement.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4. Overall Impression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This criterion evaluates the overall impression of the presentation, taking into account factors such as creativity, originality, and impact.</w:t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7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Total Score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844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10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Calibri">
    <w:charset w:val="b2"/>
    <w:family w:val="roman"/>
    <w:pitch w:val="variable"/>
  </w:font>
  <w:font w:name="Liberation Sans">
    <w:altName w:val="Arial"/>
    <w:charset w:val="b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خط العنوان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فهرس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LibreOffice/7.5.3.2$Windows_X86_64 LibreOffice_project/9f56dff12ba03b9acd7730a5a481eea045e468f3</Application>
  <AppVersion>15.0000</AppVersion>
  <Pages>1</Pages>
  <Words>345</Words>
  <Characters>2017</Characters>
  <CharactersWithSpaces>2313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2023-05-06T05:45:00Z</dcterms:created>
  <dc:creator>SAAD Motaz</dc:creator>
  <dc:description/>
  <dc:language>ar-SA</dc:language>
  <cp:lastModifiedBy/>
  <dcterms:modified xsi:type="dcterms:W3CDTF">2023-05-22T12:42:31Z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5f8ddb-c25f-497d-94ef-0e25e41810d1_ActionId">
    <vt:lpwstr>f5c8a3d0-dcf6-4f25-a812-9a881e905234</vt:lpwstr>
  </property>
  <property fmtid="{D5CDD505-2E9C-101B-9397-08002B2CF9AE}" pid="3" name="MSIP_Label_995f8ddb-c25f-497d-94ef-0e25e41810d1_ContentBits">
    <vt:lpwstr>0</vt:lpwstr>
  </property>
  <property fmtid="{D5CDD505-2E9C-101B-9397-08002B2CF9AE}" pid="4" name="MSIP_Label_995f8ddb-c25f-497d-94ef-0e25e41810d1_Enabled">
    <vt:lpwstr>true</vt:lpwstr>
  </property>
  <property fmtid="{D5CDD505-2E9C-101B-9397-08002B2CF9AE}" pid="5" name="MSIP_Label_995f8ddb-c25f-497d-94ef-0e25e41810d1_Method">
    <vt:lpwstr>Standard</vt:lpwstr>
  </property>
  <property fmtid="{D5CDD505-2E9C-101B-9397-08002B2CF9AE}" pid="6" name="MSIP_Label_995f8ddb-c25f-497d-94ef-0e25e41810d1_Name">
    <vt:lpwstr>UN Internal</vt:lpwstr>
  </property>
  <property fmtid="{D5CDD505-2E9C-101B-9397-08002B2CF9AE}" pid="7" name="MSIP_Label_995f8ddb-c25f-497d-94ef-0e25e41810d1_SetDate">
    <vt:lpwstr>2023-05-06T05:45:54Z</vt:lpwstr>
  </property>
  <property fmtid="{D5CDD505-2E9C-101B-9397-08002B2CF9AE}" pid="8" name="MSIP_Label_995f8ddb-c25f-497d-94ef-0e25e41810d1_SiteId">
    <vt:lpwstr>a33def57-39f8-4005-93ed-e80266830257</vt:lpwstr>
  </property>
</Properties>
</file>