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46</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Chers collègues,</w:t>
      </w:r>
    </w:p>
    <w:p w:rsidR="005153A7" w:rsidRPr="009155FB" w:rsidRDefault="005153A7" w:rsidP="005153A7">
      <w:pPr>
        <w:spacing w:after="0"/>
        <w:jc w:val="both"/>
        <w:rPr>
          <w:sz w:val="24"/>
          <w:szCs w:val="24"/>
        </w:rPr>
      </w:pPr>
      <w:r>
        <w:rPr>
          <w:sz w:val="24"/>
          <w:szCs w:val="24"/>
        </w:rPr>
        <w:t>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 xml:space="preserve">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Les collaborateurs ont accès aux outils digitaux pour toute demande de service auprès de la DRH.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L’information RH est disponible via des supports digitaux</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L’expérience globale avec la fonction RH est positive</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contribue à améliorer la performance de la DRH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Je suis favorable à la digitalisation de la fonction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L’entreprise dispose des ressources nécessaires pour la digitalisation</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