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57</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Chers collègues,</w:t>
      </w:r>
    </w:p>
    <w:p w:rsidR="005153A7" w:rsidRPr="009155FB" w:rsidRDefault="005153A7" w:rsidP="005153A7">
      <w:pPr>
        <w:spacing w:after="0"/>
        <w:jc w:val="both"/>
        <w:rPr>
          <w:sz w:val="24"/>
          <w:szCs w:val="24"/>
        </w:rPr>
      </w:pPr>
      <w:r>
        <w:rPr>
          <w:sz w:val="24"/>
          <w:szCs w:val="24"/>
        </w:rPr>
        <w:t>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L’information RH est disponible via des supports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