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Week 6 Project Summary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HealthConnect Clinic — Data Science Track, AnalystLab Africa Experience Lab</w:t>
      </w:r>
    </w:p>
    <w:p>
      <w:pPr>
        <w:pBdr>
          <w:bottom w:val="single" w:color="999999" w:sz="6"/>
        </w:pBdr>
        <w:spacing w:after="300"/>
      </w:pPr>
    </w:p>
    <w:p>
      <w:pPr>
        <w:pStyle w:val="Heading1"/>
        <w:spacing w:after="150" w:before="300"/>
      </w:pPr>
      <w:r>
        <w:t xml:space="preserve">1. What Was Planned</w:t>
      </w:r>
    </w:p>
    <w:p>
      <w:pPr>
        <w:spacing w:after="160"/>
      </w:pPr>
      <w:r>
        <w:t xml:space="preserve">Analyze the Week 5 baseline model's weaknesses through formal error analysis, refine features based on that evidence, develop and compare improved modelling approaches, and validate a candidate model for Week 7.</w:t>
      </w:r>
    </w:p>
    <w:p>
      <w:pPr>
        <w:pStyle w:val="Heading1"/>
        <w:spacing w:after="150" w:before="300"/>
      </w:pPr>
      <w:r>
        <w:t xml:space="preserve">2. What Was Completed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Reproduced the Week 5 pipeline unchanged as a stable reference point (not re-justified, per the brief's instruction not to repeat Week 5).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Broke down the baseline's confusion matrix into False Negatives (169, the costly error) and False Positives (185), and calculated error rates for each.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Validated exactly where errors concentrate by segment: a sharp accuracy cliff for patients travelling 30-50km (38.9% accuracy, worse than chance), a weak zone in the 14-45 day booking lead time range, and declining accuracy as previous_no_shows rises from 0 to 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Engineered two evidence-justified features: no_show_history_level (binned, addressing tiny sample sizes at previous_no_shows &gt;= 3) and lead_distance_interaction (addressing the unexplained distance cliff).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 a fairness check on model recall across gender groups (Part 2.4 of the notebook).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Tuned a Random Forest via RandomizedSearchCV with GroupKFold cross-validation (preserving patient-grouping through tuning), and trained a Gradient Boosting model as an alternative algorithm.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Compared all four models (2 Week 5 baselines + 2 Week 6 improvements) on identical metrics and test data.</w:t>
      </w:r>
    </w:p>
    <w:p>
      <w:pPr>
        <w:pStyle w:val="Heading1"/>
        <w:spacing w:after="150" w:before="300"/>
      </w:pPr>
      <w:r>
        <w:t xml:space="preserve">3. What Was Improved From Week 5</w:t>
      </w:r>
    </w:p>
    <w:p>
      <w:pPr>
        <w:spacing w:after="160"/>
      </w:pPr>
      <w:r>
        <w:t xml:space="preserve">Week 5 established that a baseline worked. Week 6 established specifically where and why it failed, and used that evidence -- not general feature-importance scores or guesswork -- to justify two targeted feature refinements.</w:t>
      </w:r>
    </w:p>
    <w:p>
      <w:pPr>
        <w:pStyle w:val="Heading1"/>
        <w:spacing w:after="150" w:before="300"/>
      </w:pPr>
      <w:r>
        <w:t xml:space="preserve">4. What Was Integrated</w:t>
      </w:r>
    </w:p>
    <w:p>
      <w:pPr>
        <w:spacing w:after="160"/>
      </w:pPr>
      <w:r>
        <w:t xml:space="preserve">Data-Analytics-style segment validation (Part 2.3 of the notebook) directly shaped which features were refined in Part 3, rather than refining based on modelling intuition alone.</w:t>
      </w:r>
    </w:p>
    <w:p>
      <w:pPr>
        <w:pStyle w:val="Heading1"/>
        <w:spacing w:after="150" w:before="300"/>
      </w:pPr>
      <w:r>
        <w:t xml:space="preserve">5. Track(s) Collaborated With</w:t>
      </w:r>
    </w:p>
    <w:p>
      <w:pPr>
        <w:spacing w:after="160"/>
      </w:pPr>
      <w:r>
        <w:t xml:space="preserve">Data Analytics (documented in full in the notebook's Cross-Track Integration section, including the honest caveat that this was self-performed given no live Data Analytics counterpart was available for this individual track submission).</w:t>
      </w:r>
    </w:p>
    <w:p>
      <w:pPr>
        <w:pStyle w:val="Heading1"/>
        <w:spacing w:after="150" w:before="300"/>
      </w:pPr>
      <w:r>
        <w:t xml:space="preserve">6. What Was Exchanged</w:t>
      </w:r>
    </w:p>
    <w:p>
      <w:pPr>
        <w:spacing w:after="160"/>
      </w:pPr>
      <w:r>
        <w:t xml:space="preserve">Received (in the Data Analytics role): segment-level accuracy/error patterns. Provided (to the Data Analytics role): the model's error-concentration findings, usable in that track's own KPI validation and business recommendations.</w:t>
      </w:r>
    </w:p>
    <w:p>
      <w:pPr>
        <w:pStyle w:val="Heading1"/>
        <w:spacing w:after="150" w:before="300"/>
      </w:pPr>
      <w:r>
        <w:t xml:space="preserve">7. What Changed as a Result</w:t>
      </w:r>
    </w:p>
    <w:p>
      <w:pPr>
        <w:spacing w:after="160"/>
      </w:pPr>
      <w:r>
        <w:t xml:space="preserve">Two new features were added directly because of validated error concentration, and their effect was measured against the Week 5 baseline rather than assumed to help.</w:t>
      </w:r>
    </w:p>
    <w:p>
      <w:pPr>
        <w:pStyle w:val="Heading1"/>
        <w:spacing w:after="150" w:before="300"/>
      </w:pPr>
      <w:r>
        <w:t xml:space="preserve">8. 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56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Accuracy</w:t>
            </w:r>
          </w:p>
        </w:tc>
        <w:tc>
          <w:tcPr>
            <w:tcW w:type="dxa" w:w="156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Precision</w:t>
            </w:r>
          </w:p>
        </w:tc>
        <w:tc>
          <w:tcPr>
            <w:tcW w:type="dxa" w:w="156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Recall</w:t>
            </w:r>
          </w:p>
        </w:tc>
        <w:tc>
          <w:tcPr>
            <w:tcW w:type="dxa" w:w="156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F1</w:t>
            </w:r>
          </w:p>
        </w:tc>
        <w:tc>
          <w:tcPr>
            <w:tcW w:type="dxa" w:w="1560"/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ROC-AUC</w:t>
            </w:r>
          </w:p>
        </w:tc>
      </w:tr>
      <w:tr>
        <w:tc>
          <w:tcPr>
            <w:tcW w:type="dxa" w:w="1560"/>
          </w:tcPr>
          <w:p>
            <w:r>
              <w:t xml:space="preserve">Week 5: Logistic Regression</w:t>
            </w:r>
          </w:p>
        </w:tc>
        <w:tc>
          <w:tcPr>
            <w:tcW w:type="dxa" w:w="1560"/>
          </w:tcPr>
          <w:p>
            <w:r>
              <w:t xml:space="preserve">0.630</w:t>
            </w:r>
          </w:p>
        </w:tc>
        <w:tc>
          <w:tcPr>
            <w:tcW w:type="dxa" w:w="1560"/>
          </w:tcPr>
          <w:p>
            <w:r>
              <w:t xml:space="preserve">0.624</w:t>
            </w:r>
          </w:p>
        </w:tc>
        <w:tc>
          <w:tcPr>
            <w:tcW w:type="dxa" w:w="1560"/>
          </w:tcPr>
          <w:p>
            <w:r>
              <w:t xml:space="preserve">0.656</w:t>
            </w:r>
          </w:p>
        </w:tc>
        <w:tc>
          <w:tcPr>
            <w:tcW w:type="dxa" w:w="1560"/>
          </w:tcPr>
          <w:p>
            <w:r>
              <w:t xml:space="preserve">0.640</w:t>
            </w:r>
          </w:p>
        </w:tc>
        <w:tc>
          <w:tcPr>
            <w:tcW w:type="dxa" w:w="1560"/>
          </w:tcPr>
          <w:p>
            <w:r>
              <w:t xml:space="preserve">0.678</w:t>
            </w:r>
          </w:p>
        </w:tc>
      </w:tr>
      <w:tr>
        <w:tc>
          <w:tcPr>
            <w:tcW w:type="dxa" w:w="1560"/>
          </w:tcPr>
          <w:p>
            <w:r>
              <w:t xml:space="preserve">Week 5: Random Forest (baseline)</w:t>
            </w:r>
          </w:p>
        </w:tc>
        <w:tc>
          <w:tcPr>
            <w:tcW w:type="dxa" w:w="1560"/>
          </w:tcPr>
          <w:p>
            <w:r>
              <w:t xml:space="preserve">0.634</w:t>
            </w:r>
          </w:p>
        </w:tc>
        <w:tc>
          <w:tcPr>
            <w:tcW w:type="dxa" w:w="1560"/>
          </w:tcPr>
          <w:p>
            <w:r>
              <w:t xml:space="preserve">0.629</w:t>
            </w:r>
          </w:p>
        </w:tc>
        <w:tc>
          <w:tcPr>
            <w:tcW w:type="dxa" w:w="1560"/>
          </w:tcPr>
          <w:p>
            <w:r>
              <w:t xml:space="preserve">0.650</w:t>
            </w:r>
          </w:p>
        </w:tc>
        <w:tc>
          <w:tcPr>
            <w:tcW w:type="dxa" w:w="1560"/>
          </w:tcPr>
          <w:p>
            <w:r>
              <w:t xml:space="preserve">0.640</w:t>
            </w:r>
          </w:p>
        </w:tc>
        <w:tc>
          <w:tcPr>
            <w:tcW w:type="dxa" w:w="1560"/>
          </w:tcPr>
          <w:p>
            <w:r>
              <w:t xml:space="preserve">0.677</w:t>
            </w:r>
          </w:p>
        </w:tc>
      </w:tr>
      <w:tr>
        <w:tc>
          <w:tcPr>
            <w:tcW w:type="dxa" w:w="1560"/>
          </w:tcPr>
          <w:p>
            <w:r>
              <w:t xml:space="preserve">Week 6: Random Forest (tuned + refined)</w:t>
            </w:r>
          </w:p>
        </w:tc>
        <w:tc>
          <w:tcPr>
            <w:tcW w:type="dxa" w:w="1560"/>
          </w:tcPr>
          <w:p>
            <w:r>
              <w:t xml:space="preserve">0.639</w:t>
            </w:r>
          </w:p>
        </w:tc>
        <w:tc>
          <w:tcPr>
            <w:tcW w:type="dxa" w:w="1560"/>
          </w:tcPr>
          <w:p>
            <w:r>
              <w:t xml:space="preserve">0.629</w:t>
            </w:r>
          </w:p>
        </w:tc>
        <w:tc>
          <w:tcPr>
            <w:tcW w:type="dxa" w:w="1560"/>
          </w:tcPr>
          <w:p>
            <w:r>
              <w:t xml:space="preserve">0.677</w:t>
            </w:r>
          </w:p>
        </w:tc>
        <w:tc>
          <w:tcPr>
            <w:tcW w:type="dxa" w:w="1560"/>
          </w:tcPr>
          <w:p>
            <w:r>
              <w:t xml:space="preserve">0.652</w:t>
            </w:r>
          </w:p>
        </w:tc>
        <w:tc>
          <w:tcPr>
            <w:tcW w:type="dxa" w:w="1560"/>
          </w:tcPr>
          <w:p>
            <w:r>
              <w:t xml:space="preserve">0.680</w:t>
            </w:r>
          </w:p>
        </w:tc>
      </w:tr>
      <w:tr>
        <w:tc>
          <w:tcPr>
            <w:tcW w:type="dxa" w:w="1560"/>
          </w:tcPr>
          <w:p>
            <w:r>
              <w:t xml:space="preserve">Week 6: Gradient Boosting (refined)</w:t>
            </w:r>
          </w:p>
        </w:tc>
        <w:tc>
          <w:tcPr>
            <w:tcW w:type="dxa" w:w="1560"/>
          </w:tcPr>
          <w:p>
            <w:r>
              <w:t xml:space="preserve">0.638</w:t>
            </w:r>
          </w:p>
        </w:tc>
        <w:tc>
          <w:tcPr>
            <w:tcW w:type="dxa" w:w="1560"/>
          </w:tcPr>
          <w:p>
            <w:r>
              <w:t xml:space="preserve">0.634</w:t>
            </w:r>
          </w:p>
        </w:tc>
        <w:tc>
          <w:tcPr>
            <w:tcW w:type="dxa" w:w="1560"/>
          </w:tcPr>
          <w:p>
            <w:r>
              <w:t xml:space="preserve">0.652</w:t>
            </w:r>
          </w:p>
        </w:tc>
        <w:tc>
          <w:tcPr>
            <w:tcW w:type="dxa" w:w="1560"/>
          </w:tcPr>
          <w:p>
            <w:r>
              <w:t xml:space="preserve">0.643</w:t>
            </w:r>
          </w:p>
        </w:tc>
        <w:tc>
          <w:tcPr>
            <w:tcW w:type="dxa" w:w="1560"/>
          </w:tcPr>
          <w:p>
            <w:r>
              <w:t xml:space="preserve">0.678</w:t>
            </w:r>
          </w:p>
        </w:tc>
      </w:tr>
    </w:tbl>
    <w:p>
      <w:pPr>
        <w:spacing w:after="160"/>
      </w:pPr>
      <w:r>
        <w:t xml:space="preserve">The Week 6 tuned Random Forest is the recommended candidate: it improved recall from 0.650-0.656 to 0.677 -- a genuine, if modest, improvement specifically on the metric that matters most given False Negatives (missed no-shows) are the costlier error for HealthConnect. Gradient Boosting did not outperform it, suggesting the current feature set's ceiling is closer to a better-tuned tree ensemble than a different algorithm family entirely.</w:t>
      </w:r>
    </w:p>
    <w:p>
      <w:pPr>
        <w:pStyle w:val="Heading1"/>
        <w:spacing w:after="150" w:before="300"/>
      </w:pPr>
      <w:r>
        <w:t xml:space="preserve">9. Major Challenges Encountered</w:t>
      </w:r>
    </w:p>
    <w:p>
      <w:pPr>
        <w:spacing w:after="160"/>
      </w:pPr>
      <w:r>
        <w:t xml:space="preserve">Distinguishing a genuinely evidence-justified feature refinement from an arbitrary 'add more features' pass, which the Week 6 brief explicitly warns against. This was resolved by tracing every new feature back to a specific, quantified finding from the error analysis (e.g. the distance cliff) rather than adding features speculatively.</w:t>
      </w:r>
    </w:p>
    <w:p>
      <w:pPr>
        <w:pStyle w:val="Heading1"/>
        <w:spacing w:after="150" w:before="300"/>
      </w:pPr>
      <w:r>
        <w:t xml:space="preserve">10. Important Decisions Made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Random Forest (not Logistic Regression) was used as the reference model for error analysis, since it provides the probability granularity the segment-level analysis relies 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Both a tuned version of the Week 5 algorithm (Random Forest) and a different algorithm family (Gradient Boosting) were tested, rather than assuming hyperparameter tuning alone would be sufficient.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previous_no_shows was binned into three levels rather than dropped, preserving signal while addressing the tiny sample sizes at high values (76, 12, and 3 records at values 3, 4, and 5 respectively).</w:t>
      </w:r>
    </w:p>
    <w:p>
      <w:pPr>
        <w:pStyle w:val="Heading1"/>
        <w:spacing w:after="150" w:before="300"/>
      </w:pPr>
      <w:r>
        <w:t xml:space="preserve">11. Remaining Issues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waiting_time_minutes leakage risk remains unresolved -- no new information was available this week to resolve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gender fairness check used a small sample for the 'Prefer not to say' group and should be treated as directional, not conclusive.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Probability calibration has not been tested, which matters if predict_proba scores are used to drive a graduated staff response.</w:t>
      </w:r>
    </w:p>
    <w:p>
      <w:pPr>
        <w:pStyle w:val="Heading1"/>
        <w:spacing w:after="150" w:before="300"/>
      </w:pPr>
      <w:r>
        <w:t xml:space="preserve">12. Contribution to the Overall HealthConnect Project</w:t>
      </w:r>
    </w:p>
    <w:p>
      <w:pPr>
        <w:spacing w:after="160"/>
      </w:pPr>
      <w:r>
        <w:t xml:space="preserve">A validated, evidence-based candidate model (Week 6 tuned Random Forest) ready to hand to the ML Engineering track for pipeline integration, along with a documented error-analysis trail explaining why it was selected over the alternatives tested.</w:t>
      </w:r>
    </w:p>
    <w:p>
      <w:pPr>
        <w:pStyle w:val="Heading1"/>
        <w:spacing w:after="150" w:before="300"/>
      </w:pPr>
      <w:r>
        <w:t xml:space="preserve">13. Proposed Focus for Week 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Re-run the fairness check across gender and age_group with a larger sample.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Stress-test the candidate model on edge cases (first-time patients, maximum booking lead time).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probability calibration if a graduated response is planned.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with stakeholders whether waiting_time_minutes can be reintroduced.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Coordinate an end-to-end test with the ML Engineering track's pipeline interface.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2026-09-10T08:43:54.415Z</dcterms:created>
  <dcterms:modified xsi:type="dcterms:W3CDTF">2026-09-10T08:43:54.424Z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