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Week 5 Project Summary</w:t>
      </w:r>
    </w:p>
    <w:p>
      <w:pPr>
        <w:spacing w:after="300"/>
      </w:pPr>
      <w:r>
        <w:rPr>
          <w:i/>
          <w:iCs/>
          <w:color w:val="555555"/>
          <w:sz w:val="24"/>
          <w:szCs w:val="24"/>
        </w:rPr>
        <w:t xml:space="preserve">HealthConnect Clinic — Data Science Track, AnalystLab Africa Experience Lab</w:t>
      </w:r>
    </w:p>
    <w:p>
      <w:pPr>
        <w:pBdr>
          <w:bottom w:val="single" w:color="999999" w:sz="6"/>
        </w:pBdr>
        <w:spacing w:after="300"/>
      </w:pPr>
    </w:p>
    <w:p>
      <w:pPr>
        <w:pStyle w:val="Heading1"/>
        <w:spacing w:after="150" w:before="300"/>
      </w:pPr>
      <w:r>
        <w:t xml:space="preserve">1. What Was Planned for Week 5</w:t>
      </w:r>
    </w:p>
    <w:p>
      <w:pPr>
        <w:spacing w:after="160"/>
      </w:pPr>
      <w:r>
        <w:t xml:space="preserve">Move from Week 4's problem definition into practical implementation: prepare the dataset for modelling, engineer new features, define a train/test strategy, train a baseline classification model, and evaluate it.</w:t>
      </w:r>
    </w:p>
    <w:p>
      <w:pPr>
        <w:pStyle w:val="Heading1"/>
        <w:spacing w:after="150" w:before="300"/>
      </w:pPr>
      <w:r>
        <w:t xml:space="preserve">2. What Was Actually Completed</w:t>
      </w:r>
    </w:p>
    <w:p>
      <w:pPr>
        <w:pStyle w:val="ListParagraph"/>
        <w:numPr>
          <w:ilvl w:val="0"/>
          <w:numId w:val="1"/>
        </w:numPr>
        <w:spacing w:after="80"/>
      </w:pPr>
      <w:r>
        <w:t xml:space="preserve">Re-verified the Week 4 decision to exclude Cancelled appointments from the target, using fresh evidence (mean previous_no_shows: Cancelled=0.418 sits far closer to Attended=0.457 than to No-Show=0.641).</w:t>
      </w:r>
    </w:p>
    <w:p>
      <w:pPr>
        <w:pStyle w:val="ListParagraph"/>
        <w:numPr>
          <w:ilvl w:val="0"/>
          <w:numId w:val="1"/>
        </w:numPr>
        <w:spacing w:after="80"/>
      </w:pPr>
      <w:r>
        <w:t xml:space="preserve">Resolved the previously open waiting_time_minutes leakage question by excluding it from the baseline model pending stakeholder confirmation.</w:t>
      </w:r>
    </w:p>
    <w:p>
      <w:pPr>
        <w:pStyle w:val="ListParagraph"/>
        <w:numPr>
          <w:ilvl w:val="0"/>
          <w:numId w:val="1"/>
        </w:numPr>
        <w:spacing w:after="80"/>
      </w:pPr>
      <w:r>
        <w:t xml:space="preserve">Imputed the small remaining gap in distance_to_clinic_km (median) and encoded reminder_channel's structural missingness as its own 'None' category.</w:t>
      </w:r>
    </w:p>
    <w:p>
      <w:pPr>
        <w:pStyle w:val="ListParagraph"/>
        <w:numPr>
          <w:ilvl w:val="0"/>
          <w:numId w:val="1"/>
        </w:numPr>
        <w:spacing w:after="80"/>
      </w:pPr>
      <w:r>
        <w:t xml:space="preserve">Engineered three new features: no_show_rate, long_lead_time, and is_first_visit.</w:t>
      </w:r>
    </w:p>
    <w:p>
      <w:pPr>
        <w:pStyle w:val="ListParagraph"/>
        <w:numPr>
          <w:ilvl w:val="0"/>
          <w:numId w:val="1"/>
        </w:numPr>
        <w:spacing w:after="80"/>
      </w:pPr>
      <w:r>
        <w:t xml:space="preserve">Encoded all categorical variables (label, ordinal, one-hot as appropriate to each field's structure).</w:t>
      </w:r>
    </w:p>
    <w:p>
      <w:pPr>
        <w:pStyle w:val="ListParagraph"/>
        <w:numPr>
          <w:ilvl w:val="0"/>
          <w:numId w:val="1"/>
        </w:numPr>
        <w:spacing w:after="80"/>
      </w:pPr>
      <w:r>
        <w:t xml:space="preserve">Implemented a patient-grouped train/test split (GroupShuffleSplit on patient_id) to prevent the same patient appearing in both sets.</w:t>
      </w:r>
    </w:p>
    <w:p>
      <w:pPr>
        <w:pStyle w:val="ListParagraph"/>
        <w:numPr>
          <w:ilvl w:val="0"/>
          <w:numId w:val="1"/>
        </w:numPr>
        <w:spacing w:after="80"/>
      </w:pPr>
      <w:r>
        <w:t xml:space="preserve">Trained and evaluated two baseline models: Logistic Regression and Random Forest.</w:t>
      </w:r>
    </w:p>
    <w:p>
      <w:pPr>
        <w:pStyle w:val="Heading1"/>
        <w:spacing w:after="150" w:before="300"/>
      </w:pPr>
      <w:r>
        <w:t xml:space="preserve">3.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4057" w:val="clear"/>
          </w:tcPr>
          <w:p>
            <w:r>
              <w:rPr>
                <w:b/>
                <w:bCs/>
                <w:color w:val="FFFFFF"/>
              </w:rPr>
              <w:t xml:space="preserve">Metric</w:t>
            </w:r>
          </w:p>
        </w:tc>
        <w:tc>
          <w:tcPr>
            <w:tcW w:type="dxa" w:w="3120"/>
            <w:shd w:fill="2E4057" w:val="clear"/>
          </w:tcPr>
          <w:p>
            <w:r>
              <w:rPr>
                <w:b/>
                <w:bCs/>
                <w:color w:val="FFFFFF"/>
              </w:rPr>
              <w:t xml:space="preserve">Logistic Regression</w:t>
            </w:r>
          </w:p>
        </w:tc>
        <w:tc>
          <w:tcPr>
            <w:tcW w:type="dxa" w:w="3120"/>
            <w:shd w:fill="2E4057" w:val="clear"/>
          </w:tcPr>
          <w:p>
            <w:r>
              <w:rPr>
                <w:b/>
                <w:bCs/>
                <w:color w:val="FFFFFF"/>
              </w:rPr>
              <w:t xml:space="preserve">Random Forest</w:t>
            </w:r>
          </w:p>
        </w:tc>
      </w:tr>
      <w:tr>
        <w:tc>
          <w:tcPr>
            <w:tcW w:type="dxa" w:w="3120"/>
          </w:tcPr>
          <w:p>
            <w:r>
              <w:t xml:space="preserve">Accuracy</w:t>
            </w:r>
          </w:p>
        </w:tc>
        <w:tc>
          <w:tcPr>
            <w:tcW w:type="dxa" w:w="3120"/>
          </w:tcPr>
          <w:p>
            <w:r>
              <w:t xml:space="preserve">63.0%</w:t>
            </w:r>
          </w:p>
        </w:tc>
        <w:tc>
          <w:tcPr>
            <w:tcW w:type="dxa" w:w="3120"/>
          </w:tcPr>
          <w:p>
            <w:r>
              <w:t xml:space="preserve">63.4%</w:t>
            </w:r>
          </w:p>
        </w:tc>
      </w:tr>
      <w:tr>
        <w:tc>
          <w:tcPr>
            <w:tcW w:type="dxa" w:w="3120"/>
          </w:tcPr>
          <w:p>
            <w:r>
              <w:t xml:space="preserve">Precision</w:t>
            </w:r>
          </w:p>
        </w:tc>
        <w:tc>
          <w:tcPr>
            <w:tcW w:type="dxa" w:w="3120"/>
          </w:tcPr>
          <w:p>
            <w:r>
              <w:t xml:space="preserve">0.624</w:t>
            </w:r>
          </w:p>
        </w:tc>
        <w:tc>
          <w:tcPr>
            <w:tcW w:type="dxa" w:w="3120"/>
          </w:tcPr>
          <w:p>
            <w:r>
              <w:t xml:space="preserve">0.629</w:t>
            </w:r>
          </w:p>
        </w:tc>
      </w:tr>
      <w:tr>
        <w:tc>
          <w:tcPr>
            <w:tcW w:type="dxa" w:w="3120"/>
          </w:tcPr>
          <w:p>
            <w:r>
              <w:t xml:space="preserve">Recall</w:t>
            </w:r>
          </w:p>
        </w:tc>
        <w:tc>
          <w:tcPr>
            <w:tcW w:type="dxa" w:w="3120"/>
          </w:tcPr>
          <w:p>
            <w:r>
              <w:t xml:space="preserve">0.656</w:t>
            </w:r>
          </w:p>
        </w:tc>
        <w:tc>
          <w:tcPr>
            <w:tcW w:type="dxa" w:w="3120"/>
          </w:tcPr>
          <w:p>
            <w:r>
              <w:t xml:space="preserve">0.650</w:t>
            </w:r>
          </w:p>
        </w:tc>
      </w:tr>
      <w:tr>
        <w:tc>
          <w:tcPr>
            <w:tcW w:type="dxa" w:w="3120"/>
          </w:tcPr>
          <w:p>
            <w:r>
              <w:t xml:space="preserve">F1-score</w:t>
            </w:r>
          </w:p>
        </w:tc>
        <w:tc>
          <w:tcPr>
            <w:tcW w:type="dxa" w:w="3120"/>
          </w:tcPr>
          <w:p>
            <w:r>
              <w:t xml:space="preserve">0.640</w:t>
            </w:r>
          </w:p>
        </w:tc>
        <w:tc>
          <w:tcPr>
            <w:tcW w:type="dxa" w:w="3120"/>
          </w:tcPr>
          <w:p>
            <w:r>
              <w:t xml:space="preserve">0.640</w:t>
            </w:r>
          </w:p>
        </w:tc>
      </w:tr>
      <w:tr>
        <w:tc>
          <w:tcPr>
            <w:tcW w:type="dxa" w:w="3120"/>
          </w:tcPr>
          <w:p>
            <w:r>
              <w:t xml:space="preserve">ROC-AUC</w:t>
            </w:r>
          </w:p>
        </w:tc>
        <w:tc>
          <w:tcPr>
            <w:tcW w:type="dxa" w:w="3120"/>
          </w:tcPr>
          <w:p>
            <w:r>
              <w:t xml:space="preserve">0.678</w:t>
            </w:r>
          </w:p>
        </w:tc>
        <w:tc>
          <w:tcPr>
            <w:tcW w:type="dxa" w:w="3120"/>
          </w:tcPr>
          <w:p>
            <w:r>
              <w:t xml:space="preserve">0.677</w:t>
            </w:r>
          </w:p>
        </w:tc>
      </w:tr>
    </w:tbl>
    <w:p>
      <w:pPr>
        <w:spacing w:after="160"/>
      </w:pPr>
      <w:r>
        <w:t xml:space="preserve">Both models comfortably clear the 50% majority-class baseline. booking_lead_days and distance_to_clinic_km are confirmed as the two strongest predictors, directly validating the Week 4 problem definition. The engineered no_show_rate feature outranks the raw previous_no_shows count it was derived from in Random Forest feature importance (0.060 vs 0.041) — direct evidence the feature-engineering decision added real value.</w:t>
      </w:r>
    </w:p>
    <w:p>
      <w:pPr>
        <w:pStyle w:val="Heading1"/>
        <w:spacing w:after="150" w:before="300"/>
      </w:pPr>
      <w:r>
        <w:t xml:space="preserve">4. Major Challenges Encountered</w:t>
      </w:r>
    </w:p>
    <w:p>
      <w:pPr>
        <w:spacing w:after="160"/>
      </w:pPr>
      <w:r>
        <w:t xml:space="preserve">The central challenge was deciding how to handle the waiting_time_minutes ambiguity without stakeholder input available to resolve it definitively. This was handled by choosing the conservative option (exclusion) and documenting the reasoning, rather than guessing in either direction or leaving the question unresolved into the modelling stage.</w:t>
      </w:r>
    </w:p>
    <w:p>
      <w:pPr>
        <w:pStyle w:val="Heading1"/>
        <w:spacing w:after="150" w:before="300"/>
      </w:pPr>
      <w:r>
        <w:t xml:space="preserve">5. Important Decisions Made and Why</w:t>
      </w:r>
    </w:p>
    <w:p>
      <w:pPr>
        <w:pStyle w:val="ListParagraph"/>
        <w:numPr>
          <w:ilvl w:val="0"/>
          <w:numId w:val="1"/>
        </w:numPr>
        <w:spacing w:after="80"/>
      </w:pPr>
      <w:r>
        <w:t xml:space="preserve">Cancelled appointments excluded from the target — re-confirmed with evidence, not just carried forward from Week 4.</w:t>
      </w:r>
    </w:p>
    <w:p>
      <w:pPr>
        <w:pStyle w:val="ListParagraph"/>
        <w:numPr>
          <w:ilvl w:val="0"/>
          <w:numId w:val="1"/>
        </w:numPr>
        <w:spacing w:after="80"/>
      </w:pPr>
      <w:r>
        <w:t xml:space="preserve">Positive class (1) assigned to No-Show, not Attended — because the clinic needs advance warning of who is at risk of missing an appointment, not confirmation of who will attend as expected.</w:t>
      </w:r>
    </w:p>
    <w:p>
      <w:pPr>
        <w:pStyle w:val="ListParagraph"/>
        <w:numPr>
          <w:ilvl w:val="0"/>
          <w:numId w:val="1"/>
        </w:numPr>
        <w:spacing w:after="80"/>
      </w:pPr>
      <w:r>
        <w:t xml:space="preserve">waiting_time_minutes excluded from the baseline model — unresolved leakage risk, handled conservatively.</w:t>
      </w:r>
    </w:p>
    <w:p>
      <w:pPr>
        <w:pStyle w:val="ListParagraph"/>
        <w:numPr>
          <w:ilvl w:val="0"/>
          <w:numId w:val="1"/>
        </w:numPr>
        <w:spacing w:after="80"/>
      </w:pPr>
      <w:r>
        <w:t xml:space="preserve">Train/test split grouped by patient_id — required given patients average ~3 appointments each in the dataset.</w:t>
      </w:r>
    </w:p>
    <w:p>
      <w:pPr>
        <w:pStyle w:val="Heading1"/>
        <w:spacing w:after="150" w:before="300"/>
      </w:pPr>
      <w:r>
        <w:t xml:space="preserve">6. Changes to the Week 4 Approach</w:t>
      </w:r>
    </w:p>
    <w:p>
      <w:pPr>
        <w:spacing w:after="160"/>
      </w:pPr>
      <w:r>
        <w:t xml:space="preserve">None of the Week 4 decisions were reversed. The one open question from Week 4 (waiting_time_minutes) was resolved this week through an explicit decision, rather than the underlying approach changing.</w:t>
      </w:r>
    </w:p>
    <w:p>
      <w:pPr>
        <w:pStyle w:val="Heading1"/>
        <w:spacing w:after="150" w:before="300"/>
      </w:pPr>
      <w:r>
        <w:t xml:space="preserve">7. Cross-Track Collaboration Completed</w:t>
      </w:r>
    </w:p>
    <w:p>
      <w:pPr>
        <w:spacing w:after="160"/>
      </w:pPr>
      <w:r>
        <w:t xml:space="preserve">Interacted conceptually with the Data Analytics track: this week's feature-level findings (the strength of booking_lead_days, distance_to_clinic_km, and previous_no_shows as no-show drivers) are directly reusable as candidate KPI definitions or EDA talking points for that track's independent, business-facing analysis of the same appointment data.</w:t>
      </w:r>
    </w:p>
    <w:p>
      <w:pPr>
        <w:pStyle w:val="Heading1"/>
        <w:spacing w:after="150" w:before="300"/>
      </w:pPr>
      <w:r>
        <w:t xml:space="preserve">8. Remaining Work</w:t>
      </w:r>
    </w:p>
    <w:p>
      <w:pPr>
        <w:pStyle w:val="ListParagraph"/>
        <w:numPr>
          <w:ilvl w:val="0"/>
          <w:numId w:val="1"/>
        </w:numPr>
        <w:spacing w:after="80"/>
      </w:pPr>
      <w:r>
        <w:t xml:space="preserve">Fairness/error-rate evaluation across gender and age_group before further development.</w:t>
      </w:r>
    </w:p>
    <w:p>
      <w:pPr>
        <w:pStyle w:val="ListParagraph"/>
        <w:numPr>
          <w:ilvl w:val="0"/>
          <w:numId w:val="1"/>
        </w:numPr>
        <w:spacing w:after="80"/>
      </w:pPr>
      <w:r>
        <w:t xml:space="preserve">Hyperparameter tuning and cross-validation (grouped by patient_id) once a primary model direction is chosen.</w:t>
      </w:r>
    </w:p>
    <w:p>
      <w:pPr>
        <w:pStyle w:val="ListParagraph"/>
        <w:numPr>
          <w:ilvl w:val="0"/>
          <w:numId w:val="1"/>
        </w:numPr>
        <w:spacing w:after="80"/>
      </w:pPr>
      <w:r>
        <w:t xml:space="preserve">Stakeholder confirmation on the waiting_time_minutes field's generation logic.</w:t>
      </w:r>
    </w:p>
    <w:p>
      <w:pPr>
        <w:pStyle w:val="ListParagraph"/>
        <w:numPr>
          <w:ilvl w:val="0"/>
          <w:numId w:val="1"/>
        </w:numPr>
        <w:spacing w:after="80"/>
      </w:pPr>
      <w:r>
        <w:t xml:space="preserve">A defined business trade-off between false negatives (missed no-shows) and false positives (unnecessary interventions) to guide model selection and threshold-setting.</w:t>
      </w:r>
    </w:p>
    <w:p>
      <w:pPr>
        <w:pStyle w:val="Heading1"/>
        <w:spacing w:after="150" w:before="300"/>
      </w:pPr>
      <w:r>
        <w:t xml:space="preserve">9. Proposed Focus for Week 6</w:t>
      </w:r>
    </w:p>
    <w:p>
      <w:pPr>
        <w:spacing w:after="160"/>
      </w:pPr>
      <w:r>
        <w:t xml:space="preserve">Apply the recommendations above and move toward a refined, tuned model with a clearer, business-aligned evaluation criterion, informed by stakeholder input on the open questions identified this week.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2026-09-02T08:29:49.635Z</dcterms:created>
  <dcterms:modified xsi:type="dcterms:W3CDTF">2026-09-02T08:29:49.664Z</dcterms:modified>
</cp:coreProperties>
</file>

<file path=docProps/custom.xml><?xml version="1.0" encoding="utf-8"?>
<Properties xmlns="http://schemas.openxmlformats.org/officeDocument/2006/custom-properties" xmlns:vt="http://schemas.openxmlformats.org/officeDocument/2006/docPropsVTypes"/>
</file>