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10–5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10-5, not 10-6</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everywhere: the prompt, the hard facts, the hours answer, the Phase 0 checklist and the calendar fix the browser session performs. A 5:00 close also changes what rule 3b means.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5:00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10–5</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5:00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5,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 give us a call at</w:t>
      </w:r>
    </w:p>
    <w:p>
      <w:pPr>
        <w:spacing w:after="0" w:line="260"/>
        <w:ind w:left="280"/>
      </w:pPr>
      <w:r>
        <w:rPr>
          <w:rFonts w:ascii="Calibri" w:cs="Calibri" w:eastAsia="Calibri" w:hAnsi="Calibri"/>
          <w:i/>
          <w:iCs/>
          <w:color w:val="595959"/>
          <w:sz w:val="20"/>
          <w:szCs w:val="20"/>
        </w:rPr>
        <w:t xml:space="preserve">     (786) 741-7477 and we'll make sure one is open.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 a drip of your choice, two injections, VIP chair access and 15% off anything else. We have two larger plans too;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This rule reads differently now that closing is 5:00, not 6:00. A drip runs about an hour, so 4:00 PM is the last start that finishes at close, and anything later cannot finish before the doors shut. The rule is effectively “the last slot of the day always needs a human” — a sane place to put one.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false"/>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other than $99, and no $99 quote reaches a free-B12-variant contact</w:t>
      </w:r>
    </w:p>
    <w:p>
      <w:pPr>
        <w:pStyle w:val="ListParagraph"/>
        <w:numPr>
          <w:ilvl w:val="0"/>
          <w:numId w:val="2"/>
        </w:numPr>
        <w:spacing w:after="70" w:line="280"/>
      </w:pPr>
      <w:r>
        <w:rPr>
          <w:rFonts w:ascii="Calibri" w:cs="Calibri" w:eastAsia="Calibri" w:hAnsi="Calibri"/>
          <w:sz w:val="21"/>
          <w:szCs w:val="21"/>
        </w:rPr>
        <w:t xml:space="preserve">No reply contains the words cure, treat, boost, fix, heal or guaranteed</w:t>
      </w:r>
    </w:p>
    <w:p>
      <w:pPr>
        <w:pStyle w:val="ListParagraph"/>
        <w:numPr>
          <w:ilvl w:val="0"/>
          <w:numId w:val="2"/>
        </w:numPr>
        <w:spacing w:after="70" w:line="280"/>
      </w:pPr>
      <w:r>
        <w:rPr>
          <w:rFonts w:ascii="Calibri" w:cs="Calibri" w:eastAsia="Calibri" w:hAnsi="Calibri"/>
          <w:sz w:val="21"/>
          <w:szCs w:val="21"/>
        </w:rPr>
        <w:t xml:space="preserve">No reply names a staff member, or says whether someone is in</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5:00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The website says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We were told / wrote</w:t>
            </w:r>
          </w:p>
        </w:tc>
        <w:tc>
          <w:tcPr>
            <w:tcW w:type="dxa" w:w="2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 it matters</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"Open Daily 10AM – 6PM" in four places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10–5 seven days</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 of them is wrong right now. If the site is wrong, clients arrive at 5:30 to a closed door — the exact thing that already happened once. If 10–5 is wrong, the bot is turning away an hour of bookings a day.</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 limited — call now", five times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Spec: "Walk-ins get welcomed, not redirected"</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Reconciled in the KB — welcome them, ask them to call ahead. Confirm that is right.</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Brand guide says ®</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Different marks with different legal meaning. The agent now uses ™ to match the site; correct it if the brand guide wins.</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"IV Therapy" and "Member Appointment" tabs both load calendar `oRZeRkyavE37L54bgnt4`</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Separate calendars in the routing table</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non-member booking IV therapy lands on the member calendar. Either deliberate or a copy-paste error, and the tag routing in 3a depends on knowing which.</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 drips, including Pure Hydration ($119) and Clean Slate ($175)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Printed menu's 26 drips, which include neither</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different menus are live. The agent currently answers from the printed one.</w:t>
            </w:r>
          </w:p>
        </w:tc>
      </w:tr>
      <w:tr>
        <w:trPr>
          <w:tblHeader w:val="false"/>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Infusion "from $595"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Menu's injection, $99–$175</w:t>
            </w:r>
          </w:p>
        </w:tc>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Same word, a $500 gap. Handled in the menu section, but the products should be named differently in public.</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2026-09-25T06:23:02.462Z</dcterms:created>
  <dcterms:modified xsi:type="dcterms:W3CDTF">2026-09-25T06:23:02.463Z</dcterms:modified>
</cp:coreProperties>
</file>

<file path=docProps/custom.xml><?xml version="1.0" encoding="utf-8"?>
<Properties xmlns="http://schemas.openxmlformats.org/officeDocument/2006/custom-properties" xmlns:vt="http://schemas.openxmlformats.org/officeDocument/2006/docPropsVTypes"/>
</file>