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10-6, seven days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website was right and an earlier ten-to-five was wrong. Corrected everywhere: the prompt, the hard facts, the hours answer, the Phase 0 checklist and the calendar fix the browser session performs.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duplicate booking calendar is fixed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Member Appointment and IV Therapy tabs used to load the same widget, so non-members booked onto the member calendar. IV Therapy now has its own, tzqmrQyU7qsS0ayXOIaK, verified on the live page. All six calendar ids are listed under 3a.</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Which drip menu governs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Both menus use the same price tiers, so there is no pricing conflict. The agent names only what the website lists, recognises anything on either list, and hands off a name on neither.</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No dashes as punctuation. No em dashes, no en dashes, no hyphen standing in</w:t>
      </w:r>
    </w:p>
    <w:p>
      <w:pPr>
        <w:shd w:fill="F2F5F8" w:color="auto" w:val="clear"/>
        <w:spacing w:after="0" w:line="230"/>
        <w:ind w:left="170" w:right="170"/>
      </w:pPr>
      <w:r>
        <w:rPr>
          <w:rFonts w:ascii="Consolas" w:cs="Consolas" w:eastAsia="Consolas" w:hAnsi="Consolas"/>
          <w:sz w:val="17"/>
          <w:szCs w:val="17"/>
        </w:rPr>
        <w:t xml:space="preserve">for one. Nobody texts that way, and a dash in the middle of a sentence is one</w:t>
      </w:r>
    </w:p>
    <w:p>
      <w:pPr>
        <w:shd w:fill="F2F5F8" w:color="auto" w:val="clear"/>
        <w:spacing w:after="0" w:line="230"/>
        <w:ind w:left="170" w:right="170"/>
      </w:pPr>
      <w:r>
        <w:rPr>
          <w:rFonts w:ascii="Consolas" w:cs="Consolas" w:eastAsia="Consolas" w:hAnsi="Consolas"/>
          <w:sz w:val="17"/>
          <w:szCs w:val="17"/>
        </w:rPr>
        <w:t xml:space="preserve">of the clearest signs a machine wrote it. Use a full stop, a comma, or two</w:t>
      </w:r>
    </w:p>
    <w:p>
      <w:pPr>
        <w:shd w:fill="F2F5F8" w:color="auto" w:val="clear"/>
        <w:spacing w:after="0" w:line="230"/>
        <w:ind w:left="170" w:right="170"/>
      </w:pPr>
      <w:r>
        <w:rPr>
          <w:rFonts w:ascii="Consolas" w:cs="Consolas" w:eastAsia="Consolas" w:hAnsi="Consolas"/>
          <w:sz w:val="17"/>
          <w:szCs w:val="17"/>
        </w:rPr>
        <w:t xml:space="preserve">sentences. Hyphens inside names stay exactly as they are: B-12, One-Hour</w:t>
      </w:r>
    </w:p>
    <w:p>
      <w:pPr>
        <w:shd w:fill="F2F5F8" w:color="auto" w:val="clear"/>
        <w:spacing w:after="0" w:line="230"/>
        <w:ind w:left="170" w:right="170"/>
      </w:pPr>
      <w:r>
        <w:rPr>
          <w:rFonts w:ascii="Consolas" w:cs="Consolas" w:eastAsia="Consolas" w:hAnsi="Consolas"/>
          <w:sz w:val="17"/>
          <w:szCs w:val="17"/>
        </w:rPr>
        <w:t xml:space="preserve">Vacation™, Miami-Dade, walk-ins, Post-Bariatric.</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regular price</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$199, so the site's "up to 50% off" holds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eligibility</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First-time clients only; no credit card to book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window</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Seven days, as stated in the first text. Soft in practice: a client who never came in has not really lost it, and the desk extends on request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includes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 litre of fluids, one add-on of the client's choice (B-12, Amino Blend, B-6 or Magnesium), and a nurse consultation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GHL location id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`ULbDlPppTQ3UnuOhXEnO` (from the site's asset paths — for the build, never texted)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Give us a call at</w:t>
      </w:r>
    </w:p>
    <w:p>
      <w:pPr>
        <w:spacing w:after="0" w:line="260"/>
        <w:ind w:left="280"/>
      </w:pPr>
      <w:r>
        <w:rPr>
          <w:rFonts w:ascii="Calibri" w:cs="Calibri" w:eastAsia="Calibri" w:hAnsi="Calibri"/>
          <w:i/>
          <w:iCs/>
          <w:color w:val="595959"/>
          <w:sz w:val="20"/>
          <w:szCs w:val="20"/>
        </w:rPr>
        <w:t xml:space="preserve">     (786) 741-7477 and we'll make sure one is open for you.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That gets you a drip of your choice, two injections, VIP chair access and 15% off anything else. We have two larger plans too, so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 I have to use it? / When does my offer expire?</w:t>
      </w:r>
    </w:p>
    <w:p>
      <w:pPr>
        <w:spacing w:after="0" w:line="260"/>
        <w:ind w:left="280"/>
      </w:pPr>
      <w:r>
        <w:rPr>
          <w:rFonts w:ascii="Calibri" w:cs="Calibri" w:eastAsia="Calibri" w:hAnsi="Calibri"/>
          <w:i w:val="false"/>
          <w:iCs w:val="false"/>
          <w:color w:val="000000"/>
          <w:sz w:val="20"/>
          <w:szCs w:val="20"/>
        </w:rPr>
        <w:t xml:space="preserve">A:  Seven days to claim. We can go ahead and get you booked to save your offer. We can always reschedule if something comes up.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(Asked *before* the week is up, so the honest answer is the same seven days the first text already gave them. Saying something vaguer here would contradict the campaign and throw away the urgency the seven days exists to create. What it does not do is stop at the number — the question is answered and the booking is offered in the same breath.)</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We can go ahead and get you booked to save your offer. We can always reschedule if something comes up. What day works best for you?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books them, and never says the words "expired" or "too late". The seven days is what the first text promises, not what the desk enforces: a client who never came in has not really lost anything, and extensions are granted on request. So a bot that counted days and turned someone away would be enforcing a rule the business does not have, and losing the client to its own arithmetic. Note the split with the question above. Asked *before* the week is out, the answer is seven days, because that is true and the urgency is the point. Asked *after*, the number stops being useful and the booking is the answer. Same fact, two jobs — which is why they are two entries and not one.)</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 are no longer excluded — settled. Seven days, as the first text says, quotable while the week is still running. After it, the agent never says “expired”: it offers the extension and books them.</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Expired vouchers land in the first-time row. Someone whose voucher lapsed never redeemed it, so they still carry the first-visit tag — which means the agent may say “$99” to them, and the voucher answer has it book them. That is intended as long as an extended voucher is honoured at $99. If it is not, this branch is wrong: those contacts need a tag of their own and a “no” in the price column, or the agent promises a price the desk then has to take back in front of the client.</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With a 6:00 close and a drip running about an hour, 4:00 PM is not the last slot that fits — so this rule is about staffing rather than closing time. It is the client’s rule, kept as given.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or the words cure, treat, boost, fix, heal or</w:t>
      </w:r>
    </w:p>
    <w:p>
      <w:pPr>
        <w:pStyle w:val="ListParagraph"/>
        <w:numPr>
          <w:ilvl w:val="0"/>
          <w:numId w:val="2"/>
        </w:numPr>
        <w:spacing w:after="70" w:line="280"/>
      </w:pPr>
      <w:r>
        <w:rPr>
          <w:rFonts w:ascii="Calibri" w:cs="Calibri" w:eastAsia="Calibri" w:hAnsi="Calibri"/>
          <w:sz w:val="21"/>
          <w:szCs w:val="21"/>
        </w:rPr>
        <w:t xml:space="preserve">No reply signs as a named staff member</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Status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remains</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**Fixed.** Both tabs loaded `oRZeRkyavE37L54bgnt4`; the site now gives IV Therapy its own, `tzqmrQyU7qsS0ayXOIaK`. Verified on the live page.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Nothing. Six tabs, six calendars.</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narrower than it looked.** Both menus use the same $119 / $175 / $210 tiers. The site lists ten, two of which (Pure Hydration, Clean Slate) are not on the printed menu; the printed menu has sixteen the site omits. No pricing conflict.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Nothing blocking. The menu section now says which list the agent may name proactively and which it may merely recognise.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 The site uses ™ in all four places it appears.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Only if the brand guide is meant to win over the live site, which would make the site wrong rather than the agent.</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Site is consistent: "Walk-ins limited — call now", in the header, the hours block, the booking section and the footer. The KB's "welcome them, ask them to call ahead" matches it.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Confirm that is the policy you want, since the spec's original wording said the opposite.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genuinely different products: the site's **NAD+ Infusion from $595** (500mg or 1000mg) and the printed menu's NAD+ **injection** at $99–$175.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They need different public names. Until then the agent quotes the infusion at "from $595" and hands off anything else — a $500 gap behind one word is not a thing to guess at.</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There is no FAQ document — the spec referenced one five times and it was never written. The menu replaced it as the source for service answers, so what finishes the knowledge base is a spa-team review pass over the rewritten descriptions, not a file.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2026-09-30T07:04:22.507Z</dcterms:created>
  <dcterms:modified xsi:type="dcterms:W3CDTF">2026-09-30T07:04:22.517Z</dcterms:modified>
</cp:coreProperties>
</file>

<file path=docProps/custom.xml><?xml version="1.0" encoding="utf-8"?>
<Properties xmlns="http://schemas.openxmlformats.org/officeDocument/2006/custom-properties" xmlns:vt="http://schemas.openxmlformats.org/officeDocument/2006/docPropsVTypes"/>
</file>