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10-6, seven days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website was right and an earlier ten-to-five was wrong. Corrected everywhere: the prompt, the hard facts, the hours answer, the Phase 0 checklist and the calendar fix the browser session performs.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duplicate booking calendar is a site bug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Member Appointment and IV Therapy tabs load the same widget under audience-specific descriptions — one id pasted twice. Non-members book onto the member calendar today. Rule 3a treats them as one calendar until the site is repaired.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Which drip menu governs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Both menus use the same price tiers, so there is no pricing conflict. The agent names only what the website lists, recognises anything on either list, and hands off a name on neither.</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regular price</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$199, so the site's "up to 50% off" holds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eligibility</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First-time clients only; no credit card to book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includes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 litre of fluids, one add-on of the client's choice (B-12, Amino Blend, B-6 or Magnesium), and a nurse consultation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GHL location id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`ULbDlPppTQ3UnuOhXEnO` (from the site's asset paths — for the build, never texted)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 give us a call at</w:t>
      </w:r>
    </w:p>
    <w:p>
      <w:pPr>
        <w:spacing w:after="0" w:line="260"/>
        <w:ind w:left="280"/>
      </w:pPr>
      <w:r>
        <w:rPr>
          <w:rFonts w:ascii="Calibri" w:cs="Calibri" w:eastAsia="Calibri" w:hAnsi="Calibri"/>
          <w:i/>
          <w:iCs/>
          <w:color w:val="595959"/>
          <w:sz w:val="20"/>
          <w:szCs w:val="20"/>
        </w:rPr>
        <w:t xml:space="preserve">     (786) 741-7477 and we'll make sure one is open.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 a drip of your choice, two injections, VIP chair access and 15% off anything else. We have two larger plans too;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We can usually extend it — I'd rather get you in than have you lose it. What day works best for you?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books them. It does not quote the expiry window, ever: windows vary by promotion, and a bot telling someone their voucher is dead when it isn't loses a client over a number it had no business stating. The client asked whether they can still come in; the answer they need is a time, not a policy. Nor does it say the extension is "approved" — "we can usually extend it" is a statement about how the desk behaves, and it is followed immediately by a booking, which is the thing that actually settles it.)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 — the number stays out. The behaviour is settled: offer to extend and book them. Never state the window.</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Expired vouchers land in the first-time row. Someone whose voucher lapsed never redeemed it, so they still carry the first-visit tag — which means the agent may say “$99” to them, and the voucher answer has it book them. That is intended as long as an extended voucher is honoured at $99. If it is not, this branch is wrong: those contacts need a tag of their own and a “no” in the price column, or the agent promises a price the desk then has to take back in front of the client.</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With a 6:00 close and a drip running about an hour, 4:00 PM is not the last slot that fits — so this rule is about staffing rather than closing time. It is the client’s rule, kept as given.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or the words cure, treat, boost, fix, heal or</w:t>
      </w:r>
    </w:p>
    <w:p>
      <w:pPr>
        <w:pStyle w:val="ListParagraph"/>
        <w:numPr>
          <w:ilvl w:val="0"/>
          <w:numId w:val="2"/>
        </w:numPr>
        <w:spacing w:after="70" w:line="280"/>
      </w:pPr>
      <w:r>
        <w:rPr>
          <w:rFonts w:ascii="Calibri" w:cs="Calibri" w:eastAsia="Calibri" w:hAnsi="Calibri"/>
          <w:sz w:val="21"/>
          <w:szCs w:val="21"/>
        </w:rPr>
        <w:t xml:space="preserve">No reply signs as a named staff member</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Status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remains</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it's a bug.** Both tabs load `oRZeRkyavE37L54bgnt4`, under descriptions written for different audiences. A copy-paste error, not a shared calendar.</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Someone fixes the site. Until then the agent treats them as one calendar, per 3a. Customer-facing error today.</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narrower than it looked.** Both menus use the same $119 / $175 / $210 tiers. The site lists ten, two of which (Pure Hydration, Clean Slate) are not on the printed menu; the printed menu has sixteen the site omits. No pricing conflict.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Nothing blocking. The menu section now says which list the agent may name proactively and which it may merely recognise.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 The site uses ™ in all four places it appears.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Only if the brand guide is meant to win over the live site, which would make the site wrong rather than the agent.</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Site is consistent: "Walk-ins limited — call now", in the header, the hours block, the booking section and the footer. The KB's "welcome them, ask them to call ahead" matches it.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Confirm that is the policy you want, since the spec's original wording said the opposite.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genuinely different products: the site's **NAD+ Infusion from $595** (500mg or 1000mg) and the printed menu's NAD+ **injection** at $99–$175.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They need different public names. Until then the agent quotes the infusion at "from $595" and hands off anything else — a $500 gap behind one word is not a thing to guess at.</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There is no FAQ document — the spec referenced one five times and it was never written. The menu replaced it as the source for service answers, so what finishes the knowledge base is a spa-team review pass over the rewritten descriptions, not a file.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2026-09-30T06:22:04.605Z</dcterms:created>
  <dcterms:modified xsi:type="dcterms:W3CDTF">2026-09-30T06:22:04.605Z</dcterms:modified>
</cp:coreProperties>
</file>

<file path=docProps/custom.xml><?xml version="1.0" encoding="utf-8"?>
<Properties xmlns="http://schemas.openxmlformats.org/officeDocument/2006/custom-properties" xmlns:vt="http://schemas.openxmlformats.org/officeDocument/2006/docPropsVTypes"/>
</file>