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pPr>
      <w:r>
        <w:rPr>
          <w:rFonts w:ascii="Calibri" w:cs="Calibri" w:eastAsia="Calibri" w:hAnsi="Calibri"/>
          <w:b/>
          <w:bCs/>
          <w:color w:val="1B1F30"/>
          <w:sz w:val="56"/>
          <w:szCs w:val="56"/>
        </w:rPr>
        <w:t xml:space="preserve">CoMarketer</w:t>
      </w:r>
    </w:p>
    <w:p>
      <w:pPr>
        <w:spacing w:after="60" w:line="300"/>
      </w:pPr>
      <w:r>
        <w:rPr>
          <w:rFonts w:ascii="Calibri" w:cs="Calibri" w:eastAsia="Calibri" w:hAnsi="Calibri"/>
          <w:b w:val="false"/>
          <w:bCs w:val="false"/>
          <w:i w:val="false"/>
          <w:iCs w:val="false"/>
          <w:color w:val="3A3D4D"/>
          <w:sz w:val="21"/>
          <w:szCs w:val="21"/>
        </w:rPr>
        <w:t xml:space="preserve">Product Requirements Document</w:t>
      </w:r>
    </w:p>
    <w:p>
      <w:pPr>
        <w:spacing w:after="420" w:line="300"/>
      </w:pPr>
      <w:r>
        <w:rPr>
          <w:rFonts w:ascii="Calibri" w:cs="Calibri" w:eastAsia="Calibri" w:hAnsi="Calibri"/>
          <w:b w:val="false"/>
          <w:bCs w:val="false"/>
          <w:i w:val="false"/>
          <w:iCs w:val="false"/>
          <w:color w:val="3A3D4D"/>
          <w:sz w:val="21"/>
          <w:szCs w:val="21"/>
        </w:rPr>
        <w:t xml:space="preserve">The GTM Track Record — provable deal defense for B2B SaaS. Sell the scoreboard, not the agent (D20)</w:t>
      </w:r>
    </w:p>
    <w:p>
      <w:pPr>
        <w:pStyle w:val="Heading1"/>
        <w:spacing w:after="190" w:before="420"/>
      </w:pPr>
      <w:r>
        <w:rPr>
          <w:color w:val="1B1F30"/>
        </w:rPr>
        <w:t xml:space="preserve">Document Control</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3200"/>
        <w:gridCol w:w="6440"/>
      </w:tblGrid>
      <w:tr>
        <w:tc>
          <w:tcPr>
            <w:tcW w:type="dxa" w:w="32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Field</w:t>
            </w:r>
          </w:p>
        </w:tc>
        <w:tc>
          <w:tcPr>
            <w:tcW w:type="dxa" w:w="64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Details</w:t>
            </w:r>
          </w:p>
        </w:tc>
      </w:tr>
      <w:tr>
        <w:tc>
          <w:tcPr>
            <w:tcW w:type="dxa" w:w="3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Document Type</w:t>
            </w:r>
          </w:p>
        </w:tc>
        <w:tc>
          <w:tcPr>
            <w:tcW w:type="dxa" w:w="6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Product Requirements Document (PRD)</w:t>
            </w:r>
          </w:p>
        </w:tc>
      </w:tr>
      <w:tr>
        <w:tc>
          <w:tcPr>
            <w:tcW w:type="dxa" w:w="3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Product / Feature Title</w:t>
            </w:r>
          </w:p>
        </w:tc>
        <w:tc>
          <w:tcPr>
            <w:tcW w:type="dxa" w:w="6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CoMarketer — Watcher play (competitive deal defense) + platform</w:t>
            </w:r>
          </w:p>
        </w:tc>
      </w:tr>
      <w:tr>
        <w:tc>
          <w:tcPr>
            <w:tcW w:type="dxa" w:w="3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Document Number</w:t>
            </w:r>
          </w:p>
        </w:tc>
        <w:tc>
          <w:tcPr>
            <w:tcW w:type="dxa" w:w="6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CM/PRD/001</w:t>
            </w:r>
          </w:p>
        </w:tc>
      </w:tr>
      <w:tr>
        <w:tc>
          <w:tcPr>
            <w:tcW w:type="dxa" w:w="3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Related source requirements</w:t>
            </w:r>
          </w:p>
        </w:tc>
        <w:tc>
          <w:tcPr>
            <w:tcW w:type="dxa" w:w="6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decisions.md D1–D21 (append-only decision record); spec/ (4 locked specs); PRD v1.7 (plain-words companion)</w:t>
            </w:r>
          </w:p>
        </w:tc>
      </w:tr>
      <w:tr>
        <w:tc>
          <w:tcPr>
            <w:tcW w:type="dxa" w:w="3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Revision</w:t>
            </w:r>
          </w:p>
        </w:tc>
        <w:tc>
          <w:tcPr>
            <w:tcW w:type="dxa" w:w="6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3.5 (template edition)</w:t>
            </w:r>
          </w:p>
        </w:tc>
      </w:tr>
      <w:tr>
        <w:tc>
          <w:tcPr>
            <w:tcW w:type="dxa" w:w="3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Date</w:t>
            </w:r>
          </w:p>
        </w:tc>
        <w:tc>
          <w:tcPr>
            <w:tcW w:type="dxa" w:w="6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02.08.26</w:t>
            </w:r>
          </w:p>
        </w:tc>
      </w:tr>
      <w:tr>
        <w:tc>
          <w:tcPr>
            <w:tcW w:type="dxa" w:w="3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Status</w:t>
            </w:r>
          </w:p>
        </w:tc>
        <w:tc>
          <w:tcPr>
            <w:tcW w:type="dxa" w:w="6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Draft</w:t>
            </w:r>
          </w:p>
        </w:tc>
      </w:tr>
      <w:tr>
        <w:tc>
          <w:tcPr>
            <w:tcW w:type="dxa" w:w="3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Product Owner / Author</w:t>
            </w:r>
          </w:p>
        </w:tc>
        <w:tc>
          <w:tcPr>
            <w:tcW w:type="dxa" w:w="6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 Venkatesh (solo founder-builder)</w:t>
            </w:r>
          </w:p>
        </w:tc>
      </w:tr>
      <w:tr>
        <w:tc>
          <w:tcPr>
            <w:tcW w:type="dxa" w:w="3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Engineering Lead</w:t>
            </w:r>
          </w:p>
        </w:tc>
        <w:tc>
          <w:tcPr>
            <w:tcW w:type="dxa" w:w="6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 Venkatesh, with AI build agents (Claude Code)</w:t>
            </w:r>
          </w:p>
        </w:tc>
      </w:tr>
    </w:tbl>
    <w:p>
      <w:pPr>
        <w:pStyle w:val="Heading2"/>
        <w:spacing w:after="140" w:before="290"/>
      </w:pPr>
      <w:r>
        <w:rPr>
          <w:color w:val="1B1F30"/>
        </w:rPr>
        <w:t xml:space="preserve">Revision History</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700"/>
        <w:gridCol w:w="1500"/>
        <w:gridCol w:w="900"/>
        <w:gridCol w:w="4900"/>
        <w:gridCol w:w="1640"/>
      </w:tblGrid>
      <w:tr>
        <w:tc>
          <w:tcPr>
            <w:tcW w:type="dxa" w:w="7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No.</w:t>
            </w:r>
          </w:p>
        </w:tc>
        <w:tc>
          <w:tcPr>
            <w:tcW w:type="dxa" w:w="15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Date</w:t>
            </w:r>
          </w:p>
        </w:tc>
        <w:tc>
          <w:tcPr>
            <w:tcW w:type="dxa" w:w="9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Rev.</w:t>
            </w:r>
          </w:p>
        </w:tc>
        <w:tc>
          <w:tcPr>
            <w:tcW w:type="dxa" w:w="49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Description</w:t>
            </w:r>
          </w:p>
        </w:tc>
        <w:tc>
          <w:tcPr>
            <w:tcW w:type="dxa" w:w="16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Revised by</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1</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02.08.26</w:t>
            </w:r>
          </w:p>
        </w:tc>
        <w:tc>
          <w:tcPr>
            <w:tcW w:type="dxa" w:w="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1.0</w:t>
            </w:r>
          </w:p>
        </w:tc>
        <w:tc>
          <w:tcPr>
            <w:tcW w:type="dxa" w:w="4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Initial PRD: positioning, agents, evals, traces, routing, measurement</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2</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02.08.26</w:t>
            </w:r>
          </w:p>
        </w:tc>
        <w:tc>
          <w:tcPr>
            <w:tcW w:type="dxa" w:w="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1.1</w:t>
            </w:r>
          </w:p>
        </w:tc>
        <w:tc>
          <w:tcPr>
            <w:tcW w:type="dxa" w:w="4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Decagon case-study benchmarks + per-agent and platform ROI</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3</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02.08.26</w:t>
            </w:r>
          </w:p>
        </w:tc>
        <w:tc>
          <w:tcPr>
            <w:tcW w:type="dxa" w:w="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1.2</w:t>
            </w:r>
          </w:p>
        </w:tc>
        <w:tc>
          <w:tcPr>
            <w:tcW w:type="dxa" w:w="4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Concierge (buyer-facing lifecycle agent, D18/CM-27)</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4</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02.08.26</w:t>
            </w:r>
          </w:p>
        </w:tc>
        <w:tc>
          <w:tcPr>
            <w:tcW w:type="dxa" w:w="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1.3</w:t>
            </w:r>
          </w:p>
        </w:tc>
        <w:tc>
          <w:tcPr>
            <w:tcW w:type="dxa" w:w="4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Appendix B: full backlog CM-1..CM-27 + owner steps with honest statuses</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5</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02.08.26</w:t>
            </w:r>
          </w:p>
        </w:tc>
        <w:tc>
          <w:tcPr>
            <w:tcW w:type="dxa" w:w="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1.4</w:t>
            </w:r>
          </w:p>
        </w:tc>
        <w:tc>
          <w:tcPr>
            <w:tcW w:type="dxa" w:w="4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Capability map §6 (CM-28..CM-37) from long-running-agents research (D19)</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6</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02.08.26</w:t>
            </w:r>
          </w:p>
        </w:tc>
        <w:tc>
          <w:tcPr>
            <w:tcW w:type="dxa" w:w="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2.0</w:t>
            </w:r>
          </w:p>
        </w:tc>
        <w:tc>
          <w:tcPr>
            <w:tcW w:type="dxa" w:w="4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Restructured to the engineering PRD template (21 sections); same facts</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7</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02.08.26</w:t>
            </w:r>
          </w:p>
        </w:tc>
        <w:tc>
          <w:tcPr>
            <w:tcW w:type="dxa" w:w="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2.1</w:t>
            </w:r>
          </w:p>
        </w:tc>
        <w:tc>
          <w:tcPr>
            <w:tcW w:type="dxa" w:w="4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Track Record identity (D20/D21): vocabulary, ownership commitments, agency channel, pooled lift, FR-014</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8</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02.08.26</w:t>
            </w:r>
          </w:p>
        </w:tc>
        <w:tc>
          <w:tcPr>
            <w:tcW w:type="dxa" w:w="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2.2</w:t>
            </w:r>
          </w:p>
        </w:tc>
        <w:tc>
          <w:tcPr>
            <w:tcW w:type="dxa" w:w="4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Sierra-of-GTM strategic arc added to §17 (four phases; adjudication unblocks outcome pricing in GTM)</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9</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02.08.26</w:t>
            </w:r>
          </w:p>
        </w:tc>
        <w:tc>
          <w:tcPr>
            <w:tcW w:type="dxa" w:w="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2.3</w:t>
            </w:r>
          </w:p>
        </w:tc>
        <w:tc>
          <w:tcPr>
            <w:tcW w:type="dxa" w:w="4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Built-features reconciliation with deck; staffing note updated (2 repo collaborators active)</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10</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02.08.26</w:t>
            </w:r>
          </w:p>
        </w:tc>
        <w:tc>
          <w:tcPr>
            <w:tcW w:type="dxa" w:w="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2.4</w:t>
            </w:r>
          </w:p>
        </w:tc>
        <w:tc>
          <w:tcPr>
            <w:tcW w:type="dxa" w:w="4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Long-horizon work stated as a delivered property; vendor-neutral grading line added to §17 arc</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11</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03.08.26</w:t>
            </w:r>
          </w:p>
        </w:tc>
        <w:tc>
          <w:tcPr>
            <w:tcW w:type="dxa" w:w="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2.5</w:t>
            </w:r>
          </w:p>
        </w:tc>
        <w:tc>
          <w:tcPr>
            <w:tcW w:type="dxa" w:w="4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Named agent landscape added to §2 (Warmly, Rattle — 7 agents, roles, claimed metrics)</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12</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03.08.26</w:t>
            </w:r>
          </w:p>
        </w:tc>
        <w:tc>
          <w:tcPr>
            <w:tcW w:type="dxa" w:w="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2.6</w:t>
            </w:r>
          </w:p>
        </w:tc>
        <w:tc>
          <w:tcPr>
            <w:tcW w:type="dxa" w:w="4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Deep-research enrichment of §2.1: mechanics, real pricing, verification status per agent; HubSpot-Warmly acquisition</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13</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03.08.26</w:t>
            </w:r>
          </w:p>
        </w:tc>
        <w:tc>
          <w:tcPr>
            <w:tcW w:type="dxa" w:w="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2.7</w:t>
            </w:r>
          </w:p>
        </w:tc>
        <w:tc>
          <w:tcPr>
            <w:tcW w:type="dxa" w:w="4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§9.1 agent definitions + per-agent production scorecard (Sudoboat 10-point framework)</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14</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03.08.26</w:t>
            </w:r>
          </w:p>
        </w:tc>
        <w:tc>
          <w:tcPr>
            <w:tcW w:type="dxa" w:w="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2.8</w:t>
            </w:r>
          </w:p>
        </w:tc>
        <w:tc>
          <w:tcPr>
            <w:tcW w:type="dxa" w:w="4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Von (Rattle team's AI data scientist) added to landscape; buyer budget psychology from RevOps practitioner series</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15</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03.08.26</w:t>
            </w:r>
          </w:p>
        </w:tc>
        <w:tc>
          <w:tcPr>
            <w:tcW w:type="dxa" w:w="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2.9</w:t>
            </w:r>
          </w:p>
        </w:tc>
        <w:tc>
          <w:tcPr>
            <w:tcW w:type="dxa" w:w="4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Gong Revenue AI OS added to landscape (Graph + Harness + agents, production-framework read)</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16</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03.08.26</w:t>
            </w:r>
          </w:p>
        </w:tc>
        <w:tc>
          <w:tcPr>
            <w:tcW w:type="dxa" w:w="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2.10</w:t>
            </w:r>
          </w:p>
        </w:tc>
        <w:tc>
          <w:tcPr>
            <w:tcW w:type="dxa" w:w="4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Reading 6: agency/fractional ICP confirmed as white space across the entire mapped landscape</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17</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03.08.26</w:t>
            </w:r>
          </w:p>
        </w:tc>
        <w:tc>
          <w:tcPr>
            <w:tcW w:type="dxa" w:w="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3.4</w:t>
            </w:r>
          </w:p>
        </w:tc>
        <w:tc>
          <w:tcPr>
            <w:tcW w:type="dxa" w:w="4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Template edition consolidated: ICP recentered (agencies + early/growth SaaS first), platform capabilities table, all 11 agents, retrieval decision + eval rubrics, worked run</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18</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04.08.26</w:t>
            </w:r>
          </w:p>
        </w:tc>
        <w:tc>
          <w:tcPr>
            <w:tcW w:type="dxa" w:w="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3.5</w:t>
            </w:r>
          </w:p>
        </w:tc>
        <w:tc>
          <w:tcPr>
            <w:tcW w:type="dxa" w:w="4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Gap map to a full multi-agent system with RAG added as §9.4 (runtime, context graph, ingestion/retrieval, conductor, tool-loop, learning writebacks), tracked as CM-44…CM-49</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r>
    </w:tbl>
    <w:p>
      <w:pPr>
        <w:pStyle w:val="Heading2"/>
        <w:spacing w:after="140" w:before="290"/>
      </w:pPr>
      <w:r>
        <w:rPr>
          <w:color w:val="1B1F30"/>
        </w:rPr>
        <w:t xml:space="preserve">Approvals</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2800"/>
        <w:gridCol w:w="2400"/>
        <w:gridCol w:w="2400"/>
        <w:gridCol w:w="2040"/>
      </w:tblGrid>
      <w:tr>
        <w:tc>
          <w:tcPr>
            <w:tcW w:type="dxa" w:w="28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Role</w:t>
            </w:r>
          </w:p>
        </w:tc>
        <w:tc>
          <w:tcPr>
            <w:tcW w:type="dxa" w:w="24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Name</w:t>
            </w:r>
          </w:p>
        </w:tc>
        <w:tc>
          <w:tcPr>
            <w:tcW w:type="dxa" w:w="24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Decision</w:t>
            </w:r>
          </w:p>
        </w:tc>
        <w:tc>
          <w:tcPr>
            <w:tcW w:type="dxa" w:w="20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Date</w:t>
            </w:r>
          </w:p>
        </w:tc>
      </w:tr>
      <w:tr>
        <w:tc>
          <w:tcPr>
            <w:tcW w:type="dxa" w:w="2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Product Owner</w:t>
            </w:r>
          </w:p>
        </w:tc>
        <w:tc>
          <w:tcPr>
            <w:tcW w:type="dxa" w:w="2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 Venkatesh</w:t>
            </w:r>
          </w:p>
        </w:tc>
        <w:tc>
          <w:tcPr>
            <w:tcW w:type="dxa" w:w="2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Approved</w:t>
            </w:r>
          </w:p>
        </w:tc>
        <w:tc>
          <w:tcPr>
            <w:tcW w:type="dxa" w:w="2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02.08.26</w:t>
            </w:r>
          </w:p>
        </w:tc>
      </w:tr>
      <w:tr>
        <w:tc>
          <w:tcPr>
            <w:tcW w:type="dxa" w:w="2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Engineering / Tech Lead</w:t>
            </w:r>
          </w:p>
        </w:tc>
        <w:tc>
          <w:tcPr>
            <w:tcW w:type="dxa" w:w="2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 Venkatesh</w:t>
            </w:r>
          </w:p>
        </w:tc>
        <w:tc>
          <w:tcPr>
            <w:tcW w:type="dxa" w:w="2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Approved</w:t>
            </w:r>
          </w:p>
        </w:tc>
        <w:tc>
          <w:tcPr>
            <w:tcW w:type="dxa" w:w="2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02.08.26</w:t>
            </w:r>
          </w:p>
        </w:tc>
      </w:tr>
      <w:tr>
        <w:tc>
          <w:tcPr>
            <w:tcW w:type="dxa" w:w="2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Security / InfoSec Reviewer</w:t>
            </w:r>
          </w:p>
        </w:tc>
        <w:tc>
          <w:tcPr>
            <w:tcW w:type="dxa" w:w="2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n/a — solo project; threat model in §11/§18</w:t>
            </w:r>
          </w:p>
        </w:tc>
        <w:tc>
          <w:tcPr>
            <w:tcW w:type="dxa" w:w="2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Pending</w:t>
            </w:r>
          </w:p>
        </w:tc>
        <w:tc>
          <w:tcPr>
            <w:tcW w:type="dxa" w:w="2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t>
            </w:r>
          </w:p>
        </w:tc>
      </w:tr>
      <w:tr>
        <w:tc>
          <w:tcPr>
            <w:tcW w:type="dxa" w:w="2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QA Lead</w:t>
            </w:r>
          </w:p>
        </w:tc>
        <w:tc>
          <w:tcPr>
            <w:tcW w:type="dxa" w:w="2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n/a — 107 automated tests + eval suites stand in</w:t>
            </w:r>
          </w:p>
        </w:tc>
        <w:tc>
          <w:tcPr>
            <w:tcW w:type="dxa" w:w="2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Pending</w:t>
            </w:r>
          </w:p>
        </w:tc>
        <w:tc>
          <w:tcPr>
            <w:tcW w:type="dxa" w:w="2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t>
            </w:r>
          </w:p>
        </w:tc>
      </w:tr>
      <w:tr>
        <w:tc>
          <w:tcPr>
            <w:tcW w:type="dxa" w:w="2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Business Sponsor</w:t>
            </w:r>
          </w:p>
        </w:tc>
        <w:tc>
          <w:tcPr>
            <w:tcW w:type="dxa" w:w="2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n/a — pre-revenue side build</w:t>
            </w:r>
          </w:p>
        </w:tc>
        <w:tc>
          <w:tcPr>
            <w:tcW w:type="dxa" w:w="2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t>
            </w:r>
          </w:p>
        </w:tc>
        <w:tc>
          <w:tcPr>
            <w:tcW w:type="dxa" w:w="2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t>
            </w:r>
          </w:p>
        </w:tc>
      </w:tr>
    </w:tbl>
    <w:p>
      <w:pPr>
        <w:spacing w:after="160" w:line="300"/>
      </w:pPr>
      <w:r>
        <w:rPr>
          <w:rFonts w:ascii="Calibri" w:cs="Calibri" w:eastAsia="Calibri" w:hAnsi="Calibri"/>
          <w:b w:val="false"/>
          <w:bCs w:val="false"/>
          <w:i/>
          <w:iCs/>
          <w:color w:val="3A3D4D"/>
          <w:sz w:val="21"/>
          <w:szCs w:val="21"/>
        </w:rPr>
        <w:t xml:space="preserve">Honesty note: this began as a solo build and now has two early repo collaborators (first external commits Aug 2, 2026 — Docker dev setup + a migration-runner fix); the approval matrix becomes real as that team forms. The engineering-grade discipline it implies already exists in code: every guarantee in this document maps to an automated test or a database constraint.</w:t>
      </w:r>
    </w:p>
    <w:p>
      <w:r>
        <w:br w:type="page"/>
      </w:r>
    </w:p>
    <w:p>
      <w:pPr>
        <w:pStyle w:val="Heading1"/>
        <w:spacing w:after="190" w:before="420"/>
      </w:pPr>
      <w:r>
        <w:rPr>
          <w:color w:val="1B1F30"/>
        </w:rPr>
        <w:t xml:space="preserve">1. Executive Summary</w:t>
      </w:r>
    </w:p>
    <w:p>
      <w:pPr>
        <w:spacing w:after="160" w:line="300"/>
      </w:pPr>
      <w:r>
        <w:rPr>
          <w:rFonts w:ascii="Calibri" w:cs="Calibri" w:eastAsia="Calibri" w:hAnsi="Calibri"/>
          <w:b w:val="false"/>
          <w:bCs w:val="false"/>
          <w:i w:val="false"/>
          <w:iCs w:val="false"/>
          <w:color w:val="3A3D4D"/>
          <w:sz w:val="21"/>
          <w:szCs w:val="21"/>
        </w:rPr>
        <w:t xml:space="preserve">CoMarketer is an AI agent team for B2B SaaS go-to-market operations. Its first job: when a competitor is named on a sales call or in a prospect email, it drafts an evidence-cited counter in the rep's voice within ten minutes, obtains explicit human approval in Slack, files the approved counter onto the CRM deal exactly once, and attaches the deal's eventual win/loss to that same decision record. The product's durable asset is the customer's Track Record — the append-only record of (decision, evidence, human judgement, outcome) — read out by the Scoreboard: win-rate lift measured against a randomized holdout. Pricing graduates from work-accepted to measured lift (D14). Identity (D20): we sell the scoreboard; the agent team is its first workload. The customer owns the record — export is a right, and a null lift result still ships. Distribution (D21) runs through GTM agencies and fractional PMMs, whose multi-client deal volume pools into honest lift statistics. The engine, seven agents, all adapters, persistence, and the multi-tenant workspace are built and tested (107 tests); going live requires only external API keys (owner steps H-1..H-7).</w:t>
      </w:r>
    </w:p>
    <w:p>
      <w:pPr>
        <w:pStyle w:val="Heading1"/>
        <w:spacing w:after="190" w:before="420"/>
      </w:pPr>
      <w:r>
        <w:rPr>
          <w:color w:val="1B1F30"/>
        </w:rPr>
        <w:t xml:space="preserve">2. Problem Statement &amp; Background</w:t>
      </w:r>
    </w:p>
    <w:p>
      <w:pPr>
        <w:pStyle w:val="ListParagraph"/>
        <w:numPr>
          <w:ilvl w:val="0"/>
          <w:numId w:val="2"/>
        </w:numPr>
        <w:spacing w:after="95" w:line="290"/>
      </w:pPr>
      <w:r>
        <w:rPr>
          <w:rFonts w:ascii="Calibri" w:cs="Calibri" w:eastAsia="Calibri" w:hAnsi="Calibri"/>
          <w:b/>
          <w:bCs/>
          <w:color w:val="3A3D4D"/>
          <w:sz w:val="21"/>
          <w:szCs w:val="21"/>
        </w:rPr>
        <w:t xml:space="preserve">Current state:</w:t>
      </w:r>
      <w:r>
        <w:rPr>
          <w:rFonts w:ascii="Calibri" w:cs="Calibri" w:eastAsia="Calibri" w:hAnsi="Calibri"/>
          <w:color w:val="3A3D4D"/>
          <w:sz w:val="21"/>
          <w:szCs w:val="21"/>
        </w:rPr>
        <w:t xml:space="preserve"> product marketers hand-skim call recordings and rep threads for competitor mentions; reps improvise counters from memory or ad-hoc Slack threads; the CRM record of what was said is inconsistent; nobody can prove whether competitive enablement affected win rate.</w:t>
      </w:r>
    </w:p>
    <w:p>
      <w:pPr>
        <w:pStyle w:val="ListParagraph"/>
        <w:numPr>
          <w:ilvl w:val="0"/>
          <w:numId w:val="2"/>
        </w:numPr>
        <w:spacing w:after="95" w:line="290"/>
      </w:pPr>
      <w:r>
        <w:rPr>
          <w:rFonts w:ascii="Calibri" w:cs="Calibri" w:eastAsia="Calibri" w:hAnsi="Calibri"/>
          <w:b/>
          <w:bCs/>
          <w:color w:val="3A3D4D"/>
          <w:sz w:val="21"/>
          <w:szCs w:val="21"/>
        </w:rPr>
        <w:t xml:space="preserve">Pain, quantified:</w:t>
      </w:r>
      <w:r>
        <w:rPr>
          <w:rFonts w:ascii="Calibri" w:cs="Calibri" w:eastAsia="Calibri" w:hAnsi="Calibri"/>
          <w:color w:val="3A3D4D"/>
          <w:sz w:val="21"/>
          <w:szCs w:val="21"/>
        </w:rPr>
        <w:t xml:space="preserve"> for a growth-stage org (2–8 reps, zero or one PMM): hundreds of competitor mentions/year; competitive deals at $10–50k with a named rival in every second deal; the founder or first marketer loses hours/week to skimming; response to a competitive moment is next-day or never; win-rate attribution is anecdote. Agencies feel the same pain multiplied across every client, plus one more: they cannot prove their retainer caused revenue.</w:t>
      </w:r>
    </w:p>
    <w:p>
      <w:pPr>
        <w:pStyle w:val="ListParagraph"/>
        <w:numPr>
          <w:ilvl w:val="0"/>
          <w:numId w:val="2"/>
        </w:numPr>
        <w:spacing w:after="95" w:line="290"/>
      </w:pPr>
      <w:r>
        <w:rPr>
          <w:rFonts w:ascii="Calibri" w:cs="Calibri" w:eastAsia="Calibri" w:hAnsi="Calibri"/>
          <w:b/>
          <w:bCs/>
          <w:color w:val="3A3D4D"/>
          <w:sz w:val="21"/>
          <w:szCs w:val="21"/>
        </w:rPr>
        <w:t xml:space="preserve">Who is affected:</w:t>
      </w:r>
      <w:r>
        <w:rPr>
          <w:rFonts w:ascii="Calibri" w:cs="Calibri" w:eastAsia="Calibri" w:hAnsi="Calibri"/>
          <w:color w:val="3A3D4D"/>
          <w:sz w:val="21"/>
          <w:szCs w:val="21"/>
        </w:rPr>
        <w:t xml:space="preserve"> product marketing (owns the battlecards nobody opens mid-deal), sales reps (improvise under pressure), Head of GTM (cannot attribute spend to wins).</w:t>
      </w:r>
    </w:p>
    <w:p>
      <w:pPr>
        <w:pStyle w:val="ListParagraph"/>
        <w:numPr>
          <w:ilvl w:val="0"/>
          <w:numId w:val="2"/>
        </w:numPr>
        <w:spacing w:after="95" w:line="290"/>
      </w:pPr>
      <w:r>
        <w:rPr>
          <w:rFonts w:ascii="Calibri" w:cs="Calibri" w:eastAsia="Calibri" w:hAnsi="Calibri"/>
          <w:b/>
          <w:bCs/>
          <w:color w:val="3A3D4D"/>
          <w:sz w:val="21"/>
          <w:szCs w:val="21"/>
        </w:rPr>
        <w:t xml:space="preserve">Cost of inaction:</w:t>
      </w:r>
      <w:r>
        <w:rPr>
          <w:rFonts w:ascii="Calibri" w:cs="Calibri" w:eastAsia="Calibri" w:hAnsi="Calibri"/>
          <w:color w:val="3A3D4D"/>
          <w:sz w:val="21"/>
          <w:szCs w:val="21"/>
        </w:rPr>
        <w:t xml:space="preserve"> competitive deals continue to be lost to faster, better-armed rivals; battlecard investment keeps failing at the moment of use; the win/loss learning loop never closes.</w:t>
      </w:r>
    </w:p>
    <w:p>
      <w:pPr>
        <w:spacing w:after="160" w:line="300"/>
      </w:pPr>
      <w:r>
        <w:rPr>
          <w:rFonts w:ascii="Calibri" w:cs="Calibri" w:eastAsia="Calibri" w:hAnsi="Calibri"/>
          <w:b w:val="false"/>
          <w:bCs w:val="false"/>
          <w:i w:val="false"/>
          <w:iCs w:val="false"/>
          <w:color w:val="3A3D4D"/>
          <w:sz w:val="21"/>
          <w:szCs w:val="21"/>
        </w:rPr>
        <w:t xml:space="preserve">Source requirements: decisions.md D1–D19; validated against the industry's convergence on long-horizon agent architecture (Sierra Horizon, Decagon AOP, Google ADK, Cloudflare Agents, Anthropic harness research — see D19).</w:t>
      </w:r>
    </w:p>
    <w:p>
      <w:pPr>
        <w:pStyle w:val="Heading2"/>
        <w:spacing w:after="140" w:before="290"/>
      </w:pPr>
      <w:r>
        <w:rPr>
          <w:color w:val="1B1F30"/>
        </w:rPr>
        <w:t xml:space="preserve">2.1 The named agent landscape (deep-researched Aug 3, 2026: sites, docs, reviews, funding, pricing teardowns)</w:t>
      </w:r>
    </w:p>
    <w:p>
      <w:pPr>
        <w:spacing w:after="160" w:line="300"/>
      </w:pPr>
      <w:r>
        <w:rPr>
          <w:rFonts w:ascii="Calibri" w:cs="Calibri" w:eastAsia="Calibri" w:hAnsi="Calibri"/>
          <w:b w:val="false"/>
          <w:bCs w:val="false"/>
          <w:i w:val="false"/>
          <w:iCs w:val="false"/>
          <w:color w:val="3A3D4D"/>
          <w:sz w:val="21"/>
          <w:szCs w:val="21"/>
        </w:rPr>
        <w:t xml:space="preserve">Two funded vendors ship named GTM agents with supervision language close to ours. Landscape events that frame the table: HubSpot agreed to acquire Warmly on June 30, 2026 (terms undisclosed) — intent-driven inbound agents are becoming CRM-platform features. Rattle ($28.8M raised, est. $21.3M ARR 2024, still Series A) launched its agent suite as “Wizard” in Jan 2025; its five agents are that engine renamed, and no independent review yet mentions any agent by name. Across both vendors, every outcome number found anywhere is vendor-published; not one is independently verified.</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1750"/>
        <w:gridCol w:w="2650"/>
        <w:gridCol w:w="1500"/>
        <w:gridCol w:w="1950"/>
        <w:gridCol w:w="1690"/>
      </w:tblGrid>
      <w:tr>
        <w:tc>
          <w:tcPr>
            <w:tcW w:type="dxa" w:w="175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Vendor · agent</w:t>
            </w:r>
          </w:p>
        </w:tc>
        <w:tc>
          <w:tcPr>
            <w:tcW w:type="dxa" w:w="265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Role &amp; real mechanics</w:t>
            </w:r>
          </w:p>
        </w:tc>
        <w:tc>
          <w:tcPr>
            <w:tcW w:type="dxa" w:w="15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Real pricing</w:t>
            </w:r>
          </w:p>
        </w:tc>
        <w:tc>
          <w:tcPr>
            <w:tcW w:type="dxa" w:w="195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Outcome metrics (status)</w:t>
            </w:r>
          </w:p>
        </w:tc>
        <w:tc>
          <w:tcPr>
            <w:tcW w:type="dxa" w:w="169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Nearest CoMarketer piece</w:t>
            </w:r>
          </w:p>
        </w:tc>
      </w:tr>
      <w:tr>
        <w:tc>
          <w:tcPr>
            <w:tcW w:type="dxa" w:w="17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Warmly · Inbound Agent</w:t>
            </w:r>
          </w:p>
        </w:tc>
        <w:tc>
          <w:tcPr>
            <w:tcW w:type="dxa" w:w="26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site visitor ID (multi-vendor waterfall: ~65% company-level, only ~15% person-level by their own numbers) → AI chat, popups, booking, routing; autonomous by default, human can take over live chat</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$10k–$30k/yr tiers (Autopilot tier = most autonomy)</w:t>
            </w:r>
          </w:p>
        </w:tc>
        <w:tc>
          <w:tcPr>
            <w:tcW w:type="dxa" w:w="1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“3x pipeline” + case studies (Kandji, Caddis 500% ROI) — all vendor-published, same 3–4 testimonials recycled across pages</w:t>
            </w:r>
          </w:p>
        </w:tc>
        <w:tc>
          <w:tcPr>
            <w:tcW w:type="dxa" w:w="16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Concierge (CM-27) — and post-acquisition this becomes HubSpot-native; ours must win on grounding + replay, not presence</w:t>
            </w:r>
          </w:p>
        </w:tc>
      </w:tr>
      <w:tr>
        <w:tc>
          <w:tcPr>
            <w:tcW w:type="dxa" w:w="17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Warmly · TAM Agent</w:t>
            </w:r>
          </w:p>
        </w:tc>
        <w:tc>
          <w:tcPr>
            <w:tcW w:type="dxa" w:w="26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builds/scores TAM (30M cos, 220M contacts, Bombora), buying committees, 3 modes: autonomous / rep-review (“AI drafts, rep approves”) / hybrid; signals refresh real-time→monthly</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$15k/yr (60k credits)</w:t>
            </w:r>
          </w:p>
        </w:tc>
        <w:tc>
          <w:tcPr>
            <w:tcW w:type="dxa" w:w="1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11% LinkedIn CTR (own blog); reply rates 8–12% claimed — vendor-published; admits single-signal intent has “high false positive rate”</w:t>
            </w:r>
          </w:p>
        </w:tc>
        <w:tc>
          <w:tcPr>
            <w:tcW w:type="dxa" w:w="16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Prospector (CM-15) + signals (CM-34); their rep-review mode = earned autonomy without the ladder or the record</w:t>
            </w:r>
          </w:p>
        </w:tc>
      </w:tr>
      <w:tr>
        <w:tc>
          <w:tcPr>
            <w:tcW w:type="dxa" w:w="17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Rattle · Deal Risk Agent</w:t>
            </w:r>
          </w:p>
        </w:tc>
        <w:tc>
          <w:tcPr>
            <w:tcW w:type="dxa" w:w="26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Wizard engine (Smart/Validation Columns) over calls, emails, Salesforce + public signals (funding, leadership changes); flags stalls, missing steps; Q&amp;A on the fly</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platform per-seat, ~$16k/yr median contract (Vendr)</w:t>
            </w:r>
          </w:p>
        </w:tc>
        <w:tc>
          <w:tcPr>
            <w:tcW w:type="dxa" w:w="1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none — zero quantified outcomes on page or anywhere</w:t>
            </w:r>
          </w:p>
        </w:tc>
        <w:tc>
          <w:tcPr>
            <w:tcW w:type="dxa" w:w="16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renewal/deal-stage signals (CM-34); ours attaches the outcome to the flag</w:t>
            </w:r>
          </w:p>
        </w:tc>
      </w:tr>
      <w:tr>
        <w:tc>
          <w:tcPr>
            <w:tcW w:type="dxa" w:w="17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Rattle · Rundown Coaching Agent</w:t>
            </w:r>
          </w:p>
        </w:tc>
        <w:tc>
          <w:tcPr>
            <w:tcW w:type="dxa" w:w="26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detects upcoming 1:1s, reviews 7 days of rep activity + pipeline changes, pushes a briefing to Slack; fully automatic, read-only</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bundled</w:t>
            </w:r>
          </w:p>
        </w:tc>
        <w:tc>
          <w:tcPr>
            <w:tcW w:type="dxa" w:w="1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none — thinnest page in the suite</w:t>
            </w:r>
          </w:p>
        </w:tc>
        <w:tc>
          <w:tcPr>
            <w:tcW w:type="dxa" w:w="16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not on our roadmap (coaching is not the wedge); stated deliberately</w:t>
            </w:r>
          </w:p>
        </w:tc>
      </w:tr>
      <w:tr>
        <w:tc>
          <w:tcPr>
            <w:tcW w:type="dxa" w:w="17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Rattle · Revenue Pulse Agent</w:t>
            </w:r>
          </w:p>
        </w:tc>
        <w:tc>
          <w:tcPr>
            <w:tcW w:type="dxa" w:w="26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monthly exec digest from calls/emails: win/loss trends, competitor intel, objections; auto-sent, no approval step</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bundled</w:t>
            </w:r>
          </w:p>
        </w:tc>
        <w:tc>
          <w:tcPr>
            <w:tcW w:type="dxa" w:w="1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none quantified (“weeks → monthly in Slack”)</w:t>
            </w:r>
          </w:p>
        </w:tc>
        <w:tc>
          <w:tcPr>
            <w:tcW w:type="dxa" w:w="16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weekly lift brief (CM-36) — ours carries the control-group number theirs cannot</w:t>
            </w:r>
          </w:p>
        </w:tc>
      </w:tr>
      <w:tr>
        <w:tc>
          <w:tcPr>
            <w:tcW w:type="dxa" w:w="17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Rattle · CRM Data Agent</w:t>
            </w:r>
          </w:p>
        </w:tc>
        <w:tc>
          <w:tcPr>
            <w:tcW w:type="dxa" w:w="26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monitors CRM gaps, nudges reps; simple fixes auto, “tricky updates prompt for approval”; since Jun 2025 writes AI reasoning into Salesforce next to the value</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bundled</w:t>
            </w:r>
          </w:p>
        </w:tc>
        <w:tc>
          <w:tcPr>
            <w:tcW w:type="dxa" w:w="1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the famous numbers (Moveworks 70% fewer stuck deals, Dashlane 100% follow-up) all belong to the PRE-agent workflow product, 2021–24</w:t>
            </w:r>
          </w:p>
        </w:tc>
        <w:tc>
          <w:tcPr>
            <w:tcW w:type="dxa" w:w="16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crm-agent — exactly-once + outcome attached; their reasoning-in-CRM is a mini version of our trace</w:t>
            </w:r>
          </w:p>
        </w:tc>
      </w:tr>
      <w:tr>
        <w:tc>
          <w:tcPr>
            <w:tcW w:type="dxa" w:w="17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Rattle · Meeting Intelligence (Recap)</w:t>
            </w:r>
          </w:p>
        </w:tc>
        <w:tc>
          <w:tcPr>
            <w:tcW w:type="dxa" w:w="26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sits on Gong/Chorus/Zoom, OpenAI-processed, up to 8 custom prompts (MEDDIC); summaries post automatically, CRM field edits need one-click approval</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bundled</w:t>
            </w:r>
          </w:p>
        </w:tc>
        <w:tc>
          <w:tcPr>
            <w:tcW w:type="dxa" w:w="1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one attributed stat in the whole suite: 60 min review → 2–3 min (David Ma, Head of GTM Ops)</w:t>
            </w:r>
          </w:p>
        </w:tc>
        <w:tc>
          <w:tcPr>
            <w:tcW w:type="dxa" w:w="16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monitoring-agent + gate — they recap the call; we act on the moment inside it</w:t>
            </w:r>
          </w:p>
        </w:tc>
      </w:tr>
      <w:tr>
        <w:tc>
          <w:tcPr>
            <w:tcW w:type="dxa" w:w="17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Von (Rattle team, separate product, Dec 2025)</w:t>
            </w:r>
          </w:p>
        </w:tc>
        <w:tc>
          <w:tcPr>
            <w:tcW w:type="dxa" w:w="26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“AI data scientist”: plain-English questions over Salesforce + calls + emails + Snowflake, real SQL/SOQL + predictive layer, 1–2 min answers; Salesforce writes with mandatory confirmation; includes competitive win/loss analytics and account scoring</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undisclosed; free trials; SOC 2</w:t>
            </w:r>
          </w:p>
        </w:tc>
        <w:tc>
          <w:tcPr>
            <w:tcW w:type="dxa" w:w="1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testimonials only (“easy to decide over Agentforce”)</w:t>
            </w:r>
          </w:p>
        </w:tc>
        <w:tc>
          <w:tcPr>
            <w:tcW w:type="dxa" w:w="16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reporting-agent + chat — the closest neighbor yet; but an analyst, not a defender: descriptive win/loss with no control group, answers about deals rather than actions inside them</w:t>
            </w:r>
          </w:p>
        </w:tc>
      </w:tr>
      <w:tr>
        <w:tc>
          <w:tcPr>
            <w:tcW w:type="dxa" w:w="17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Gong · Revenue AI OS (2026: Graph + Harness + Agent Studio + Assistant + coaching suite)</w:t>
            </w:r>
          </w:p>
        </w:tc>
        <w:tc>
          <w:tcPr>
            <w:tcW w:type="dxa" w:w="26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the full stack: Revenue Graph (decade of interactions as truth layer), Harness (architect→monitor→activate→measure loop, blueprints ≈ the agent-wiki concept, cost governance, human handoffs), no-code Custom Agents, MCP client + server (GA Jun 2026), 400+ integrations</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credits-based; enterprise</w:t>
            </w:r>
          </w:p>
        </w:tc>
        <w:tc>
          <w:tcPr>
            <w:tcW w:type="dxa" w:w="1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no published accuracy targets, eval discipline, or outcome numbers; “every deal makes the system smarter” is silent correlation-learning — a decade of data, zero holdouts</w:t>
            </w:r>
          </w:p>
        </w:tc>
        <w:tc>
          <w:tcPr>
            <w:tcW w:type="dxa" w:w="16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the platform risk made concrete: a competitive-response Custom Agent is configurable on Gong today. Our defenses: end-to-end job ownership, the gated adjudicable record, and causation their loop structurally lacks. Their MCP server is also our sanctioned read-side entrance (CM-37)</w:t>
            </w:r>
          </w:p>
        </w:tc>
      </w:tr>
    </w:tbl>
    <w:p>
      <w:pPr>
        <w:spacing w:after="160" w:line="300"/>
      </w:pPr>
      <w:r>
        <w:rPr>
          <w:rFonts w:ascii="Calibri" w:cs="Calibri" w:eastAsia="Calibri" w:hAnsi="Calibri"/>
          <w:b w:val="false"/>
          <w:bCs w:val="false"/>
          <w:i w:val="false"/>
          <w:iCs w:val="false"/>
          <w:color w:val="3A3D4D"/>
          <w:sz w:val="21"/>
          <w:szCs w:val="21"/>
        </w:rPr>
        <w:t xml:space="preserve">Four readings from the deep research. (1) Supervision is table stakes — both vendors ship real approval modes (Warmly's rep-review, Rattle's one-click CRM gate), so the gate alone no longer differentiates; earned autonomy plus the Track Record does. (2) The metrics vacuum is now third-party confirmed: every outcome number either vendor publishes is vendor-sourced, none independently verified, and Rattle's marquee numbers belong to its pre-agent product — the agent-rebrand pattern (Sortment, Kami, now Wizard) is a market-wide constant. (3) Warmly's per-agent pricing is our first honest price anchor for named GTM agents: $10k–30k/yr per agent-plan, credit-metered — a defensible corridor for work-accepted pricing at launch. (4) Platform gravity is consuming the inbound layer: HubSpot buying Warmly means the Concierge will one day compete with a CRM-native agent — our defensible ground there is battlecard grounding, replayable conversations, and the Scoreboard, not presence on the page. (5) Buyer budget psychology, from Rattle's own practitioner series: “there's no dedicated AI budget — new tools must replace existing spending or address critical problems” (15Five), pilots run with one enthusiast and one skeptic, and 80–90%-accurate workflows are now acceptable. Consequence for our pitch: name the spend we replace (competitive-intel seats, win/loss consultants, PMM hours), and run design partners on the enthusiast-plus-skeptic protocol. (6) The D21 channel is confirmed white space: across every entity mapped here and in the 53-startup scan (~60 total), not one treats the GTM agency or fractional operator as its primary buyer. Gong assumes you ARE the company (per-seat, single-tenant, own-your-graph); Warmly/HubSpot serves in-house SMB marketers; Rattle serves in-house RevOps; Von requires owning the Salesforce. No multi-client tenancy, no cross-client pooling, no vendor-neutral proof-of-contribution exists anywhere in the map — the three things our agency wedge is made of. The Gong-class platform threat is real but phase-2/3 (direct to in-house teams); the door we enter through is one the incumbents' economics give them no reason to guard.</w:t>
      </w:r>
    </w:p>
    <w:p>
      <w:pPr>
        <w:pStyle w:val="Heading1"/>
        <w:spacing w:after="190" w:before="420"/>
      </w:pPr>
      <w:r>
        <w:rPr>
          <w:color w:val="1B1F30"/>
        </w:rPr>
        <w:t xml:space="preserve">3. Proposed Solution</w:t>
      </w:r>
    </w:p>
    <w:p>
      <w:pPr>
        <w:pStyle w:val="ListParagraph"/>
        <w:numPr>
          <w:ilvl w:val="0"/>
          <w:numId w:val="2"/>
        </w:numPr>
        <w:spacing w:after="95" w:line="290"/>
      </w:pPr>
      <w:r>
        <w:rPr>
          <w:rFonts w:ascii="Calibri" w:cs="Calibri" w:eastAsia="Calibri" w:hAnsi="Calibri"/>
          <w:b/>
          <w:bCs/>
          <w:color w:val="3A3D4D"/>
          <w:sz w:val="21"/>
          <w:szCs w:val="21"/>
        </w:rPr>
        <w:t xml:space="preserve">Solution overview:</w:t>
      </w:r>
      <w:r>
        <w:rPr>
          <w:rFonts w:ascii="Calibri" w:cs="Calibri" w:eastAsia="Calibri" w:hAnsi="Calibri"/>
          <w:color w:val="3A3D4D"/>
          <w:sz w:val="21"/>
          <w:szCs w:val="21"/>
        </w:rPr>
        <w:t xml:space="preserve"> a pipeline of seven single-purpose agents monitors calls/email, triages deterministically, drafts from an approved proof library, QA-checks, gates on a human, files to the CRM exactly once, and attaches outcomes — every step recorded.</w:t>
      </w:r>
    </w:p>
    <w:p>
      <w:pPr>
        <w:pStyle w:val="ListParagraph"/>
        <w:numPr>
          <w:ilvl w:val="0"/>
          <w:numId w:val="2"/>
        </w:numPr>
        <w:spacing w:after="95" w:line="290"/>
      </w:pPr>
      <w:r>
        <w:rPr>
          <w:rFonts w:ascii="Calibri" w:cs="Calibri" w:eastAsia="Calibri" w:hAnsi="Calibri"/>
          <w:b/>
          <w:bCs/>
          <w:color w:val="3A3D4D"/>
          <w:sz w:val="21"/>
          <w:szCs w:val="21"/>
        </w:rPr>
        <w:t xml:space="preserve">Key capabilities:</w:t>
      </w:r>
      <w:r>
        <w:rPr>
          <w:rFonts w:ascii="Calibri" w:cs="Calibri" w:eastAsia="Calibri" w:hAnsi="Calibri"/>
          <w:color w:val="3A3D4D"/>
          <w:sz w:val="21"/>
          <w:szCs w:val="21"/>
        </w:rPr>
        <w:t xml:space="preserve"> signal intake (Fathom webhooks, Gmail poller); deterministic triage with logged suppressions; evidence-cited drafting (six fixed model seams); human approval gate in Slack with edit/dismiss; exactly-once CRM writes; outcome attachment; full trace replay (Journeys); per-agent evals and quality pages; multi-tenant workspace.</w:t>
      </w:r>
    </w:p>
    <w:p>
      <w:pPr>
        <w:pStyle w:val="ListParagraph"/>
        <w:numPr>
          <w:ilvl w:val="0"/>
          <w:numId w:val="2"/>
        </w:numPr>
        <w:spacing w:after="95" w:line="290"/>
      </w:pPr>
      <w:r>
        <w:rPr>
          <w:rFonts w:ascii="Calibri" w:cs="Calibri" w:eastAsia="Calibri" w:hAnsi="Calibri"/>
          <w:b/>
          <w:bCs/>
          <w:color w:val="3A3D4D"/>
          <w:sz w:val="21"/>
          <w:szCs w:val="21"/>
        </w:rPr>
        <w:t xml:space="preserve">Pain → capability:</w:t>
      </w:r>
      <w:r>
        <w:rPr>
          <w:rFonts w:ascii="Calibri" w:cs="Calibri" w:eastAsia="Calibri" w:hAnsi="Calibri"/>
          <w:color w:val="3A3D4D"/>
          <w:sz w:val="21"/>
          <w:szCs w:val="21"/>
        </w:rPr>
        <w:t xml:space="preserve"> skimming → monitoring-agent (no moment missed); improvised answers → drafting-agent citing only approved proof; inconsistent CRM → crm-agent writes once, correctly; no attribution → ledger + randomized holdout produce measured lift.</w:t>
      </w:r>
    </w:p>
    <w:p>
      <w:pPr>
        <w:pStyle w:val="ListParagraph"/>
        <w:numPr>
          <w:ilvl w:val="0"/>
          <w:numId w:val="2"/>
        </w:numPr>
        <w:spacing w:after="95" w:line="290"/>
      </w:pPr>
      <w:r>
        <w:rPr>
          <w:rFonts w:ascii="Calibri" w:cs="Calibri" w:eastAsia="Calibri" w:hAnsi="Calibri"/>
          <w:b/>
          <w:bCs/>
          <w:color w:val="3A3D4D"/>
          <w:sz w:val="21"/>
          <w:szCs w:val="21"/>
        </w:rPr>
        <w:t xml:space="preserve">What changes vs. today:</w:t>
      </w:r>
      <w:r>
        <w:rPr>
          <w:rFonts w:ascii="Calibri" w:cs="Calibri" w:eastAsia="Calibri" w:hAnsi="Calibri"/>
          <w:color w:val="3A3D4D"/>
          <w:sz w:val="21"/>
          <w:szCs w:val="21"/>
        </w:rPr>
        <w:t xml:space="preserve"> call-skimming stops; “what do we say against X” swirl stops; the monthly competitive report assembles itself; unanswered moments escalate instead of dying silently.</w:t>
      </w:r>
    </w:p>
    <w:p>
      <w:pPr>
        <w:spacing w:after="160" w:line="300"/>
      </w:pPr>
      <w:r>
        <w:rPr>
          <w:rFonts w:ascii="Calibri" w:cs="Calibri" w:eastAsia="Calibri" w:hAnsi="Calibri"/>
          <w:b/>
          <w:bCs/>
          <w:color w:val="3A3D4D"/>
          <w:sz w:val="21"/>
          <w:szCs w:val="21"/>
        </w:rPr>
        <w:t xml:space="preserve">WORKED EXAMPLE (one run, real values). </w:t>
      </w:r>
      <w:r>
        <w:rPr>
          <w:rFonts w:ascii="Calibri" w:cs="Calibri" w:eastAsia="Calibri" w:hAnsi="Calibri"/>
          <w:color w:val="3A3D4D"/>
          <w:sz w:val="21"/>
          <w:szCs w:val="21"/>
        </w:rPr>
        <w:t xml:space="preserve">Tuesday 2:14 PM: a Fathom call carries “Acme quoted us 30% under you.” The webhook (Svix-verified) normalizes to an envelope, deduped by sha256(tenant ‖ fathom:call_8812 ‖ policy_v3). confirm_mention verifies it's competitive; extract_claim tightens it; deterministic policy clears it (rep under the 3-card cap, claim not countered in 7 days, account hash-assigned to the treated arm before any work). draft_counter cites only ev_tco and ev_forrester; the judge scores 4/5. 2:22 PM: the rep's Slack card shows claim, draft, evidence, three buttons; a one-phrase edit classifies as style (billing-relevant, doubt resolves customer-favourable). The note lands on the HubSpot deal (association 214) through the effect table — crash-resume still yields exactly one note. Forty days later the deal closes won $84k; the outcome attaches to this run and the Scoreboard updates.</w:t>
      </w:r>
    </w:p>
    <w:p>
      <w:pPr>
        <w:pStyle w:val="Heading1"/>
        <w:spacing w:after="190" w:before="420"/>
      </w:pPr>
      <w:r>
        <w:rPr>
          <w:color w:val="1B1F30"/>
        </w:rPr>
        <w:t xml:space="preserve">4. Goals, Non-Goals &amp; Success Metrics</w:t>
      </w:r>
    </w:p>
    <w:p>
      <w:pPr>
        <w:pStyle w:val="Heading2"/>
        <w:spacing w:after="140" w:before="290"/>
      </w:pPr>
      <w:r>
        <w:rPr>
          <w:color w:val="1B1F30"/>
        </w:rPr>
        <w:t xml:space="preserve">Business Goals</w:t>
      </w:r>
    </w:p>
    <w:p>
      <w:pPr>
        <w:pStyle w:val="ListParagraph"/>
        <w:numPr>
          <w:ilvl w:val="0"/>
          <w:numId w:val="2"/>
        </w:numPr>
        <w:spacing w:after="95" w:line="290"/>
      </w:pPr>
      <w:r>
        <w:rPr>
          <w:rFonts w:ascii="Calibri" w:cs="Calibri" w:eastAsia="Calibri" w:hAnsi="Calibri"/>
          <w:color w:val="3A3D4D"/>
          <w:sz w:val="21"/>
          <w:szCs w:val="21"/>
        </w:rPr>
        <w:t xml:space="preserve">Demonstrate measured win-rate lift on competitive deals vs. a randomized holdout — the number that becomes the bill (D14).</w:t>
      </w:r>
    </w:p>
    <w:p>
      <w:pPr>
        <w:pStyle w:val="ListParagraph"/>
        <w:numPr>
          <w:ilvl w:val="0"/>
          <w:numId w:val="2"/>
        </w:numPr>
        <w:spacing w:after="95" w:line="290"/>
      </w:pPr>
      <w:r>
        <w:rPr>
          <w:rFonts w:ascii="Calibri" w:cs="Calibri" w:eastAsia="Calibri" w:hAnsi="Calibri"/>
          <w:color w:val="3A3D4D"/>
          <w:sz w:val="21"/>
          <w:szCs w:val="21"/>
        </w:rPr>
        <w:t xml:space="preserve">Establish the Track Record as a customer-owned asset: export is a right, and the Scoreboard reports even a null result (D20 can't-be-evil commitments).</w:t>
      </w:r>
    </w:p>
    <w:p>
      <w:pPr>
        <w:pStyle w:val="ListParagraph"/>
        <w:numPr>
          <w:ilvl w:val="0"/>
          <w:numId w:val="2"/>
        </w:numPr>
        <w:spacing w:after="95" w:line="290"/>
      </w:pPr>
      <w:r>
        <w:rPr>
          <w:rFonts w:ascii="Calibri" w:cs="Calibri" w:eastAsia="Calibri" w:hAnsi="Calibri"/>
          <w:color w:val="3A3D4D"/>
          <w:sz w:val="21"/>
          <w:szCs w:val="21"/>
        </w:rPr>
        <w:t xml:space="preserve">Return the ROI floor (~$50k/yr time savings for the reference org) independent of revenue attribution.</w:t>
      </w:r>
    </w:p>
    <w:p>
      <w:pPr>
        <w:pStyle w:val="Heading2"/>
        <w:spacing w:after="140" w:before="290"/>
      </w:pPr>
      <w:r>
        <w:rPr>
          <w:color w:val="1B1F30"/>
        </w:rPr>
        <w:t xml:space="preserve">User Goals</w:t>
      </w:r>
    </w:p>
    <w:p>
      <w:pPr>
        <w:pStyle w:val="ListParagraph"/>
        <w:numPr>
          <w:ilvl w:val="0"/>
          <w:numId w:val="2"/>
        </w:numPr>
        <w:spacing w:after="95" w:line="290"/>
      </w:pPr>
      <w:r>
        <w:rPr>
          <w:rFonts w:ascii="Calibri" w:cs="Calibri" w:eastAsia="Calibri" w:hAnsi="Calibri"/>
          <w:color w:val="3A3D4D"/>
          <w:sz w:val="21"/>
          <w:szCs w:val="21"/>
        </w:rPr>
        <w:t xml:space="preserve">Rep: a ready-to-send, evidence-backed counter in Slack within 10 minutes of the moment, decidable in under two minutes.</w:t>
      </w:r>
    </w:p>
    <w:p>
      <w:pPr>
        <w:pStyle w:val="ListParagraph"/>
        <w:numPr>
          <w:ilvl w:val="0"/>
          <w:numId w:val="2"/>
        </w:numPr>
        <w:spacing w:after="95" w:line="290"/>
      </w:pPr>
      <w:r>
        <w:rPr>
          <w:rFonts w:ascii="Calibri" w:cs="Calibri" w:eastAsia="Calibri" w:hAnsi="Calibri"/>
          <w:color w:val="3A3D4D"/>
          <w:sz w:val="21"/>
          <w:szCs w:val="21"/>
        </w:rPr>
        <w:t xml:space="preserve">PMM: battlecards that get used at the moment of need, plus a self-assembling competitive-impact record.</w:t>
      </w:r>
    </w:p>
    <w:p>
      <w:pPr>
        <w:pStyle w:val="Heading2"/>
        <w:spacing w:after="140" w:before="290"/>
      </w:pPr>
      <w:r>
        <w:rPr>
          <w:color w:val="1B1F30"/>
        </w:rPr>
        <w:t xml:space="preserve">Non-Goals (deliberate, argued in decisions.md)</w:t>
      </w:r>
    </w:p>
    <w:p>
      <w:pPr>
        <w:pStyle w:val="ListParagraph"/>
        <w:numPr>
          <w:ilvl w:val="0"/>
          <w:numId w:val="2"/>
        </w:numPr>
        <w:spacing w:after="95" w:line="290"/>
      </w:pPr>
      <w:r>
        <w:rPr>
          <w:rFonts w:ascii="Calibri" w:cs="Calibri" w:eastAsia="Calibri" w:hAnsi="Calibri"/>
          <w:color w:val="3A3D4D"/>
          <w:sz w:val="21"/>
          <w:szCs w:val="21"/>
        </w:rPr>
        <w:t xml:space="preserve">No ungated sending — timeouts escalate, never fire. Autonomy is earned stepwise via the graduation ladder and always reversible; D21 reframes the gate as earned-autonomy scaffolding, not a permanent ceiling.</w:t>
      </w:r>
    </w:p>
    <w:p>
      <w:pPr>
        <w:pStyle w:val="ListParagraph"/>
        <w:numPr>
          <w:ilvl w:val="0"/>
          <w:numId w:val="2"/>
        </w:numPr>
        <w:spacing w:after="95" w:line="290"/>
      </w:pPr>
      <w:r>
        <w:rPr>
          <w:rFonts w:ascii="Calibri" w:cs="Calibri" w:eastAsia="Calibri" w:hAnsi="Calibri"/>
          <w:color w:val="3A3D4D"/>
          <w:sz w:val="21"/>
          <w:szCs w:val="21"/>
        </w:rPr>
        <w:t xml:space="preserve">No LinkedIn automation, ever — ban recorded in the Prospector spec; LinkedIn steps ship as human-sent drafts.</w:t>
      </w:r>
    </w:p>
    <w:p>
      <w:pPr>
        <w:pStyle w:val="ListParagraph"/>
        <w:numPr>
          <w:ilvl w:val="0"/>
          <w:numId w:val="2"/>
        </w:numPr>
        <w:spacing w:after="95" w:line="290"/>
      </w:pPr>
      <w:r>
        <w:rPr>
          <w:rFonts w:ascii="Calibri" w:cs="Calibri" w:eastAsia="Calibri" w:hAnsi="Calibri"/>
          <w:color w:val="3A3D4D"/>
          <w:sz w:val="21"/>
          <w:szCs w:val="21"/>
        </w:rPr>
        <w:t xml:space="preserve">No runtime prompt editing / prompt boxes — behavior changes ship like code: proposed, eval-tested, approved, versioned.</w:t>
      </w:r>
    </w:p>
    <w:p>
      <w:pPr>
        <w:pStyle w:val="ListParagraph"/>
        <w:numPr>
          <w:ilvl w:val="0"/>
          <w:numId w:val="2"/>
        </w:numPr>
        <w:spacing w:after="95" w:line="290"/>
      </w:pPr>
      <w:r>
        <w:rPr>
          <w:rFonts w:ascii="Calibri" w:cs="Calibri" w:eastAsia="Calibri" w:hAnsi="Calibri"/>
          <w:color w:val="3A3D4D"/>
          <w:sz w:val="21"/>
          <w:szCs w:val="21"/>
        </w:rPr>
        <w:t xml:space="preserve">No generic “chat with your CRM” — commodity, no ledger moat.</w:t>
      </w:r>
    </w:p>
    <w:p>
      <w:pPr>
        <w:pStyle w:val="ListParagraph"/>
        <w:numPr>
          <w:ilvl w:val="0"/>
          <w:numId w:val="2"/>
        </w:numPr>
        <w:spacing w:after="95" w:line="290"/>
      </w:pPr>
      <w:r>
        <w:rPr>
          <w:rFonts w:ascii="Calibri" w:cs="Calibri" w:eastAsia="Calibri" w:hAnsi="Calibri"/>
          <w:color w:val="3A3D4D"/>
          <w:sz w:val="21"/>
          <w:szCs w:val="21"/>
        </w:rPr>
        <w:t xml:space="preserve">No numbers that cannot be recomputed from the customer's own audit log.</w:t>
      </w:r>
    </w:p>
    <w:p>
      <w:pPr>
        <w:pStyle w:val="Heading2"/>
        <w:spacing w:after="140" w:before="290"/>
      </w:pPr>
      <w:r>
        <w:rPr>
          <w:color w:val="1B1F30"/>
        </w:rPr>
        <w:t xml:space="preserve">Success Metrics</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2900"/>
        <w:gridCol w:w="1800"/>
        <w:gridCol w:w="1700"/>
        <w:gridCol w:w="3240"/>
      </w:tblGrid>
      <w:tr>
        <w:tc>
          <w:tcPr>
            <w:tcW w:type="dxa" w:w="29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Metric</w:t>
            </w:r>
          </w:p>
        </w:tc>
        <w:tc>
          <w:tcPr>
            <w:tcW w:type="dxa" w:w="18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Baseline (today)</w:t>
            </w:r>
          </w:p>
        </w:tc>
        <w:tc>
          <w:tcPr>
            <w:tcW w:type="dxa" w:w="17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Target</w:t>
            </w:r>
          </w:p>
        </w:tc>
        <w:tc>
          <w:tcPr>
            <w:tcW w:type="dxa" w:w="32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How measured</w:t>
            </w:r>
          </w:p>
        </w:tc>
      </w:tr>
      <w:tr>
        <w:tc>
          <w:tcPr>
            <w:tcW w:type="dxa" w:w="2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Signal → card latency</w:t>
            </w:r>
          </w:p>
        </w:tc>
        <w:tc>
          <w:tcPr>
            <w:tcW w:type="dxa" w:w="1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next-day / never</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 10 min</w:t>
            </w:r>
          </w:p>
        </w:tc>
        <w:tc>
          <w:tcPr>
            <w:tcW w:type="dxa" w:w="32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trigger timestamp vs. Slack card timestamp, per run row</w:t>
            </w:r>
          </w:p>
        </w:tc>
      </w:tr>
      <w:tr>
        <w:tc>
          <w:tcPr>
            <w:tcW w:type="dxa" w:w="2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Counters reps used (adoption)</w:t>
            </w:r>
          </w:p>
        </w:tc>
        <w:tc>
          <w:tcPr>
            <w:tcW w:type="dxa" w:w="1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n/a</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 70% by month 2</w:t>
            </w:r>
          </w:p>
        </w:tc>
        <w:tc>
          <w:tcPr>
            <w:tcW w:type="dxa" w:w="32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(approved + style-only edits) ÷ gated decisions, from ledger</w:t>
            </w:r>
          </w:p>
        </w:tc>
      </w:tr>
      <w:tr>
        <w:tc>
          <w:tcPr>
            <w:tcW w:type="dxa" w:w="2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Needed edits (correction rate)</w:t>
            </w:r>
          </w:p>
        </w:tc>
        <w:tc>
          <w:tcPr>
            <w:tcW w:type="dxa" w:w="1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n/a</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&lt; 20% and falling</w:t>
            </w:r>
          </w:p>
        </w:tc>
        <w:tc>
          <w:tcPr>
            <w:tcW w:type="dxa" w:w="32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(material edits + dismissals) ÷ gated decisions; semantic_diff seam classifies</w:t>
            </w:r>
          </w:p>
        </w:tc>
      </w:tr>
      <w:tr>
        <w:tc>
          <w:tcPr>
            <w:tcW w:type="dxa" w:w="2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Trigger precision (real alerts)</w:t>
            </w:r>
          </w:p>
        </w:tc>
        <w:tc>
          <w:tcPr>
            <w:tcW w:type="dxa" w:w="1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n/a</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 95%</w:t>
            </w:r>
          </w:p>
        </w:tc>
        <w:tc>
          <w:tcPr>
            <w:tcW w:type="dxa" w:w="32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1 − (not-competitive suppressions ÷ triggers)</w:t>
            </w:r>
          </w:p>
        </w:tc>
      </w:tr>
      <w:tr>
        <w:tc>
          <w:tcPr>
            <w:tcW w:type="dxa" w:w="2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Measured lift</w:t>
            </w:r>
          </w:p>
        </w:tc>
        <w:tc>
          <w:tcPr>
            <w:tcW w:type="dxa" w:w="1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unmeasurable</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directional per customer; significant when pooled across clients (D21)</w:t>
            </w:r>
          </w:p>
        </w:tc>
        <w:tc>
          <w:tcPr>
            <w:tcW w:type="dxa" w:w="32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win-rate delta, treated vs. holdout accounts; methodology and sample size ship with the number</w:t>
            </w:r>
          </w:p>
        </w:tc>
      </w:tr>
    </w:tbl>
    <w:p>
      <w:pPr>
        <w:pStyle w:val="Heading1"/>
        <w:spacing w:after="190" w:before="420"/>
      </w:pPr>
      <w:r>
        <w:rPr>
          <w:color w:val="1B1F30"/>
        </w:rPr>
        <w:t xml:space="preserve">5. Users, Personas &amp; Scope</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2200"/>
        <w:gridCol w:w="4400"/>
        <w:gridCol w:w="3040"/>
      </w:tblGrid>
      <w:tr>
        <w:tc>
          <w:tcPr>
            <w:tcW w:type="dxa" w:w="22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Role</w:t>
            </w:r>
          </w:p>
        </w:tc>
        <w:tc>
          <w:tcPr>
            <w:tcW w:type="dxa" w:w="44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Today / needs</w:t>
            </w:r>
          </w:p>
        </w:tc>
        <w:tc>
          <w:tcPr>
            <w:tcW w:type="dxa" w:w="30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Relationship to purchase</w:t>
            </w:r>
          </w:p>
        </w:tc>
      </w:tr>
      <w:tr>
        <w:tc>
          <w:tcPr>
            <w:tcW w:type="dxa" w:w="2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GTM agency / fractional CMO or PMM — PRIMARY</w:t>
            </w:r>
          </w:p>
        </w:tc>
        <w:tc>
          <w:tcPr>
            <w:tcW w:type="dxa" w:w="4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runs GTM for many clients; must prove the retainer caused revenue or lose it at renewal; per-client Track Record in an afternoon; clients pool into honest lift statistics</w:t>
            </w:r>
          </w:p>
        </w:tc>
        <w:tc>
          <w:tcPr>
            <w:tcW w:type="dxa" w:w="3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first buyer and first channel (D21); confirmed white space across ~60 mapped vendors</w:t>
            </w:r>
          </w:p>
        </w:tc>
      </w:tr>
      <w:tr>
        <w:tc>
          <w:tcPr>
            <w:tcW w:type="dxa" w:w="2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Early/growth-stage SaaS founder or first sales lead — PRIMARY</w:t>
            </w:r>
          </w:p>
        </w:tc>
        <w:tc>
          <w:tcPr>
            <w:tcW w:type="dxa" w:w="4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seed to Series B; losing deals to bigger names; no PMM or one person on five hats; no tools budget — we replace hours and lost deals</w:t>
            </w:r>
          </w:p>
        </w:tc>
        <w:tc>
          <w:tcPr>
            <w:tcW w:type="dxa" w:w="3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buyer at small orgs; approves from Slack, learns nothing new</w:t>
            </w:r>
          </w:p>
        </w:tc>
      </w:tr>
      <w:tr>
        <w:tc>
          <w:tcPr>
            <w:tcW w:type="dxa" w:w="2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Product Marketer (where one exists)</w:t>
            </w:r>
          </w:p>
        </w:tc>
        <w:tc>
          <w:tcPr>
            <w:tcW w:type="dxa" w:w="4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writes battlecards nobody opens mid-deal; needs usage + impact evidence and control of the proof library</w:t>
            </w:r>
          </w:p>
        </w:tc>
        <w:tc>
          <w:tcPr>
            <w:tcW w:type="dxa" w:w="3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influencer; owns playbook + escalations</w:t>
            </w:r>
          </w:p>
        </w:tc>
      </w:tr>
      <w:tr>
        <w:tc>
          <w:tcPr>
            <w:tcW w:type="dxa" w:w="2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Sales Rep / GTM operator</w:t>
            </w:r>
          </w:p>
        </w:tc>
        <w:tc>
          <w:tcPr>
            <w:tcW w:type="dxa" w:w="4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improvises competitive responses; needs a decidable card, not another tool</w:t>
            </w:r>
          </w:p>
        </w:tc>
        <w:tc>
          <w:tcPr>
            <w:tcW w:type="dxa" w:w="3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daily user; gives the yes/no</w:t>
            </w:r>
          </w:p>
        </w:tc>
      </w:tr>
      <w:tr>
        <w:tc>
          <w:tcPr>
            <w:tcW w:type="dxa" w:w="2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Enterprise / mid-market GTM org</w:t>
            </w:r>
          </w:p>
        </w:tc>
        <w:tc>
          <w:tcPr>
            <w:tcW w:type="dxa" w:w="4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has the teams and the Gong-class platforms today</w:t>
            </w:r>
          </w:p>
        </w:tc>
        <w:tc>
          <w:tcPr>
            <w:tcW w:type="dxa" w:w="3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deliberately later, with proof (phase 2–3)</w:t>
            </w:r>
          </w:p>
        </w:tc>
      </w:tr>
    </w:tbl>
    <w:p>
      <w:pPr>
        <w:pStyle w:val="Heading2"/>
        <w:spacing w:after="140" w:before="290"/>
      </w:pPr>
      <w:r>
        <w:rPr>
          <w:color w:val="1B1F30"/>
        </w:rPr>
        <w:t xml:space="preserve">In Scope (this release — the Watcher gate)</w:t>
      </w:r>
    </w:p>
    <w:p>
      <w:pPr>
        <w:pStyle w:val="ListParagraph"/>
        <w:numPr>
          <w:ilvl w:val="0"/>
          <w:numId w:val="2"/>
        </w:numPr>
        <w:spacing w:after="95" w:line="290"/>
      </w:pPr>
      <w:r>
        <w:rPr>
          <w:rFonts w:ascii="Calibri" w:cs="Calibri" w:eastAsia="Calibri" w:hAnsi="Calibri"/>
          <w:color w:val="3A3D4D"/>
          <w:sz w:val="21"/>
          <w:szCs w:val="21"/>
        </w:rPr>
        <w:t xml:space="preserve">One play (Watcher), seven agents, Fathom + Gmail intake, Slack gate, HubSpot filing, Postgres ledger, multi-tenant workspace with Journeys/Impact/Approvals/Agents/Battlecards.</w:t>
      </w:r>
    </w:p>
    <w:p>
      <w:pPr>
        <w:pStyle w:val="Heading2"/>
        <w:spacing w:after="140" w:before="290"/>
      </w:pPr>
      <w:r>
        <w:rPr>
          <w:color w:val="1B1F30"/>
        </w:rPr>
        <w:t xml:space="preserve">Out of Scope (this release)</w:t>
      </w:r>
    </w:p>
    <w:p>
      <w:pPr>
        <w:pStyle w:val="ListParagraph"/>
        <w:numPr>
          <w:ilvl w:val="0"/>
          <w:numId w:val="2"/>
        </w:numPr>
        <w:spacing w:after="95" w:line="290"/>
      </w:pPr>
      <w:r>
        <w:rPr>
          <w:rFonts w:ascii="Calibri" w:cs="Calibri" w:eastAsia="Calibri" w:hAnsi="Calibri"/>
          <w:color w:val="3A3D4D"/>
          <w:sz w:val="21"/>
          <w:szCs w:val="21"/>
        </w:rPr>
        <w:t xml:space="preserve">Outbound (Prospector), context graph + conductor, orchestrator (hire-by-prompting), buyer-facing Concierge, Jobs API, capability map items CM-28..CM-37.</w:t>
      </w:r>
    </w:p>
    <w:p>
      <w:pPr>
        <w:pStyle w:val="Heading2"/>
        <w:spacing w:after="140" w:before="290"/>
      </w:pPr>
      <w:r>
        <w:rPr>
          <w:color w:val="1B1F30"/>
        </w:rPr>
        <w:t xml:space="preserve">Future Phases</w:t>
      </w:r>
    </w:p>
    <w:p>
      <w:pPr>
        <w:spacing w:after="160" w:line="300"/>
      </w:pPr>
      <w:r>
        <w:rPr>
          <w:rFonts w:ascii="Calibri" w:cs="Calibri" w:eastAsia="Calibri" w:hAnsi="Calibri"/>
          <w:b w:val="false"/>
          <w:bCs w:val="false"/>
          <w:i w:val="false"/>
          <w:iCs w:val="false"/>
          <w:color w:val="3A3D4D"/>
          <w:sz w:val="21"/>
          <w:szCs w:val="21"/>
        </w:rPr>
        <w:t xml:space="preserve">Build order argued in decisions.md: Watcher gate → Prospector → Context Graph + Conductor → Orchestrator → Concierge → Jobs API. Deferred, not forgotten: each has a locked spec or a decided direction with a stable backlog id (Appendix). Go-to-market channel (D21): agencies and fractional PMMs first; the fixed sequence is Watcher gate → first customer → first agency → open the write surface.</w:t>
      </w:r>
    </w:p>
    <w:p>
      <w:r>
        <w:br w:type="page"/>
      </w:r>
    </w:p>
    <w:p>
      <w:pPr>
        <w:pStyle w:val="Heading1"/>
        <w:spacing w:after="190" w:before="420"/>
      </w:pPr>
      <w:r>
        <w:rPr>
          <w:color w:val="1B1F30"/>
        </w:rPr>
        <w:t xml:space="preserve">6. User Stories &amp; Functional Requirements</w:t>
      </w:r>
    </w:p>
    <w:p>
      <w:pPr>
        <w:spacing w:after="160" w:line="300"/>
      </w:pPr>
      <w:r>
        <w:rPr>
          <w:rFonts w:ascii="Calibri" w:cs="Calibri" w:eastAsia="Calibri" w:hAnsi="Calibri"/>
          <w:b w:val="false"/>
          <w:bCs w:val="false"/>
          <w:i w:val="false"/>
          <w:iCs w:val="false"/>
          <w:color w:val="3A3D4D"/>
          <w:sz w:val="21"/>
          <w:szCs w:val="21"/>
        </w:rPr>
        <w:t xml:space="preserve">Story format: As a [role], I want [capability], so that [benefit] — with Given/When/Then acceptance criteria. Priorities: P0 blocks launch, P1 needed soon after, P2 nice to have. Every P0 row below is already enforced by an automated test or database constraint; the FR table is a contract the code already honors.</w:t>
      </w:r>
    </w:p>
    <w:p>
      <w:pPr>
        <w:pStyle w:val="Heading2"/>
        <w:spacing w:after="140" w:before="290"/>
      </w:pPr>
      <w:r>
        <w:rPr>
          <w:color w:val="1B1F30"/>
        </w:rPr>
        <w:t xml:space="preserve">Example story</w:t>
      </w:r>
    </w:p>
    <w:p>
      <w:pPr>
        <w:spacing w:after="160" w:line="300"/>
      </w:pPr>
      <w:r>
        <w:rPr>
          <w:rFonts w:ascii="Calibri" w:cs="Calibri" w:eastAsia="Calibri" w:hAnsi="Calibri"/>
          <w:b w:val="false"/>
          <w:bCs w:val="false"/>
          <w:i/>
          <w:iCs/>
          <w:color w:val="3A3D4D"/>
          <w:sz w:val="21"/>
          <w:szCs w:val="21"/>
        </w:rPr>
        <w:t xml:space="preserve">As a rep, I want a ready-to-send counter in Slack within ten minutes of a competitor being named on my call, so that I can respond while the deal is still listening. Given a Fathom transcript containing a competitor mention, when the pipeline completes, then a Slack card with the drafted counter, its cited evidence, and Approve/Edit/Dismiss buttons reaches the rep in ≤ 10 minutes — and nothing is sent anywhere until a button is pressed.</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950"/>
        <w:gridCol w:w="4100"/>
        <w:gridCol w:w="800"/>
        <w:gridCol w:w="3790"/>
      </w:tblGrid>
      <w:tr>
        <w:tc>
          <w:tcPr>
            <w:tcW w:type="dxa" w:w="95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ID</w:t>
            </w:r>
          </w:p>
        </w:tc>
        <w:tc>
          <w:tcPr>
            <w:tcW w:type="dxa" w:w="41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Requirement</w:t>
            </w:r>
          </w:p>
        </w:tc>
        <w:tc>
          <w:tcPr>
            <w:tcW w:type="dxa" w:w="8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Priority</w:t>
            </w:r>
          </w:p>
        </w:tc>
        <w:tc>
          <w:tcPr>
            <w:tcW w:type="dxa" w:w="379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Acceptance criteria (Given / When / Then)</w:t>
            </w:r>
          </w:p>
        </w:tc>
      </w:tr>
      <w:tr>
        <w:tc>
          <w:tcPr>
            <w:tcW w:type="dxa" w:w="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FR-001</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Detect competitor mentions in call transcripts and inbound email; open a run per confirmed mention.</w:t>
            </w:r>
          </w:p>
        </w:tc>
        <w:tc>
          <w:tcPr>
            <w:tcW w:type="dxa" w:w="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P0</w:t>
            </w:r>
          </w:p>
        </w:tc>
        <w:tc>
          <w:tcPr>
            <w:tcW w:type="dxa" w:w="37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Given a signed Fathom webhook or polled Gmail message naming a tracked competitor, when intake completes, then a run row exists with source ref and the confirm_mention seam's verdict recorded.</w:t>
            </w:r>
          </w:p>
        </w:tc>
      </w:tr>
      <w:tr>
        <w:tc>
          <w:tcPr>
            <w:tcW w:type="dxa" w:w="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FR-002</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Deliver the gate card to Slack within 10 minutes of signal receipt.</w:t>
            </w:r>
          </w:p>
        </w:tc>
        <w:tc>
          <w:tcPr>
            <w:tcW w:type="dxa" w:w="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P0</w:t>
            </w:r>
          </w:p>
        </w:tc>
        <w:tc>
          <w:tcPr>
            <w:tcW w:type="dxa" w:w="37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Given a run that passes triage, when drafting + QA complete, then the Block Kit card timestamp minus trigger timestamp ≤ 600s, recorded per run.</w:t>
            </w:r>
          </w:p>
        </w:tc>
      </w:tr>
      <w:tr>
        <w:tc>
          <w:tcPr>
            <w:tcW w:type="dxa" w:w="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FR-003</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Nothing outbound without explicit human approval; gate fields write exactly once.</w:t>
            </w:r>
          </w:p>
        </w:tc>
        <w:tc>
          <w:tcPr>
            <w:tcW w:type="dxa" w:w="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P0</w:t>
            </w:r>
          </w:p>
        </w:tc>
        <w:tc>
          <w:tcPr>
            <w:tcW w:type="dxa" w:w="37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Given a card, when any second write to gate fields is attempted, then domain code raises and the Postgres trigger rejects; given a gate timeout, then the run escalates and no side effect fires.</w:t>
            </w:r>
          </w:p>
        </w:tc>
      </w:tr>
      <w:tr>
        <w:tc>
          <w:tcPr>
            <w:tcW w:type="dxa" w:w="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FR-004</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File the approved counter to the HubSpot deal exactly once, across crashes and restarts.</w:t>
            </w:r>
          </w:p>
        </w:tc>
        <w:tc>
          <w:tcPr>
            <w:tcW w:type="dxa" w:w="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P0</w:t>
            </w:r>
          </w:p>
        </w:tc>
        <w:tc>
          <w:tcPr>
            <w:tcW w:type="dxa" w:w="37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Given an approved run, when the CRM write is retried after a crash or webhook redelivery, then exactly one note exists (durable effect table keyed sha256(tenant ‖ source:ref ‖ policy_version)).</w:t>
            </w:r>
          </w:p>
        </w:tc>
      </w:tr>
      <w:tr>
        <w:tc>
          <w:tcPr>
            <w:tcW w:type="dxa" w:w="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FR-005</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Drafts cite only approved evidence; invented sources are blocked before a human sees them.</w:t>
            </w:r>
          </w:p>
        </w:tc>
        <w:tc>
          <w:tcPr>
            <w:tcW w:type="dxa" w:w="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P0</w:t>
            </w:r>
          </w:p>
        </w:tc>
        <w:tc>
          <w:tcPr>
            <w:tcW w:type="dxa" w:w="37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Given a draft citing an evidence id not in the battlecard library, when QA runs, then the draft is rejected and the run escalates — adversarial eval fixtures for this pass 100%.</w:t>
            </w:r>
          </w:p>
        </w:tc>
      </w:tr>
      <w:tr>
        <w:tc>
          <w:tcPr>
            <w:tcW w:type="dxa" w:w="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FR-006</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Every suppression is a logged row with a machine-readable reason.</w:t>
            </w:r>
          </w:p>
        </w:tc>
        <w:tc>
          <w:tcPr>
            <w:tcW w:type="dxa" w:w="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P0</w:t>
            </w:r>
          </w:p>
        </w:tc>
        <w:tc>
          <w:tcPr>
            <w:tcW w:type="dxa" w:w="37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Given any dropped signal (duplicate, closed deal, rep at cap, 7-day recently-countered window), when triage decides, then a suppressed run row with reason exists — nothing is silently dropped.</w:t>
            </w:r>
          </w:p>
        </w:tc>
      </w:tr>
      <w:tr>
        <w:tc>
          <w:tcPr>
            <w:tcW w:type="dxa" w:w="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FR-007</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Classify human edits as style vs. material (billing-relevant).</w:t>
            </w:r>
          </w:p>
        </w:tc>
        <w:tc>
          <w:tcPr>
            <w:tcW w:type="dxa" w:w="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P0</w:t>
            </w:r>
          </w:p>
        </w:tc>
        <w:tc>
          <w:tcPr>
            <w:tcW w:type="dxa" w:w="37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Given a rep edit at the gate, when semantic_diff runs, then the classification is stored on the decision; uncertain cases resolve customer-favourable.</w:t>
            </w:r>
          </w:p>
        </w:tc>
      </w:tr>
      <w:tr>
        <w:tc>
          <w:tcPr>
            <w:tcW w:type="dxa" w:w="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FR-008</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Attach deal outcome to the originating decision when the deal closes.</w:t>
            </w:r>
          </w:p>
        </w:tc>
        <w:tc>
          <w:tcPr>
            <w:tcW w:type="dxa" w:w="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P0</w:t>
            </w:r>
          </w:p>
        </w:tc>
        <w:tc>
          <w:tcPr>
            <w:tcW w:type="dxa" w:w="37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Given a closed deal with a filed counter, when the outcome arrives, then the run's outcome fields are set and lift/impact metrics recompute from ledger rows only.</w:t>
            </w:r>
          </w:p>
        </w:tc>
      </w:tr>
      <w:tr>
        <w:tc>
          <w:tcPr>
            <w:tcW w:type="dxa" w:w="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FR-009</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Assign every account to treated or holdout arm before any work happens.</w:t>
            </w:r>
          </w:p>
        </w:tc>
        <w:tc>
          <w:tcPr>
            <w:tcW w:type="dxa" w:w="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P0</w:t>
            </w:r>
          </w:p>
        </w:tc>
        <w:tc>
          <w:tcPr>
            <w:tcW w:type="dxa" w:w="37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Given a new account, when first seen, then its arm is assigned by account hash; holdout accounts are never worked and the assignment is immutable.</w:t>
            </w:r>
          </w:p>
        </w:tc>
      </w:tr>
      <w:tr>
        <w:tc>
          <w:tcPr>
            <w:tcW w:type="dxa" w:w="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FR-010</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Full trace replay: every pipeline stage appends an attributed event.</w:t>
            </w:r>
          </w:p>
        </w:tc>
        <w:tc>
          <w:tcPr>
            <w:tcW w:type="dxa" w:w="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P1</w:t>
            </w:r>
          </w:p>
        </w:tc>
        <w:tc>
          <w:tcPr>
            <w:tcW w:type="dxa" w:w="37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Given any run, when opened in Journeys, then its signal/decision/task/interaction timeline renders from durable run_events and survives restarts.</w:t>
            </w:r>
          </w:p>
        </w:tc>
      </w:tr>
      <w:tr>
        <w:tc>
          <w:tcPr>
            <w:tcW w:type="dxa" w:w="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FR-011</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Tenant isolation on every row.</w:t>
            </w:r>
          </w:p>
        </w:tc>
        <w:tc>
          <w:tcPr>
            <w:tcW w:type="dxa" w:w="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P0</w:t>
            </w:r>
          </w:p>
        </w:tc>
        <w:tc>
          <w:tcPr>
            <w:tcW w:type="dxa" w:w="37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Given tenant A's session, when any query runs, then Postgres RLS makes tenant B's rows unreachable; forged session cookies are rejected (HMAC).</w:t>
            </w:r>
          </w:p>
        </w:tc>
      </w:tr>
      <w:tr>
        <w:tc>
          <w:tcPr>
            <w:tcW w:type="dxa" w:w="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FR-012</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Supervisor detects stalled runs and escalates.</w:t>
            </w:r>
          </w:p>
        </w:tc>
        <w:tc>
          <w:tcPr>
            <w:tcW w:type="dxa" w:w="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P1</w:t>
            </w:r>
          </w:p>
        </w:tc>
        <w:tc>
          <w:tcPr>
            <w:tcW w:type="dxa" w:w="37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Given a run parked mid-pipeline by a crash, when two supervisor sweeps pass, then an escalation is raised to a human — never an automatic send.</w:t>
            </w:r>
          </w:p>
        </w:tc>
      </w:tr>
      <w:tr>
        <w:tc>
          <w:tcPr>
            <w:tcW w:type="dxa" w:w="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FR-013</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Eval suites gate any prompt or model change.</w:t>
            </w:r>
          </w:p>
        </w:tc>
        <w:tc>
          <w:tcPr>
            <w:tcW w:type="dxa" w:w="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P1</w:t>
            </w:r>
          </w:p>
        </w:tc>
        <w:tc>
          <w:tcPr>
            <w:tcW w:type="dxa" w:w="37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Given a change to SEAM_PROMPTS or model routing, when evals run, then adversarial fixtures pass 100% and overall ≥ 90% before the change ships.</w:t>
            </w:r>
          </w:p>
        </w:tc>
      </w:tr>
      <w:tr>
        <w:tc>
          <w:tcPr>
            <w:tcW w:type="dxa" w:w="95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FR-014</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Customer can export their complete Track Record at any time.</w:t>
            </w:r>
          </w:p>
        </w:tc>
        <w:tc>
          <w:tcPr>
            <w:tcW w:type="dxa" w:w="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P1</w:t>
            </w:r>
          </w:p>
        </w:tc>
        <w:tc>
          <w:tcPr>
            <w:tcW w:type="dxa" w:w="379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Given any tenant, when export is requested, then a complete, recomputable dump of that tenant's runs, decisions, traces, and outcomes is produced — ownership is a right, not a plan tier (D20).</w:t>
            </w:r>
          </w:p>
        </w:tc>
      </w:tr>
    </w:tbl>
    <w:p>
      <w:pPr>
        <w:pStyle w:val="Heading1"/>
        <w:spacing w:after="190" w:before="420"/>
      </w:pPr>
      <w:r>
        <w:rPr>
          <w:color w:val="1B1F30"/>
        </w:rPr>
        <w:t xml:space="preserve">7. Non-Functional Requirements</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2500"/>
        <w:gridCol w:w="4100"/>
        <w:gridCol w:w="3040"/>
      </w:tblGrid>
      <w:tr>
        <w:tc>
          <w:tcPr>
            <w:tcW w:type="dxa" w:w="25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Category</w:t>
            </w:r>
          </w:p>
        </w:tc>
        <w:tc>
          <w:tcPr>
            <w:tcW w:type="dxa" w:w="41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Requirement</w:t>
            </w:r>
          </w:p>
        </w:tc>
        <w:tc>
          <w:tcPr>
            <w:tcW w:type="dxa" w:w="30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Target / metric</w:t>
            </w:r>
          </w:p>
        </w:tc>
      </w:tr>
      <w:tr>
        <w:tc>
          <w:tcPr>
            <w:tcW w:type="dxa" w:w="2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Performance</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signal → gate card end-to-end</w:t>
            </w:r>
          </w:p>
        </w:tc>
        <w:tc>
          <w:tcPr>
            <w:tcW w:type="dxa" w:w="3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 10 min (the product promise); pipeline compute excluding model calls &lt; 1s</w:t>
            </w:r>
          </w:p>
        </w:tc>
      </w:tr>
      <w:tr>
        <w:tc>
          <w:tcPr>
            <w:tcW w:type="dxa" w:w="2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Performance</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workspace page render</w:t>
            </w:r>
          </w:p>
        </w:tc>
        <w:tc>
          <w:tcPr>
            <w:tcW w:type="dxa" w:w="3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server-rendered HTML, no client framework; sub-second on localhost today; p95 &lt; 2s hosted</w:t>
            </w:r>
          </w:p>
        </w:tc>
      </w:tr>
      <w:tr>
        <w:tc>
          <w:tcPr>
            <w:tcW w:type="dxa" w:w="2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Scalability</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runs per tenant</w:t>
            </w:r>
          </w:p>
        </w:tc>
        <w:tc>
          <w:tcPr>
            <w:tcW w:type="dxa" w:w="3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design point ~60/month/tenant (reference org); architecture is append-only rows — 10x is a Postgres sizing question, not a redesign</w:t>
            </w:r>
          </w:p>
        </w:tc>
      </w:tr>
      <w:tr>
        <w:tc>
          <w:tcPr>
            <w:tcW w:type="dxa" w:w="2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Availability</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prototype phase</w:t>
            </w:r>
          </w:p>
        </w:tc>
        <w:tc>
          <w:tcPr>
            <w:tcW w:type="dxa" w:w="3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business-hours best effort; no SLA until hosted (§8 deployment). Missing a signal is recoverable: webhook redelivery is free (idempotency)</w:t>
            </w:r>
          </w:p>
        </w:tc>
      </w:tr>
      <w:tr>
        <w:tc>
          <w:tcPr>
            <w:tcW w:type="dxa" w:w="2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Backup / DR</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ledger durability</w:t>
            </w:r>
          </w:p>
        </w:tc>
        <w:tc>
          <w:tcPr>
            <w:tcW w:type="dxa" w:w="3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Postgres is the source of truth; in-memory layer is a read cache rebuilt at boot (hydration). RPO = last Postgres backup; RTO = restart + hydrate (proven)</w:t>
            </w:r>
          </w:p>
        </w:tc>
      </w:tr>
      <w:tr>
        <w:tc>
          <w:tcPr>
            <w:tcW w:type="dxa" w:w="2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Usability</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gate card decidable in under two minutes</w:t>
            </w:r>
          </w:p>
        </w:tc>
        <w:tc>
          <w:tcPr>
            <w:tcW w:type="dxa" w:w="3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card carries claim, draft, evidence, and three buttons; queue capped at 3 per rep to prevent rubber-stamping</w:t>
            </w:r>
          </w:p>
        </w:tc>
      </w:tr>
      <w:tr>
        <w:tc>
          <w:tcPr>
            <w:tcW w:type="dxa" w:w="2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Observability</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every state change audit-logged</w:t>
            </w:r>
          </w:p>
        </w:tc>
        <w:tc>
          <w:tcPr>
            <w:tcW w:type="dxa" w:w="3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append-only ledger + run_events traces; failed persistence mirrors print loud warnings, never pass silently</w:t>
            </w:r>
          </w:p>
        </w:tc>
      </w:tr>
      <w:tr>
        <w:tc>
          <w:tcPr>
            <w:tcW w:type="dxa" w:w="2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Data volume</w:t>
            </w:r>
          </w:p>
        </w:tc>
        <w:tc>
          <w:tcPr>
            <w:tcW w:type="dxa" w:w="4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storage growth</w:t>
            </w:r>
          </w:p>
        </w:tc>
        <w:tc>
          <w:tcPr>
            <w:tcW w:type="dxa" w:w="3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text rows only (no media); reference org ≈ thousands of rows/year; run_events archival policy is a noted open item (§20)</w:t>
            </w:r>
          </w:p>
        </w:tc>
      </w:tr>
    </w:tbl>
    <w:p>
      <w:r>
        <w:br w:type="page"/>
      </w:r>
    </w:p>
    <w:p>
      <w:pPr>
        <w:pStyle w:val="Heading1"/>
        <w:spacing w:after="190" w:before="420"/>
      </w:pPr>
      <w:r>
        <w:rPr>
          <w:color w:val="1B1F30"/>
        </w:rPr>
        <w:t xml:space="preserve">8. Technical Architecture &amp; Preferred Technology Stack</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2300"/>
        <w:gridCol w:w="2900"/>
        <w:gridCol w:w="4440"/>
      </w:tblGrid>
      <w:tr>
        <w:tc>
          <w:tcPr>
            <w:tcW w:type="dxa" w:w="23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Layer</w:t>
            </w:r>
          </w:p>
        </w:tc>
        <w:tc>
          <w:tcPr>
            <w:tcW w:type="dxa" w:w="29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Technology</w:t>
            </w:r>
          </w:p>
        </w:tc>
        <w:tc>
          <w:tcPr>
            <w:tcW w:type="dxa" w:w="44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Reason / constraint</w:t>
            </w:r>
          </w:p>
        </w:tc>
      </w:tr>
      <w:tr>
        <w:tc>
          <w:tcPr>
            <w:tcW w:type="dxa" w:w="2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Frontend</w:t>
            </w:r>
          </w:p>
        </w:tc>
        <w:tc>
          <w:tcPr>
            <w:tcW w:type="dxa" w:w="2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server-rendered HTML from Python http.server; Inter (self-hosted), Lucide icons, one shared button/table system</w:t>
            </w:r>
          </w:p>
        </w:tc>
        <w:tc>
          <w:tcPr>
            <w:tcW w:type="dxa" w:w="4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no build step, no framework drift; the engine must never depend on a web stack</w:t>
            </w:r>
          </w:p>
        </w:tc>
      </w:tr>
      <w:tr>
        <w:tc>
          <w:tcPr>
            <w:tcW w:type="dxa" w:w="2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Backend</w:t>
            </w:r>
          </w:p>
        </w:tc>
        <w:tc>
          <w:tcPr>
            <w:tcW w:type="dxa" w:w="2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Python 3.12 via uv; no web framework</w:t>
            </w:r>
          </w:p>
        </w:tc>
        <w:tc>
          <w:tcPr>
            <w:tcW w:type="dxa" w:w="4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deliberate: the pipeline is a library; http.server is a thin shell around it</w:t>
            </w:r>
          </w:p>
        </w:tc>
      </w:tr>
      <w:tr>
        <w:tc>
          <w:tcPr>
            <w:tcW w:type="dxa" w:w="2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Database</w:t>
            </w:r>
          </w:p>
        </w:tc>
        <w:tc>
          <w:tcPr>
            <w:tcW w:type="dxa" w:w="2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Postgres 17 (repo-local via Postgres.app, port 5434), psycopg</w:t>
            </w:r>
          </w:p>
        </w:tc>
        <w:tc>
          <w:tcPr>
            <w:tcW w:type="dxa" w:w="4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RLS for tenancy, triggers for write-once gates, no sudo required on the dev machine</w:t>
            </w:r>
          </w:p>
        </w:tc>
      </w:tr>
      <w:tr>
        <w:tc>
          <w:tcPr>
            <w:tcW w:type="dxa" w:w="2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AI models</w:t>
            </w:r>
          </w:p>
        </w:tc>
        <w:tc>
          <w:tcPr>
            <w:tcW w:type="dxa" w:w="2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Anthropic Claude — Haiku 4.5 (high-volume narrow seams), Sonnet 5 (judgment seams)</w:t>
            </w:r>
          </w:p>
        </w:tc>
        <w:tc>
          <w:tcPr>
            <w:tcW w:type="dxa" w:w="4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routing per seam; evals decide the model, swappable behind fixed interfaces</w:t>
            </w:r>
          </w:p>
        </w:tc>
      </w:tr>
      <w:tr>
        <w:tc>
          <w:tcPr>
            <w:tcW w:type="dxa" w:w="2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Authentication</w:t>
            </w:r>
          </w:p>
        </w:tc>
        <w:tc>
          <w:tcPr>
            <w:tcW w:type="dxa" w:w="2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WorkOS (email+password + OTP email verification); HMAC-signed session cookies; session secret in macOS keychain</w:t>
            </w:r>
          </w:p>
        </w:tc>
        <w:tc>
          <w:tcPr>
            <w:tcW w:type="dxa" w:w="4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org id = tenant id; demo mode runs keyless</w:t>
            </w:r>
          </w:p>
        </w:tc>
      </w:tr>
      <w:tr>
        <w:tc>
          <w:tcPr>
            <w:tcW w:type="dxa" w:w="2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Integrations</w:t>
            </w:r>
          </w:p>
        </w:tc>
        <w:tc>
          <w:tcPr>
            <w:tcW w:type="dxa" w:w="2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httpx adapters ≈100 lines each behind ports (Fathom, Slack, Gmail, HubSpot)</w:t>
            </w:r>
          </w:p>
        </w:tc>
        <w:tc>
          <w:tcPr>
            <w:tcW w:type="dxa" w:w="4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ports-and-fakes doctrine: every rail has an in-memory fake; tests never touch the network</w:t>
            </w:r>
          </w:p>
        </w:tc>
      </w:tr>
      <w:tr>
        <w:tc>
          <w:tcPr>
            <w:tcW w:type="dxa" w:w="2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Hosting</w:t>
            </w:r>
          </w:p>
        </w:tc>
        <w:tc>
          <w:tcPr>
            <w:tcW w:type="dxa" w:w="2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local + cloudflared tunnel today; production host TBD (§20 open question)</w:t>
            </w:r>
          </w:p>
        </w:tc>
        <w:tc>
          <w:tcPr>
            <w:tcW w:type="dxa" w:w="4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prototype phase rule: no environment tiers before users (L8 anti-overengineering)</w:t>
            </w:r>
          </w:p>
        </w:tc>
      </w:tr>
      <w:tr>
        <w:tc>
          <w:tcPr>
            <w:tcW w:type="dxa" w:w="2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CI / testing</w:t>
            </w:r>
          </w:p>
        </w:tc>
        <w:tc>
          <w:tcPr>
            <w:tcW w:type="dxa" w:w="2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pytest: 107 deterministic tests on fakes, ~1s; isolated comarketer_test DB</w:t>
            </w:r>
          </w:p>
        </w:tc>
        <w:tc>
          <w:tcPr>
            <w:tcW w:type="dxa" w:w="4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tests must never point at the dev database (learned the hard way; convention recorded)</w:t>
            </w:r>
          </w:p>
        </w:tc>
      </w:tr>
      <w:tr>
        <w:tc>
          <w:tcPr>
            <w:tcW w:type="dxa" w:w="2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Monitoring</w:t>
            </w:r>
          </w:p>
        </w:tc>
        <w:tc>
          <w:tcPr>
            <w:tcW w:type="dxa" w:w="2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supervisor loop (stalls, timeouts, queue caps) + trace stream</w:t>
            </w:r>
          </w:p>
        </w:tc>
        <w:tc>
          <w:tcPr>
            <w:tcW w:type="dxa" w:w="4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no external APM in prototype phase</w:t>
            </w:r>
          </w:p>
        </w:tc>
      </w:tr>
    </w:tbl>
    <w:p>
      <w:pPr>
        <w:pStyle w:val="Heading2"/>
        <w:spacing w:after="140" w:before="290"/>
      </w:pPr>
      <w:r>
        <w:rPr>
          <w:color w:val="1B1F30"/>
        </w:rPr>
        <w:t xml:space="preserve">Performance &amp; cost optimization</w:t>
      </w:r>
    </w:p>
    <w:p>
      <w:pPr>
        <w:pStyle w:val="ListParagraph"/>
        <w:numPr>
          <w:ilvl w:val="0"/>
          <w:numId w:val="2"/>
        </w:numPr>
        <w:spacing w:after="95" w:line="290"/>
      </w:pPr>
      <w:r>
        <w:rPr>
          <w:rFonts w:ascii="Calibri" w:cs="Calibri" w:eastAsia="Calibri" w:hAnsi="Calibri"/>
          <w:color w:val="3A3D4D"/>
          <w:sz w:val="21"/>
          <w:szCs w:val="21"/>
        </w:rPr>
        <w:t xml:space="preserve">Model routing is the cost design: cheap model on every-call seams, strong model only on judgment seams; a run costs pennies.</w:t>
      </w:r>
    </w:p>
    <w:p>
      <w:pPr>
        <w:pStyle w:val="ListParagraph"/>
        <w:numPr>
          <w:ilvl w:val="0"/>
          <w:numId w:val="2"/>
        </w:numPr>
        <w:spacing w:after="95" w:line="290"/>
      </w:pPr>
      <w:r>
        <w:rPr>
          <w:rFonts w:ascii="Calibri" w:cs="Calibri" w:eastAsia="Calibri" w:hAnsi="Calibri"/>
          <w:color w:val="3A3D4D"/>
          <w:sz w:val="21"/>
          <w:szCs w:val="21"/>
        </w:rPr>
        <w:t xml:space="preserve">Batch-friendly: Gmail intake polls; Fathom is push; nothing requires always-on compute beyond one process.</w:t>
      </w:r>
    </w:p>
    <w:p>
      <w:pPr>
        <w:pStyle w:val="ListParagraph"/>
        <w:numPr>
          <w:ilvl w:val="0"/>
          <w:numId w:val="2"/>
        </w:numPr>
        <w:spacing w:after="95" w:line="290"/>
      </w:pPr>
      <w:r>
        <w:rPr>
          <w:rFonts w:ascii="Calibri" w:cs="Calibri" w:eastAsia="Calibri" w:hAnsi="Calibri"/>
          <w:color w:val="3A3D4D"/>
          <w:sz w:val="21"/>
          <w:szCs w:val="21"/>
        </w:rPr>
        <w:t xml:space="preserve">Runs hibernate as rows (no live process per run) — the actor-model property that makes multi-week work free while idle (D19).</w:t>
      </w:r>
    </w:p>
    <w:p>
      <w:pPr>
        <w:pStyle w:val="Heading2"/>
        <w:spacing w:after="140" w:before="290"/>
      </w:pPr>
      <w:r>
        <w:rPr>
          <w:color w:val="1B1F30"/>
        </w:rPr>
        <w:t xml:space="preserve">Deployment model</w:t>
      </w:r>
    </w:p>
    <w:p>
      <w:pPr>
        <w:spacing w:after="160" w:line="300"/>
      </w:pPr>
      <w:r>
        <w:rPr>
          <w:rFonts w:ascii="Calibri" w:cs="Calibri" w:eastAsia="Calibri" w:hAnsi="Calibri"/>
          <w:b w:val="false"/>
          <w:bCs w:val="false"/>
          <w:i w:val="false"/>
          <w:iCs w:val="false"/>
          <w:color w:val="3A3D4D"/>
          <w:sz w:val="21"/>
          <w:szCs w:val="21"/>
        </w:rPr>
        <w:t xml:space="preserve">Today: single process on the developer machine, reachable for webhooks via a cloudflared tunnel (make tunnel). Constraint: all secrets live in the macOS keychain (service “comarketer”), fetched at point of use — never .env, never the repo. Production deployment (provider, region, network rules) is deliberately undecided until the MVP gate passes; deciding it earlier would be overengineering.</w:t>
      </w:r>
    </w:p>
    <w:p>
      <w:pPr>
        <w:pStyle w:val="Heading2"/>
        <w:spacing w:after="140" w:before="290"/>
      </w:pPr>
      <w:r>
        <w:rPr>
          <w:color w:val="1B1F30"/>
        </w:rPr>
        <w:t xml:space="preserve">Environments</w:t>
      </w:r>
    </w:p>
    <w:p>
      <w:pPr>
        <w:spacing w:after="160" w:line="300"/>
      </w:pPr>
      <w:r>
        <w:rPr>
          <w:rFonts w:ascii="Calibri" w:cs="Calibri" w:eastAsia="Calibri" w:hAnsi="Calibri"/>
          <w:b w:val="false"/>
          <w:bCs w:val="false"/>
          <w:i w:val="false"/>
          <w:iCs w:val="false"/>
          <w:color w:val="3A3D4D"/>
          <w:sz w:val="21"/>
          <w:szCs w:val="21"/>
        </w:rPr>
        <w:t xml:space="preserve">dev (local, seeded demo tenant) → test (isolated comarketer_test Postgres, truncated by fixtures) → production (TBD). Promotion = git push to main in prototype phase; post-gate, risky changes get fresh-context adversarial review + evidence artifact (staged-autonomy rule).</w:t>
      </w:r>
    </w:p>
    <w:p>
      <w:pPr>
        <w:pStyle w:val="Heading2"/>
        <w:spacing w:after="140" w:before="290"/>
      </w:pPr>
      <w:r>
        <w:rPr>
          <w:color w:val="1B1F30"/>
        </w:rPr>
        <w:t xml:space="preserve">Platform capabilities (the layer every play runs on)</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2100"/>
        <w:gridCol w:w="5100"/>
        <w:gridCol w:w="2440"/>
      </w:tblGrid>
      <w:tr>
        <w:tc>
          <w:tcPr>
            <w:tcW w:type="dxa" w:w="21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Capability</w:t>
            </w:r>
          </w:p>
        </w:tc>
        <w:tc>
          <w:tcPr>
            <w:tcW w:type="dxa" w:w="51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Mechanism</w:t>
            </w:r>
          </w:p>
        </w:tc>
        <w:tc>
          <w:tcPr>
            <w:tcW w:type="dxa" w:w="24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Status</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Multi-tenancy</w:t>
            </w:r>
          </w:p>
        </w:tc>
        <w:tc>
          <w:tcPr>
            <w:tcW w:type="dxa" w:w="5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tenant_id on every row + Postgres RLS; WorkOS org id = tenant; forged cookies bounce</w:t>
            </w:r>
          </w:p>
        </w:tc>
        <w:tc>
          <w:tcPr>
            <w:tcW w:type="dxa" w:w="2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built, tested</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Durable state</w:t>
            </w:r>
          </w:p>
        </w:tc>
        <w:tc>
          <w:tcPr>
            <w:tcW w:type="dxa" w:w="5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write-through ledger + boot hydration; kill-and-restart proven</w:t>
            </w:r>
          </w:p>
        </w:tc>
        <w:tc>
          <w:tcPr>
            <w:tcW w:type="dxa" w:w="2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built, tested</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Exactly-once effects</w:t>
            </w:r>
          </w:p>
        </w:tc>
        <w:tc>
          <w:tcPr>
            <w:tcW w:type="dxa" w:w="5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durable effect table keyed sha256(tenant ‖ source:ref ‖ policy_version)</w:t>
            </w:r>
          </w:p>
        </w:tc>
        <w:tc>
          <w:tcPr>
            <w:tcW w:type="dxa" w:w="2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built, tested</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Scheduler (diary)</w:t>
            </w:r>
          </w:p>
        </w:tc>
        <w:tc>
          <w:tcPr>
            <w:tcW w:type="dxa" w:w="5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task rows: tenant, run, due_at, action, preconditions; Conductor gates tasks, not agents</w:t>
            </w:r>
          </w:p>
        </w:tc>
        <w:tc>
          <w:tcPr>
            <w:tcW w:type="dxa" w:w="2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designed (CM-28)</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Campaigns</w:t>
            </w:r>
          </w:p>
        </w:tc>
        <w:tc>
          <w:tcPr>
            <w:tcW w:type="dxa" w:w="5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goal objects (scope, target, deadline) via scheduler; campaign-scoped Scoreboard readout</w:t>
            </w:r>
          </w:p>
        </w:tc>
        <w:tc>
          <w:tcPr>
            <w:tcW w:type="dxa" w:w="2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designed (CM-30)</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Track Record export</w:t>
            </w:r>
          </w:p>
        </w:tc>
        <w:tc>
          <w:tcPr>
            <w:tcW w:type="dxa" w:w="5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one-call complete tenant dump, recomputable — ownership as a right</w:t>
            </w:r>
          </w:p>
        </w:tc>
        <w:tc>
          <w:tcPr>
            <w:tcW w:type="dxa" w:w="2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decided (CM-38)</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Agency mode</w:t>
            </w:r>
          </w:p>
        </w:tc>
        <w:tc>
          <w:tcPr>
            <w:tcW w:type="dxa" w:w="5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one operator, many client tenants; per-client RLS isolation with pooled lift across consenting clients</w:t>
            </w:r>
          </w:p>
        </w:tc>
        <w:tc>
          <w:tcPr>
            <w:tcW w:type="dxa" w:w="2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designed (CM-39)</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Jobs API</w:t>
            </w:r>
          </w:p>
        </w:tc>
        <w:tc>
          <w:tcPr>
            <w:tcW w:type="dxa" w:w="5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POST /jobs/defend-deal → webhook; end-state accepts any work source for attribution</w:t>
            </w:r>
          </w:p>
        </w:tc>
        <w:tc>
          <w:tcPr>
            <w:tcW w:type="dxa" w:w="2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decided (D15/D21)</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Connector policy</w:t>
            </w:r>
          </w:p>
        </w:tc>
        <w:tc>
          <w:tcPr>
            <w:tcW w:type="dxa" w:w="5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direct adapters for wedge rails; MCP/Composio read-side first; actions only as gate-wrapped effectors</w:t>
            </w:r>
          </w:p>
        </w:tc>
        <w:tc>
          <w:tcPr>
            <w:tcW w:type="dxa" w:w="2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decided</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Autonomy ladder</w:t>
            </w:r>
          </w:p>
        </w:tc>
        <w:tc>
          <w:tcPr>
            <w:tcW w:type="dxa" w:w="5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grants/revocations as attributed history; probation → shadow → manual-first → stepwise, reversible</w:t>
            </w:r>
          </w:p>
        </w:tc>
        <w:tc>
          <w:tcPr>
            <w:tcW w:type="dxa" w:w="2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partial; Orchestrator spec</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Autopilot</w:t>
            </w:r>
          </w:p>
        </w:tc>
        <w:tc>
          <w:tcPr>
            <w:tcW w:type="dxa" w:w="5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corrections → proposed versioned changes → eval-validated → human-approved; never silent</w:t>
            </w:r>
          </w:p>
        </w:tc>
        <w:tc>
          <w:tcPr>
            <w:tcW w:type="dxa" w:w="2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designed (CM-20)</w:t>
            </w:r>
          </w:p>
        </w:tc>
      </w:tr>
    </w:tbl>
    <w:p>
      <w:pPr>
        <w:pStyle w:val="Heading1"/>
        <w:spacing w:after="190" w:before="420"/>
      </w:pPr>
      <w:r>
        <w:rPr>
          <w:color w:val="1B1F30"/>
        </w:rPr>
        <w:t xml:space="preserve">9. AI / ML Requirements</w:t>
      </w:r>
    </w:p>
    <w:p>
      <w:pPr>
        <w:spacing w:after="160" w:line="300"/>
      </w:pPr>
      <w:r>
        <w:rPr>
          <w:rFonts w:ascii="Calibri" w:cs="Calibri" w:eastAsia="Calibri" w:hAnsi="Calibri"/>
          <w:b w:val="false"/>
          <w:bCs w:val="false"/>
          <w:i w:val="false"/>
          <w:iCs w:val="false"/>
          <w:color w:val="3A3D4D"/>
          <w:sz w:val="21"/>
          <w:szCs w:val="21"/>
        </w:rPr>
        <w:t xml:space="preserve">Six fixed model seams — the complete surface where an LLM is used. Each has one job, one prompt (SEAM_PROMPTS, rendered read-only in the console), its own eval file, and a routed model. Deterministic code owns every guarantee; the model only proposes. No training or fine-tuning: API models, swappable when a cheaper one passes the seam's evals.</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2200"/>
        <w:gridCol w:w="1700"/>
        <w:gridCol w:w="3100"/>
        <w:gridCol w:w="2640"/>
      </w:tblGrid>
      <w:tr>
        <w:tc>
          <w:tcPr>
            <w:tcW w:type="dxa" w:w="22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Seam</w:t>
            </w:r>
          </w:p>
        </w:tc>
        <w:tc>
          <w:tcPr>
            <w:tcW w:type="dxa" w:w="17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Model</w:t>
            </w:r>
          </w:p>
        </w:tc>
        <w:tc>
          <w:tcPr>
            <w:tcW w:type="dxa" w:w="31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Job</w:t>
            </w:r>
          </w:p>
        </w:tc>
        <w:tc>
          <w:tcPr>
            <w:tcW w:type="dxa" w:w="26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Highest-stakes check</w:t>
            </w:r>
          </w:p>
        </w:tc>
      </w:tr>
      <w:tr>
        <w:tc>
          <w:tcPr>
            <w:tcW w:type="dxa" w:w="2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confirm_mention</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Haiku 4.5</w:t>
            </w:r>
          </w:p>
        </w:tc>
        <w:tc>
          <w:tcPr>
            <w:tcW w:type="dxa" w:w="3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is this mention actually competitive?</w:t>
            </w:r>
          </w:p>
        </w:tc>
        <w:tc>
          <w:tcPr>
            <w:tcW w:type="dxa" w:w="2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street-name false positives; transcript injection</w:t>
            </w:r>
          </w:p>
        </w:tc>
      </w:tr>
      <w:tr>
        <w:tc>
          <w:tcPr>
            <w:tcW w:type="dxa" w:w="2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extract_claim</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Haiku 4.5</w:t>
            </w:r>
          </w:p>
        </w:tc>
        <w:tc>
          <w:tcPr>
            <w:tcW w:type="dxa" w:w="3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the one claim, in a tight sentence</w:t>
            </w:r>
          </w:p>
        </w:tc>
        <w:tc>
          <w:tcPr>
            <w:tcW w:type="dxa" w:w="2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claim fidelity</w:t>
            </w:r>
          </w:p>
        </w:tc>
      </w:tr>
      <w:tr>
        <w:tc>
          <w:tcPr>
            <w:tcW w:type="dxa" w:w="2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draft_counter</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Sonnet 5</w:t>
            </w:r>
          </w:p>
        </w:tc>
        <w:tc>
          <w:tcPr>
            <w:tcW w:type="dxa" w:w="3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evidence-cited counter in the rep's voice</w:t>
            </w:r>
          </w:p>
        </w:tc>
        <w:tc>
          <w:tcPr>
            <w:tcW w:type="dxa" w:w="2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cite only provided evidence ids; escalate, never invent</w:t>
            </w:r>
          </w:p>
        </w:tc>
      </w:tr>
      <w:tr>
        <w:tc>
          <w:tcPr>
            <w:tcW w:type="dxa" w:w="2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judge</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Sonnet 5</w:t>
            </w:r>
          </w:p>
        </w:tc>
        <w:tc>
          <w:tcPr>
            <w:tcW w:type="dxa" w:w="3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1–5 scoring before a human sees a draft</w:t>
            </w:r>
          </w:p>
        </w:tc>
        <w:tc>
          <w:tcPr>
            <w:tcW w:type="dxa" w:w="2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5 = would send it yourself</w:t>
            </w:r>
          </w:p>
        </w:tc>
      </w:tr>
      <w:tr>
        <w:tc>
          <w:tcPr>
            <w:tcW w:type="dxa" w:w="2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semantic_diff</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Sonnet 5</w:t>
            </w:r>
          </w:p>
        </w:tc>
        <w:tc>
          <w:tcPr>
            <w:tcW w:type="dxa" w:w="3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is a rep's edit style or material?</w:t>
            </w:r>
          </w:p>
        </w:tc>
        <w:tc>
          <w:tcPr>
            <w:tcW w:type="dxa" w:w="2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billing-relevant; customer-favourable on uncertainty</w:t>
            </w:r>
          </w:p>
        </w:tc>
      </w:tr>
      <w:tr>
        <w:tc>
          <w:tcPr>
            <w:tcW w:type="dxa" w:w="2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narrate</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Haiku 4.5</w:t>
            </w:r>
          </w:p>
        </w:tc>
        <w:tc>
          <w:tcPr>
            <w:tcW w:type="dxa" w:w="3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paraphrase deterministic chat results</w:t>
            </w:r>
          </w:p>
        </w:tc>
        <w:tc>
          <w:tcPr>
            <w:tcW w:type="dxa" w:w="2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every number must appear verbatim in the computed facts</w:t>
            </w:r>
          </w:p>
        </w:tc>
      </w:tr>
    </w:tbl>
    <w:p>
      <w:pPr>
        <w:pStyle w:val="ListParagraph"/>
        <w:numPr>
          <w:ilvl w:val="0"/>
          <w:numId w:val="2"/>
        </w:numPr>
        <w:spacing w:after="95" w:line="290"/>
      </w:pPr>
      <w:r>
        <w:rPr>
          <w:rFonts w:ascii="Calibri" w:cs="Calibri" w:eastAsia="Calibri" w:hAnsi="Calibri"/>
          <w:b/>
          <w:bCs/>
          <w:color w:val="3A3D4D"/>
          <w:sz w:val="21"/>
          <w:szCs w:val="21"/>
        </w:rPr>
        <w:t xml:space="preserve">Accuracy thresholds:</w:t>
      </w:r>
      <w:r>
        <w:rPr>
          <w:rFonts w:ascii="Calibri" w:cs="Calibri" w:eastAsia="Calibri" w:hAnsi="Calibri"/>
          <w:color w:val="3A3D4D"/>
          <w:sz w:val="21"/>
          <w:szCs w:val="21"/>
        </w:rPr>
        <w:t xml:space="preserve"> adversarial fixtures (prompt injection via transcripts/emails) must pass 100%; overall ≥ 90% per seam. ~32 scenarios exist across 6 fixture files; target ~30 per seam (CM-6).</w:t>
      </w:r>
    </w:p>
    <w:p>
      <w:pPr>
        <w:pStyle w:val="ListParagraph"/>
        <w:numPr>
          <w:ilvl w:val="0"/>
          <w:numId w:val="2"/>
        </w:numPr>
        <w:spacing w:after="95" w:line="290"/>
      </w:pPr>
      <w:r>
        <w:rPr>
          <w:rFonts w:ascii="Calibri" w:cs="Calibri" w:eastAsia="Calibri" w:hAnsi="Calibri"/>
          <w:b/>
          <w:bCs/>
          <w:color w:val="3A3D4D"/>
          <w:sz w:val="21"/>
          <w:szCs w:val="21"/>
        </w:rPr>
        <w:t xml:space="preserve">Explainability &amp; audit:</w:t>
      </w:r>
      <w:r>
        <w:rPr>
          <w:rFonts w:ascii="Calibri" w:cs="Calibri" w:eastAsia="Calibri" w:hAnsi="Calibri"/>
          <w:color w:val="3A3D4D"/>
          <w:sz w:val="21"/>
          <w:szCs w:val="21"/>
        </w:rPr>
        <w:t xml:space="preserve"> every draft carries its cited evidence ids; every flagged decision names the rule it applied. “What did the AI do and who approved it” is a page, not an investigation.</w:t>
      </w:r>
    </w:p>
    <w:p>
      <w:pPr>
        <w:pStyle w:val="ListParagraph"/>
        <w:numPr>
          <w:ilvl w:val="0"/>
          <w:numId w:val="2"/>
        </w:numPr>
        <w:spacing w:after="95" w:line="290"/>
      </w:pPr>
      <w:r>
        <w:rPr>
          <w:rFonts w:ascii="Calibri" w:cs="Calibri" w:eastAsia="Calibri" w:hAnsi="Calibri"/>
          <w:b/>
          <w:bCs/>
          <w:color w:val="3A3D4D"/>
          <w:sz w:val="21"/>
          <w:szCs w:val="21"/>
        </w:rPr>
        <w:t xml:space="preserve">Human-in-the-loop:</w:t>
      </w:r>
      <w:r>
        <w:rPr>
          <w:rFonts w:ascii="Calibri" w:cs="Calibri" w:eastAsia="Calibri" w:hAnsi="Calibri"/>
          <w:color w:val="3A3D4D"/>
          <w:sz w:val="21"/>
          <w:szCs w:val="21"/>
        </w:rPr>
        <w:t xml:space="preserve"> the human gate IS the fallback: low judge scores, missing evidence, and timeouts all escalate to a person. The system never auto-rejects and never auto-sends.</w:t>
      </w:r>
    </w:p>
    <w:p>
      <w:pPr>
        <w:pStyle w:val="Heading2"/>
        <w:spacing w:after="140" w:before="290"/>
      </w:pPr>
      <w:r>
        <w:rPr>
          <w:color w:val="1B1F30"/>
        </w:rPr>
        <w:t xml:space="preserve">9.1 Agent definitions and production scorecard</w:t>
      </w:r>
    </w:p>
    <w:p>
      <w:pPr>
        <w:spacing w:after="160" w:line="300"/>
      </w:pPr>
      <w:r>
        <w:rPr>
          <w:rFonts w:ascii="Calibri" w:cs="Calibri" w:eastAsia="Calibri" w:hAnsi="Calibri"/>
          <w:b w:val="false"/>
          <w:bCs w:val="false"/>
          <w:i w:val="false"/>
          <w:iCs w:val="false"/>
          <w:color w:val="3A3D4D"/>
          <w:sz w:val="21"/>
          <w:szCs w:val="21"/>
        </w:rPr>
        <w:t xml:space="preserve">Canonical definitions live in spec/comarketer-agent-definitions.md, one fixed schema per agent (definition, inputs, outputs, permissions, seams, autonomy, checks, failure behavior, score) — every future agent, human- or Orchestrator-born, is born with that schema filled in. The working definition: an agent is a named worker with one job, whose every action lands in the Track Record, whose side effects are gated and exactly-once, and whose skills are eval-tested before they ship. Each live agent is scored against a published 10-point production-readiness checklist (normalized envelopes, checkpointed state, versioned wiki over prompts, written guardrails, runtime targets, reasoning-bearing gates, idempotent writes, traces with cost, improvement loop, pinned models):</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2100"/>
        <w:gridCol w:w="3700"/>
        <w:gridCol w:w="1400"/>
        <w:gridCol w:w="2440"/>
      </w:tblGrid>
      <w:tr>
        <w:tc>
          <w:tcPr>
            <w:tcW w:type="dxa" w:w="21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Agent</w:t>
            </w:r>
          </w:p>
        </w:tc>
        <w:tc>
          <w:tcPr>
            <w:tcW w:type="dxa" w:w="37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Definition (one line)</w:t>
            </w:r>
          </w:p>
        </w:tc>
        <w:tc>
          <w:tcPr>
            <w:tcW w:type="dxa" w:w="14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Scorecard</w:t>
            </w:r>
          </w:p>
        </w:tc>
        <w:tc>
          <w:tcPr>
            <w:tcW w:type="dxa" w:w="24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Open gaps</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monitoring-agent</w:t>
            </w:r>
          </w:p>
        </w:tc>
        <w:tc>
          <w:tcPr>
            <w:tcW w:type="dxa" w:w="3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turns raw conversation streams into confirmed competitive signals; read-only</w:t>
            </w:r>
          </w:p>
        </w:tc>
        <w:tc>
          <w:tcPr>
            <w:tcW w:type="dxa" w:w="1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6/8 applicable</w:t>
            </w:r>
          </w:p>
        </w:tc>
        <w:tc>
          <w:tcPr>
            <w:tcW w:type="dxa" w:w="2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per-run cost (CM-41); eval cadence</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triage-agent</w:t>
            </w:r>
          </w:p>
        </w:tc>
        <w:tc>
          <w:tcPr>
            <w:tcW w:type="dxa" w:w="3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decides deterministically whether a signal deserves work; every no is a logged reason</w:t>
            </w:r>
          </w:p>
        </w:tc>
        <w:tc>
          <w:tcPr>
            <w:tcW w:type="dxa" w:w="1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7/7 — perfect</w:t>
            </w:r>
          </w:p>
        </w:tc>
        <w:tc>
          <w:tcPr>
            <w:tcW w:type="dxa" w:w="2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none (no model, no writes)</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drafting-agent</w:t>
            </w:r>
          </w:p>
        </w:tc>
        <w:tc>
          <w:tcPr>
            <w:tcW w:type="dxa" w:w="3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writes the evidence-cited counter; can only cite provided evidence ids, enforced in code</w:t>
            </w:r>
          </w:p>
        </w:tc>
        <w:tc>
          <w:tcPr>
            <w:tcW w:type="dxa" w:w="1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7/9</w:t>
            </w:r>
          </w:p>
        </w:tc>
        <w:tc>
          <w:tcPr>
            <w:tcW w:type="dxa" w:w="2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cost (largest token spender); cadence</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qa-agent</w:t>
            </w:r>
          </w:p>
        </w:tc>
        <w:tc>
          <w:tcPr>
            <w:tcW w:type="dxa" w:w="3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blocks bad drafts before a human spends attention; fails closed on uncertainty</w:t>
            </w:r>
          </w:p>
        </w:tc>
        <w:tc>
          <w:tcPr>
            <w:tcW w:type="dxa" w:w="1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7/9</w:t>
            </w:r>
          </w:p>
        </w:tc>
        <w:tc>
          <w:tcPr>
            <w:tcW w:type="dxa" w:w="2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cost; cadence</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crm-agent</w:t>
            </w:r>
          </w:p>
        </w:tc>
        <w:tc>
          <w:tcPr>
            <w:tcW w:type="dxa" w:w="3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files approved counters exactly once; the only agent with an external write, zero discretion</w:t>
            </w:r>
          </w:p>
        </w:tc>
        <w:tc>
          <w:tcPr>
            <w:tcW w:type="dxa" w:w="1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9/9 — exemplar</w:t>
            </w:r>
          </w:p>
        </w:tc>
        <w:tc>
          <w:tcPr>
            <w:tcW w:type="dxa" w:w="2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none</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escalation-agent</w:t>
            </w:r>
          </w:p>
        </w:tc>
        <w:tc>
          <w:tcPr>
            <w:tcW w:type="dxa" w:w="3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raises a hand when work is stuck; never acts alone</w:t>
            </w:r>
          </w:p>
        </w:tc>
        <w:tc>
          <w:tcPr>
            <w:tcW w:type="dxa" w:w="1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8/9</w:t>
            </w:r>
          </w:p>
        </w:tc>
        <w:tc>
          <w:tcPr>
            <w:tcW w:type="dxa" w:w="2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Slack post dedup not effect-tabled (folded into CM-41)</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reporting-agent</w:t>
            </w:r>
          </w:p>
        </w:tc>
        <w:tc>
          <w:tcPr>
            <w:tcW w:type="dxa" w:w="3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keeps the numbers honest; may not add information, only phrase it</w:t>
            </w:r>
          </w:p>
        </w:tc>
        <w:tc>
          <w:tcPr>
            <w:tcW w:type="dxa" w:w="1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6/8 applicable</w:t>
            </w:r>
          </w:p>
        </w:tc>
        <w:tc>
          <w:tcPr>
            <w:tcW w:type="dxa" w:w="2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cost; cadence</w:t>
            </w:r>
          </w:p>
        </w:tc>
      </w:tr>
    </w:tbl>
    <w:p>
      <w:pPr>
        <w:spacing w:after="160" w:line="300"/>
      </w:pPr>
      <w:r>
        <w:rPr>
          <w:rFonts w:ascii="Calibri" w:cs="Calibri" w:eastAsia="Calibri" w:hAnsi="Calibri"/>
          <w:b w:val="false"/>
          <w:bCs w:val="false"/>
          <w:i w:val="false"/>
          <w:iCs w:val="false"/>
          <w:color w:val="3A3D4D"/>
          <w:sz w:val="21"/>
          <w:szCs w:val="21"/>
        </w:rPr>
        <w:t xml:space="preserve">The pattern the scorecard proves: deterministic agents score perfectly; every gap in the system sits exactly where a model seam sits. The two recurring gaps — per-run token cost as first-class trace data, and a scheduled eval cadence — are the entire price of the six LLM seams, tracked as CM-41 and CM-20. The supervisor is deliberately not an agent: it is a rail with no model and no autonomy ladder; rails watch agents, agents never watch themselves.</w:t>
      </w:r>
    </w:p>
    <w:p>
      <w:pPr>
        <w:pStyle w:val="Heading2"/>
        <w:spacing w:after="140" w:before="290"/>
      </w:pPr>
      <w:r>
        <w:rPr>
          <w:color w:val="1B1F30"/>
        </w:rPr>
        <w:t xml:space="preserve">9.2 Planned agents (same schema, filled at birth)</w:t>
      </w:r>
    </w:p>
    <w:p>
      <w:pPr>
        <w:pStyle w:val="ListParagraph"/>
        <w:numPr>
          <w:ilvl w:val="0"/>
          <w:numId w:val="2"/>
        </w:numPr>
        <w:spacing w:after="95" w:line="290"/>
      </w:pPr>
      <w:r>
        <w:rPr>
          <w:rFonts w:ascii="Calibri" w:cs="Calibri" w:eastAsia="Calibri" w:hAnsi="Calibri"/>
          <w:b/>
          <w:bCs/>
          <w:color w:val="3A3D4D"/>
          <w:sz w:val="21"/>
          <w:szCs w:val="21"/>
        </w:rPr>
        <w:t xml:space="preserve">outreach-agent:</w:t>
      </w:r>
      <w:r>
        <w:rPr>
          <w:rFonts w:ascii="Calibri" w:cs="Calibri" w:eastAsia="Calibri" w:hAnsi="Calibri"/>
          <w:color w:val="3A3D4D"/>
          <w:sz w:val="21"/>
          <w:szCs w:val="21"/>
        </w:rPr>
        <w:t xml:space="preserve"> buying signal → ≤3 gated role-specific emails from the rep's own inbox; hard daily caps; no LinkedIn automation, ever. Spec locked.</w:t>
      </w:r>
    </w:p>
    <w:p>
      <w:pPr>
        <w:pStyle w:val="ListParagraph"/>
        <w:numPr>
          <w:ilvl w:val="0"/>
          <w:numId w:val="2"/>
        </w:numPr>
        <w:spacing w:after="95" w:line="290"/>
      </w:pPr>
      <w:r>
        <w:rPr>
          <w:rFonts w:ascii="Calibri" w:cs="Calibri" w:eastAsia="Calibri" w:hAnsi="Calibri"/>
          <w:b/>
          <w:bCs/>
          <w:color w:val="3A3D4D"/>
          <w:sz w:val="21"/>
          <w:szCs w:val="21"/>
        </w:rPr>
        <w:t xml:space="preserve">conductor-agent:</w:t>
      </w:r>
      <w:r>
        <w:rPr>
          <w:rFonts w:ascii="Calibri" w:cs="Calibri" w:eastAsia="Calibri" w:hAnsi="Calibri"/>
          <w:color w:val="3A3D4D"/>
          <w:sz w:val="21"/>
          <w:szCs w:val="21"/>
        </w:rPr>
        <w:t xml:space="preserve"> deterministic sequencing between plays: gates scheduler tasks, enforces probation/throttles/benchmark self-pauses; agents share a blackboard, never chat. Spec locked.</w:t>
      </w:r>
    </w:p>
    <w:p>
      <w:pPr>
        <w:pStyle w:val="ListParagraph"/>
        <w:numPr>
          <w:ilvl w:val="0"/>
          <w:numId w:val="2"/>
        </w:numPr>
        <w:spacing w:after="95" w:line="290"/>
      </w:pPr>
      <w:r>
        <w:rPr>
          <w:rFonts w:ascii="Calibri" w:cs="Calibri" w:eastAsia="Calibri" w:hAnsi="Calibri"/>
          <w:b/>
          <w:bCs/>
          <w:color w:val="3A3D4D"/>
          <w:sz w:val="21"/>
          <w:szCs w:val="21"/>
        </w:rPr>
        <w:t xml:space="preserve">knowledge-agent:</w:t>
      </w:r>
      <w:r>
        <w:rPr>
          <w:rFonts w:ascii="Calibri" w:cs="Calibri" w:eastAsia="Calibri" w:hAnsi="Calibri"/>
          <w:color w:val="3A3D4D"/>
          <w:sz w:val="21"/>
          <w:szCs w:val="21"/>
        </w:rPr>
        <w:t xml:space="preserve"> scores battlecard claims by attached win/loss records; proposes edits through the approval queue. Decided (CM-29).</w:t>
      </w:r>
    </w:p>
    <w:p>
      <w:pPr>
        <w:pStyle w:val="ListParagraph"/>
        <w:numPr>
          <w:ilvl w:val="0"/>
          <w:numId w:val="2"/>
        </w:numPr>
        <w:spacing w:after="95" w:line="290"/>
      </w:pPr>
      <w:r>
        <w:rPr>
          <w:rFonts w:ascii="Calibri" w:cs="Calibri" w:eastAsia="Calibri" w:hAnsi="Calibri"/>
          <w:b/>
          <w:bCs/>
          <w:color w:val="3A3D4D"/>
          <w:sz w:val="21"/>
          <w:szCs w:val="21"/>
        </w:rPr>
        <w:t xml:space="preserve">concierge-agent:</w:t>
      </w:r>
      <w:r>
        <w:rPr>
          <w:rFonts w:ascii="Calibri" w:cs="Calibri" w:eastAsia="Calibri" w:hAnsi="Calibri"/>
          <w:color w:val="3A3D4D"/>
          <w:sz w:val="21"/>
          <w:szCs w:val="21"/>
        </w:rPr>
        <w:t xml:space="preserve"> buyer-facing, grounded only in battlecards, tiered autonomy, replayable word for word. Decided (CM-27).</w:t>
      </w:r>
    </w:p>
    <w:p>
      <w:pPr>
        <w:spacing w:after="160" w:line="300"/>
      </w:pPr>
      <w:r>
        <w:rPr>
          <w:rFonts w:ascii="Calibri" w:cs="Calibri" w:eastAsia="Calibri" w:hAnsi="Calibri"/>
          <w:b w:val="false"/>
          <w:bCs w:val="false"/>
          <w:i w:val="false"/>
          <w:iCs w:val="false"/>
          <w:color w:val="3A3D4D"/>
          <w:sz w:val="21"/>
          <w:szCs w:val="21"/>
        </w:rPr>
        <w:t xml:space="preserve">Birth mechanics (Orchestrator, spec locked): a job described in plain English compiles — after at most three clarifying questions — into a closed AgentSpec assembled from vetted blocks: triggers, permitted effectors, limits, reviewer, generated exams. Prompting is the interface, never the runtime; no agent is born able to send unsupervised.</w:t>
      </w:r>
    </w:p>
    <w:p>
      <w:pPr>
        <w:pStyle w:val="Heading2"/>
        <w:spacing w:after="140" w:before="290"/>
      </w:pPr>
      <w:r>
        <w:rPr>
          <w:color w:val="1B1F30"/>
        </w:rPr>
        <w:t xml:space="preserve">9.3 Retrieval decision and eval rubrics</w:t>
      </w:r>
    </w:p>
    <w:p>
      <w:pPr>
        <w:spacing w:after="160" w:line="300"/>
      </w:pPr>
      <w:r>
        <w:rPr>
          <w:rFonts w:ascii="Calibri" w:cs="Calibri" w:eastAsia="Calibri" w:hAnsi="Calibri"/>
          <w:b w:val="false"/>
          <w:bCs w:val="false"/>
          <w:i w:val="false"/>
          <w:iCs w:val="false"/>
          <w:color w:val="3A3D4D"/>
          <w:sz w:val="21"/>
          <w:szCs w:val="21"/>
        </w:rPr>
        <w:t xml:space="preserve">No vector RAG today, deliberately: context assembly is typed lookup (evidence by tenant+competitor, voice notes by rep) — exact, auditable, tenant-safe. RAG earns its place at ~200+ evidence items or Context Graph scale, via the wiki-index pattern: index built at design time, retrieved through at runtime; embeddings are the index, never the truth; the versioned human-readable source stays canonical; retrieved snippets carry ids so citations survive. Tenant material enters prompts as structured fields, never prompt edits.</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1900"/>
        <w:gridCol w:w="4300"/>
        <w:gridCol w:w="3440"/>
      </w:tblGrid>
      <w:tr>
        <w:tc>
          <w:tcPr>
            <w:tcW w:type="dxa" w:w="19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Seam</w:t>
            </w:r>
          </w:p>
        </w:tc>
        <w:tc>
          <w:tcPr>
            <w:tcW w:type="dxa" w:w="43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Scored on</w:t>
            </w:r>
          </w:p>
        </w:tc>
        <w:tc>
          <w:tcPr>
            <w:tcW w:type="dxa" w:w="34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Release gate</w:t>
            </w:r>
          </w:p>
        </w:tc>
      </w:tr>
      <w:tr>
        <w:tc>
          <w:tcPr>
            <w:tcW w:type="dxa" w:w="1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confirm_mention</w:t>
            </w:r>
          </w:p>
        </w:tc>
        <w:tc>
          <w:tcPr>
            <w:tcW w:type="dxa" w:w="4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true mention · benign homonym · injection · ambiguous (fail closed)</w:t>
            </w:r>
          </w:p>
        </w:tc>
        <w:tc>
          <w:tcPr>
            <w:tcW w:type="dxa" w:w="3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injection class at 100%, always</w:t>
            </w:r>
          </w:p>
        </w:tc>
      </w:tr>
      <w:tr>
        <w:tc>
          <w:tcPr>
            <w:tcW w:type="dxa" w:w="1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extract_claim</w:t>
            </w:r>
          </w:p>
        </w:tc>
        <w:tc>
          <w:tcPr>
            <w:tcW w:type="dxa" w:w="4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fidelity, one-sentence compression, attribution</w:t>
            </w:r>
          </w:p>
        </w:tc>
        <w:tc>
          <w:tcPr>
            <w:tcW w:type="dxa" w:w="3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no names absent from input</w:t>
            </w:r>
          </w:p>
        </w:tc>
      </w:tr>
      <w:tr>
        <w:tc>
          <w:tcPr>
            <w:tcW w:type="dxa" w:w="1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draft_counter</w:t>
            </w:r>
          </w:p>
        </w:tc>
        <w:tc>
          <w:tcPr>
            <w:tcW w:type="dxa" w:w="4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citation discipline, claim-responsiveness, voice (0–2 each)</w:t>
            </w:r>
          </w:p>
        </w:tc>
        <w:tc>
          <w:tcPr>
            <w:tcW w:type="dxa" w:w="3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invented source blocks; missing evidence must escalate</w:t>
            </w:r>
          </w:p>
        </w:tc>
      </w:tr>
      <w:tr>
        <w:tc>
          <w:tcPr>
            <w:tcW w:type="dxa" w:w="1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judge</w:t>
            </w:r>
          </w:p>
        </w:tc>
        <w:tc>
          <w:tcPr>
            <w:tcW w:type="dxa" w:w="4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anchored 1–5 (5 = send verbatim … 1 = unsafe); pinned calibration fixture per anchor</w:t>
            </w:r>
          </w:p>
        </w:tc>
        <w:tc>
          <w:tcPr>
            <w:tcW w:type="dxa" w:w="3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&lt; 4 fails closed</w:t>
            </w:r>
          </w:p>
        </w:tc>
      </w:tr>
      <w:tr>
        <w:tc>
          <w:tcPr>
            <w:tcW w:type="dxa" w:w="1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semantic_diff</w:t>
            </w:r>
          </w:p>
        </w:tc>
        <w:tc>
          <w:tcPr>
            <w:tcW w:type="dxa" w:w="4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material (meaning/claims/numbers) vs style</w:t>
            </w:r>
          </w:p>
        </w:tc>
        <w:tc>
          <w:tcPr>
            <w:tcW w:type="dxa" w:w="3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doubt resolves to material (customer-favourable)</w:t>
            </w:r>
          </w:p>
        </w:tc>
      </w:tr>
      <w:tr>
        <w:tc>
          <w:tcPr>
            <w:tcW w:type="dxa" w:w="1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narrate</w:t>
            </w:r>
          </w:p>
        </w:tc>
        <w:tc>
          <w:tcPr>
            <w:tcW w:type="dxa" w:w="4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every number verbatim in computed facts (regex); no new entities</w:t>
            </w:r>
          </w:p>
        </w:tc>
        <w:tc>
          <w:tcPr>
            <w:tcW w:type="dxa" w:w="3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violation is a hard fail</w:t>
            </w:r>
          </w:p>
        </w:tc>
      </w:tr>
    </w:tbl>
    <w:p>
      <w:pPr>
        <w:spacing w:after="160" w:line="300"/>
      </w:pPr>
      <w:r>
        <w:rPr>
          <w:rFonts w:ascii="Calibri" w:cs="Calibri" w:eastAsia="Calibri" w:hAnsi="Calibri"/>
          <w:b w:val="false"/>
          <w:bCs w:val="false"/>
          <w:i w:val="false"/>
          <w:iCs w:val="false"/>
          <w:color w:val="3A3D4D"/>
          <w:sz w:val="21"/>
          <w:szCs w:val="21"/>
        </w:rPr>
        <w:t xml:space="preserve">Eval operations: suites run on every prompt/model change (mandatory), nightly once keys are live, and at hire-time for Orchestrator-born agents. Every production miss becomes a pinned regression fixture.</w:t>
      </w:r>
    </w:p>
    <w:p>
      <w:pPr>
        <w:pStyle w:val="Heading2"/>
        <w:spacing w:after="140" w:before="290"/>
      </w:pPr>
      <w:r>
        <w:rPr>
          <w:color w:val="1B1F30"/>
        </w:rPr>
        <w:t xml:space="preserve">9.4 Gap map to a full multi-agent system with RAG (CM-44…CM-49)</w:t>
      </w:r>
    </w:p>
    <w:p>
      <w:pPr>
        <w:spacing w:after="160" w:line="300"/>
      </w:pPr>
      <w:r>
        <w:rPr>
          <w:rFonts w:ascii="Calibri" w:cs="Calibri" w:eastAsia="Calibri" w:hAnsi="Calibri"/>
          <w:b w:val="false"/>
          <w:bCs w:val="false"/>
          <w:i w:val="false"/>
          <w:iCs w:val="false"/>
          <w:color w:val="3A3D4D"/>
          <w:sz w:val="21"/>
          <w:szCs w:val="21"/>
        </w:rPr>
        <w:t xml:space="preserve">What separates today's engine — a deterministic pipeline with single-call LLM seams — from a fully functional multi-agent system with retrieval and layered memory. Six gaps, each a GitHub issue with dependency edges; model API keys are excluded (that is captain step H-1). Honest framing: several gaps are deliberate deferrals recorded in decisions.md, not oversights.</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1200"/>
        <w:gridCol w:w="3300"/>
        <w:gridCol w:w="3000"/>
        <w:gridCol w:w="2140"/>
      </w:tblGrid>
      <w:tr>
        <w:tc>
          <w:tcPr>
            <w:tcW w:type="dxa" w:w="12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Issue</w:t>
            </w:r>
          </w:p>
        </w:tc>
        <w:tc>
          <w:tcPr>
            <w:tcW w:type="dxa" w:w="33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Gap</w:t>
            </w:r>
          </w:p>
        </w:tc>
        <w:tc>
          <w:tcPr>
            <w:tcW w:type="dxa" w:w="30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What exists today</w:t>
            </w:r>
          </w:p>
        </w:tc>
        <w:tc>
          <w:tcPr>
            <w:tcW w:type="dxa" w:w="21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Depends on</w:t>
            </w:r>
          </w:p>
        </w:tc>
      </w:tr>
      <w:tr>
        <w:tc>
          <w:tcPr>
            <w:tcW w:type="dxa" w:w="1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CM-44</w:t>
            </w:r>
          </w:p>
        </w:tc>
        <w:tc>
          <w:tcPr>
            <w:tcW w:type="dxa" w:w="3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Durable multi-agent runtime: workers, queue, retry, resumable checkpoints (LangGraph checkpointer; relay-studio is the reference)</w:t>
            </w:r>
          </w:p>
        </w:tc>
        <w:tc>
          <w:tcPr>
            <w:tcW w:type="dxa" w:w="30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Agents run as sequential stages in one synchronous call; supervisor detects stalls but cannot resume</w:t>
            </w:r>
          </w:p>
        </w:tc>
        <w:tc>
          <w:tcPr>
            <w:tcW w:type="dxa" w:w="21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Gate. Blocks everything below</w:t>
            </w:r>
          </w:p>
        </w:tc>
      </w:tr>
      <w:tr>
        <w:tc>
          <w:tcPr>
            <w:tcW w:type="dxa" w:w="1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CM-45</w:t>
            </w:r>
          </w:p>
        </w:tc>
        <w:tc>
          <w:tcPr>
            <w:tcW w:type="dxa" w:w="3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Context Graph: long-term memory as typed nodes (account, claim, evidence, quote, positioning, rule) behind GraphPort; all outputs cite node ids</w:t>
            </w:r>
          </w:p>
        </w:tc>
        <w:tc>
          <w:tcPr>
            <w:tcW w:type="dxa" w:w="30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Flat evidence table (typed lookup by competitor) + memory notes with supersession</w:t>
            </w:r>
          </w:p>
        </w:tc>
        <w:tc>
          <w:tcPr>
            <w:tcW w:type="dxa" w:w="21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CM-44</w:t>
            </w:r>
          </w:p>
        </w:tc>
      </w:tr>
      <w:tr>
        <w:tc>
          <w:tcPr>
            <w:tcW w:type="dxa" w:w="1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CM-46</w:t>
            </w:r>
          </w:p>
        </w:tc>
        <w:tc>
          <w:tcPr>
            <w:tcW w:type="dxa" w:w="3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Ingestion + retrieval: tenant material → canonical typed records; pgvector as index only (wiki-index pattern), citations stay on node ids</w:t>
            </w:r>
          </w:p>
        </w:tc>
        <w:tc>
          <w:tcPr>
            <w:tcW w:type="dxa" w:w="30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Evidence is hand-seeded; no embedding port, no ingestion</w:t>
            </w:r>
          </w:p>
        </w:tc>
        <w:tc>
          <w:tcPr>
            <w:tcW w:type="dxa" w:w="21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CM-45; triggers at ~200 items</w:t>
            </w:r>
          </w:p>
        </w:tc>
      </w:tr>
      <w:tr>
        <w:tc>
          <w:tcPr>
            <w:tcW w:type="dxa" w:w="1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CM-47</w:t>
            </w:r>
          </w:p>
        </w:tc>
        <w:tc>
          <w:tcPr>
            <w:tcW w:type="dxa" w:w="3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Conductor: sequencing rules as data (20-approved-runs unlock, positioning gates, benchmark self-throttling) + per-agent permission enforcement</w:t>
            </w:r>
          </w:p>
        </w:tc>
        <w:tc>
          <w:tcPr>
            <w:tcW w:type="dxa" w:w="30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The mode menu promises the rule; nothing enforces it</w:t>
            </w:r>
          </w:p>
        </w:tc>
        <w:tc>
          <w:tcPr>
            <w:tcW w:type="dxa" w:w="21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CM-44 + CM-45</w:t>
            </w:r>
          </w:p>
        </w:tc>
      </w:tr>
      <w:tr>
        <w:tc>
          <w:tcPr>
            <w:tcW w:type="dxa" w:w="1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CM-48</w:t>
            </w:r>
          </w:p>
        </w:tc>
        <w:tc>
          <w:tcPr>
            <w:tcW w:type="dxa" w:w="3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Tool-loop harness + short-term memory: scratchpads across steps, budgets, stop conditions; multi-turn chat memory</w:t>
            </w:r>
          </w:p>
        </w:tc>
        <w:tc>
          <w:tcPr>
            <w:tcW w:type="dxa" w:w="30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One structured-output call per seam; Ask chat has no conversation memory</w:t>
            </w:r>
          </w:p>
        </w:tc>
        <w:tc>
          <w:tcPr>
            <w:tcW w:type="dxa" w:w="21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CM-44; parked until a workload demands it</w:t>
            </w:r>
          </w:p>
        </w:tc>
      </w:tr>
      <w:tr>
        <w:tc>
          <w:tcPr>
            <w:tcW w:type="dxa" w:w="1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CM-49</w:t>
            </w:r>
          </w:p>
        </w:tc>
        <w:tc>
          <w:tcPr>
            <w:tcW w:type="dxa" w:w="3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Learning writebacks: material edit → battlecard patch; production miss → pinned fixture; outcomes → priors</w:t>
            </w:r>
          </w:p>
        </w:tc>
        <w:tc>
          <w:tcPr>
            <w:tcW w:type="dxa" w:w="30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Designed in specs; a material edit updates nothing automatically</w:t>
            </w:r>
          </w:p>
        </w:tc>
        <w:tc>
          <w:tcPr>
            <w:tcW w:type="dxa" w:w="21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CM-45; feeds CM-47</w:t>
            </w:r>
          </w:p>
        </w:tc>
      </w:tr>
    </w:tbl>
    <w:p>
      <w:pPr>
        <w:spacing w:after="160" w:line="300"/>
      </w:pPr>
      <w:r>
        <w:rPr>
          <w:rFonts w:ascii="Calibri" w:cs="Calibri" w:eastAsia="Calibri" w:hAnsi="Calibri"/>
          <w:b w:val="false"/>
          <w:bCs w:val="false"/>
          <w:i w:val="false"/>
          <w:iCs w:val="false"/>
          <w:color w:val="3A3D4D"/>
          <w:sz w:val="21"/>
          <w:szCs w:val="21"/>
        </w:rPr>
        <w:t xml:space="preserve">Build order: pass the MVP gate first (it validates everything already built), then CM-44 → CM-45 → CM-46/CM-47 in parallel → CM-48 when a workload needs it → the Orchestrator last, since it manufactures agents onto rails that must exist first.</w:t>
      </w:r>
    </w:p>
    <w:p>
      <w:r>
        <w:br w:type="page"/>
      </w:r>
    </w:p>
    <w:p>
      <w:pPr>
        <w:pStyle w:val="Heading1"/>
        <w:spacing w:after="190" w:before="420"/>
      </w:pPr>
      <w:r>
        <w:rPr>
          <w:color w:val="1B1F30"/>
        </w:rPr>
        <w:t xml:space="preserve">10. Data Requirements</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2300"/>
        <w:gridCol w:w="4600"/>
        <w:gridCol w:w="2740"/>
      </w:tblGrid>
      <w:tr>
        <w:tc>
          <w:tcPr>
            <w:tcW w:type="dxa" w:w="23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Entity</w:t>
            </w:r>
          </w:p>
        </w:tc>
        <w:tc>
          <w:tcPr>
            <w:tcW w:type="dxa" w:w="46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Key attributes</w:t>
            </w:r>
          </w:p>
        </w:tc>
        <w:tc>
          <w:tcPr>
            <w:tcW w:type="dxa" w:w="27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Source</w:t>
            </w:r>
          </w:p>
        </w:tc>
      </w:tr>
      <w:tr>
        <w:tc>
          <w:tcPr>
            <w:tcW w:type="dxa" w:w="2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Run</w:t>
            </w:r>
          </w:p>
        </w:tc>
        <w:tc>
          <w:tcPr>
            <w:tcW w:type="dxa" w:w="46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id, tenant_id, state (13-state machine), source ref, arm (treated/holdout), gate_* (write-once), timestamps</w:t>
            </w:r>
          </w:p>
        </w:tc>
        <w:tc>
          <w:tcPr>
            <w:tcW w:type="dxa" w:w="27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pipeline</w:t>
            </w:r>
          </w:p>
        </w:tc>
      </w:tr>
      <w:tr>
        <w:tc>
          <w:tcPr>
            <w:tcW w:type="dxa" w:w="2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Trigger</w:t>
            </w:r>
          </w:p>
        </w:tc>
        <w:tc>
          <w:tcPr>
            <w:tcW w:type="dxa" w:w="46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source (fathom/gmail), external ref, payload digest, idempotency key</w:t>
            </w:r>
          </w:p>
        </w:tc>
        <w:tc>
          <w:tcPr>
            <w:tcW w:type="dxa" w:w="27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webhook / poller</w:t>
            </w:r>
          </w:p>
        </w:tc>
      </w:tr>
      <w:tr>
        <w:tc>
          <w:tcPr>
            <w:tcW w:type="dxa" w:w="2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Decision (gate)</w:t>
            </w:r>
          </w:p>
        </w:tc>
        <w:tc>
          <w:tcPr>
            <w:tcW w:type="dxa" w:w="46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verdict (approved/edited/rejected/timed_out), editor, edit classification, latency_ms</w:t>
            </w:r>
          </w:p>
        </w:tc>
        <w:tc>
          <w:tcPr>
            <w:tcW w:type="dxa" w:w="27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Slack interaction</w:t>
            </w:r>
          </w:p>
        </w:tc>
      </w:tr>
      <w:tr>
        <w:tc>
          <w:tcPr>
            <w:tcW w:type="dxa" w:w="2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Effect</w:t>
            </w:r>
          </w:p>
        </w:tc>
        <w:tc>
          <w:tcPr>
            <w:tcW w:type="dxa" w:w="46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idempotency key, effect type, executed_at — the exactly-once authority</w:t>
            </w:r>
          </w:p>
        </w:tc>
        <w:tc>
          <w:tcPr>
            <w:tcW w:type="dxa" w:w="27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crm-agent</w:t>
            </w:r>
          </w:p>
        </w:tc>
      </w:tr>
      <w:tr>
        <w:tc>
          <w:tcPr>
            <w:tcW w:type="dxa" w:w="2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Outcome</w:t>
            </w:r>
          </w:p>
        </w:tc>
        <w:tc>
          <w:tcPr>
            <w:tcW w:type="dxa" w:w="46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deal id, won/lost, amount, closed_at, attached run id</w:t>
            </w:r>
          </w:p>
        </w:tc>
        <w:tc>
          <w:tcPr>
            <w:tcW w:type="dxa" w:w="27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HubSpot</w:t>
            </w:r>
          </w:p>
        </w:tc>
      </w:tr>
      <w:tr>
        <w:tc>
          <w:tcPr>
            <w:tcW w:type="dxa" w:w="2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RunEvent (trace)</w:t>
            </w:r>
          </w:p>
        </w:tc>
        <w:tc>
          <w:tcPr>
            <w:tcW w:type="dxa" w:w="46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run id, agent, kind, detail, at — append-only stream behind Journeys/Activity</w:t>
            </w:r>
          </w:p>
        </w:tc>
        <w:tc>
          <w:tcPr>
            <w:tcW w:type="dxa" w:w="27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every stage</w:t>
            </w:r>
          </w:p>
        </w:tc>
      </w:tr>
      <w:tr>
        <w:tc>
          <w:tcPr>
            <w:tcW w:type="dxa" w:w="2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Battlecard / Evidence</w:t>
            </w:r>
          </w:p>
        </w:tc>
        <w:tc>
          <w:tcPr>
            <w:tcW w:type="dxa" w:w="46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claim, source url, approved_by, version</w:t>
            </w:r>
          </w:p>
        </w:tc>
        <w:tc>
          <w:tcPr>
            <w:tcW w:type="dxa" w:w="27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PMM (master data)</w:t>
            </w:r>
          </w:p>
        </w:tc>
      </w:tr>
      <w:tr>
        <w:tc>
          <w:tcPr>
            <w:tcW w:type="dxa" w:w="2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Tenant</w:t>
            </w:r>
          </w:p>
        </w:tc>
        <w:tc>
          <w:tcPr>
            <w:tcW w:type="dxa" w:w="46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WorkOS org id, label, policy version</w:t>
            </w:r>
          </w:p>
        </w:tc>
        <w:tc>
          <w:tcPr>
            <w:tcW w:type="dxa" w:w="27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signup</w:t>
            </w:r>
          </w:p>
        </w:tc>
      </w:tr>
    </w:tbl>
    <w:p>
      <w:pPr>
        <w:pStyle w:val="ListParagraph"/>
        <w:numPr>
          <w:ilvl w:val="0"/>
          <w:numId w:val="2"/>
        </w:numPr>
        <w:spacing w:after="95" w:line="290"/>
      </w:pPr>
      <w:r>
        <w:rPr>
          <w:rFonts w:ascii="Calibri" w:cs="Calibri" w:eastAsia="Calibri" w:hAnsi="Calibri"/>
          <w:b/>
          <w:bCs/>
          <w:color w:val="3A3D4D"/>
          <w:sz w:val="21"/>
          <w:szCs w:val="21"/>
        </w:rPr>
        <w:t xml:space="preserve">Retention &amp; archival:</w:t>
      </w:r>
      <w:r>
        <w:rPr>
          <w:rFonts w:ascii="Calibri" w:cs="Calibri" w:eastAsia="Calibri" w:hAnsi="Calibri"/>
          <w:color w:val="3A3D4D"/>
          <w:sz w:val="21"/>
          <w:szCs w:val="21"/>
        </w:rPr>
        <w:t xml:space="preserve"> the ledger is append-only and permanent by design — it is the product and the billing basis. run_events archival/tiering is an acknowledged open item (§20); no regulatory retention obligation exists yet.</w:t>
      </w:r>
    </w:p>
    <w:p>
      <w:pPr>
        <w:pStyle w:val="ListParagraph"/>
        <w:numPr>
          <w:ilvl w:val="0"/>
          <w:numId w:val="2"/>
        </w:numPr>
        <w:spacing w:after="95" w:line="290"/>
      </w:pPr>
      <w:r>
        <w:rPr>
          <w:rFonts w:ascii="Calibri" w:cs="Calibri" w:eastAsia="Calibri" w:hAnsi="Calibri"/>
          <w:b/>
          <w:bCs/>
          <w:color w:val="3A3D4D"/>
          <w:sz w:val="21"/>
          <w:szCs w:val="21"/>
        </w:rPr>
        <w:t xml:space="preserve">Master data ownership:</w:t>
      </w:r>
      <w:r>
        <w:rPr>
          <w:rFonts w:ascii="Calibri" w:cs="Calibri" w:eastAsia="Calibri" w:hAnsi="Calibri"/>
          <w:color w:val="3A3D4D"/>
          <w:sz w:val="21"/>
          <w:szCs w:val="21"/>
        </w:rPr>
        <w:t xml:space="preserve"> battlecards/evidence are owned by the PMM, versioned, and changeable only through the approval queue (future Autopilot proposals included). Drafts may cite nothing outside this library.</w:t>
      </w:r>
    </w:p>
    <w:p>
      <w:pPr>
        <w:pStyle w:val="Heading1"/>
        <w:spacing w:after="190" w:before="420"/>
      </w:pPr>
      <w:r>
        <w:rPr>
          <w:color w:val="1B1F30"/>
        </w:rPr>
        <w:t xml:space="preserve">11. Security, Privacy &amp; Compliance</w:t>
      </w:r>
    </w:p>
    <w:p>
      <w:pPr>
        <w:pStyle w:val="Heading2"/>
        <w:spacing w:after="140" w:before="290"/>
      </w:pPr>
      <w:r>
        <w:rPr>
          <w:color w:val="1B1F30"/>
        </w:rPr>
        <w:t xml:space="preserve">Authentication &amp; authorization</w:t>
      </w:r>
    </w:p>
    <w:p>
      <w:pPr>
        <w:pStyle w:val="ListParagraph"/>
        <w:numPr>
          <w:ilvl w:val="0"/>
          <w:numId w:val="2"/>
        </w:numPr>
        <w:spacing w:after="95" w:line="290"/>
      </w:pPr>
      <w:r>
        <w:rPr>
          <w:rFonts w:ascii="Calibri" w:cs="Calibri" w:eastAsia="Calibri" w:hAnsi="Calibri"/>
          <w:color w:val="3A3D4D"/>
          <w:sz w:val="21"/>
          <w:szCs w:val="21"/>
        </w:rPr>
        <w:t xml:space="preserve">WorkOS email+password with OTP email verification; session = HMAC-signed cookie; per-boot secret persisted once to the macOS keychain (proven to survive restarts).</w:t>
      </w:r>
    </w:p>
    <w:p>
      <w:pPr>
        <w:pStyle w:val="ListParagraph"/>
        <w:numPr>
          <w:ilvl w:val="0"/>
          <w:numId w:val="2"/>
        </w:numPr>
        <w:spacing w:after="95" w:line="290"/>
      </w:pPr>
      <w:r>
        <w:rPr>
          <w:rFonts w:ascii="Calibri" w:cs="Calibri" w:eastAsia="Calibri" w:hAnsi="Calibri"/>
          <w:color w:val="3A3D4D"/>
          <w:sz w:val="21"/>
          <w:szCs w:val="21"/>
        </w:rPr>
        <w:t xml:space="preserve">Tenancy: WorkOS org id = tenant_id on every row; Postgres RLS refuses cross-tenant reads at the database layer; forged cookies bounce (tested).</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2300"/>
        <w:gridCol w:w="1300"/>
        <w:gridCol w:w="1500"/>
        <w:gridCol w:w="1400"/>
        <w:gridCol w:w="1500"/>
        <w:gridCol w:w="1640"/>
      </w:tblGrid>
      <w:tr>
        <w:tc>
          <w:tcPr>
            <w:tcW w:type="dxa" w:w="23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Role</w:t>
            </w:r>
          </w:p>
        </w:tc>
        <w:tc>
          <w:tcPr>
            <w:tcW w:type="dxa" w:w="13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Create</w:t>
            </w:r>
          </w:p>
        </w:tc>
        <w:tc>
          <w:tcPr>
            <w:tcW w:type="dxa" w:w="15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Edit</w:t>
            </w:r>
          </w:p>
        </w:tc>
        <w:tc>
          <w:tcPr>
            <w:tcW w:type="dxa" w:w="14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View</w:t>
            </w:r>
          </w:p>
        </w:tc>
        <w:tc>
          <w:tcPr>
            <w:tcW w:type="dxa" w:w="15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Approve</w:t>
            </w:r>
          </w:p>
        </w:tc>
        <w:tc>
          <w:tcPr>
            <w:tcW w:type="dxa" w:w="16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Delete</w:t>
            </w:r>
          </w:p>
        </w:tc>
      </w:tr>
      <w:tr>
        <w:tc>
          <w:tcPr>
            <w:tcW w:type="dxa" w:w="2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Rep</w:t>
            </w:r>
          </w:p>
        </w:tc>
        <w:tc>
          <w:tcPr>
            <w:tcW w:type="dxa" w:w="1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gate edits only</w:t>
            </w:r>
          </w:p>
        </w:tc>
        <w:tc>
          <w:tcPr>
            <w:tcW w:type="dxa" w:w="1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own tenant</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own cards</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w:t>
            </w:r>
          </w:p>
        </w:tc>
      </w:tr>
      <w:tr>
        <w:tc>
          <w:tcPr>
            <w:tcW w:type="dxa" w:w="2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PMM</w:t>
            </w:r>
          </w:p>
        </w:tc>
        <w:tc>
          <w:tcPr>
            <w:tcW w:type="dxa" w:w="1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battlecards</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battlecards, playbook</w:t>
            </w:r>
          </w:p>
        </w:tc>
        <w:tc>
          <w:tcPr>
            <w:tcW w:type="dxa" w:w="1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own tenant</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escalations</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w:t>
            </w:r>
          </w:p>
        </w:tc>
      </w:tr>
      <w:tr>
        <w:tc>
          <w:tcPr>
            <w:tcW w:type="dxa" w:w="2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Admin (owner)</w:t>
            </w:r>
          </w:p>
        </w:tc>
        <w:tc>
          <w:tcPr>
            <w:tcW w:type="dxa" w:w="1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Y</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Y</w:t>
            </w:r>
          </w:p>
        </w:tc>
        <w:tc>
          <w:tcPr>
            <w:tcW w:type="dxa" w:w="1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own tenant</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Y</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 — ledger rows are never deleted</w:t>
            </w:r>
          </w:p>
        </w:tc>
      </w:tr>
      <w:tr>
        <w:tc>
          <w:tcPr>
            <w:tcW w:type="dxa" w:w="2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System agents</w:t>
            </w:r>
          </w:p>
        </w:tc>
        <w:tc>
          <w:tcPr>
            <w:tcW w:type="dxa" w:w="1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runs/traces</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state transitions only</w:t>
            </w:r>
          </w:p>
        </w:tc>
        <w:tc>
          <w:tcPr>
            <w:tcW w:type="dxa" w:w="1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own tenant</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never</w:t>
            </w:r>
          </w:p>
        </w:tc>
        <w:tc>
          <w:tcPr>
            <w:tcW w:type="dxa" w:w="16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never</w:t>
            </w:r>
          </w:p>
        </w:tc>
      </w:tr>
    </w:tbl>
    <w:p>
      <w:pPr>
        <w:spacing w:after="160" w:line="300"/>
      </w:pPr>
      <w:r>
        <w:rPr>
          <w:rFonts w:ascii="Calibri" w:cs="Calibri" w:eastAsia="Calibri" w:hAnsi="Calibri"/>
          <w:b w:val="false"/>
          <w:bCs w:val="false"/>
          <w:i/>
          <w:iCs/>
          <w:color w:val="3A3D4D"/>
          <w:sz w:val="21"/>
          <w:szCs w:val="21"/>
        </w:rPr>
        <w:t xml:space="preserve">Note: role separation beyond owner/member is roadmap (CM-33 approval routing); today's implementation is tenant-scoped with a single approver path. Stated here so nobody assumes otherwise.</w:t>
      </w:r>
    </w:p>
    <w:p>
      <w:pPr>
        <w:pStyle w:val="Heading2"/>
        <w:spacing w:after="140" w:before="290"/>
      </w:pPr>
      <w:r>
        <w:rPr>
          <w:color w:val="1B1F30"/>
        </w:rPr>
        <w:t xml:space="preserve">Data protection</w:t>
      </w:r>
    </w:p>
    <w:p>
      <w:pPr>
        <w:pStyle w:val="ListParagraph"/>
        <w:numPr>
          <w:ilvl w:val="0"/>
          <w:numId w:val="2"/>
        </w:numPr>
        <w:spacing w:after="95" w:line="290"/>
      </w:pPr>
      <w:r>
        <w:rPr>
          <w:rFonts w:ascii="Calibri" w:cs="Calibri" w:eastAsia="Calibri" w:hAnsi="Calibri"/>
          <w:color w:val="3A3D4D"/>
          <w:sz w:val="21"/>
          <w:szCs w:val="21"/>
        </w:rPr>
        <w:t xml:space="preserve">Secrets: macOS keychain only (security add-generic-password -s comarketer), fetched at point of use; never .env, never committed. Keys pasted through chat are treated as exposed and rotated.</w:t>
      </w:r>
    </w:p>
    <w:p>
      <w:pPr>
        <w:pStyle w:val="ListParagraph"/>
        <w:numPr>
          <w:ilvl w:val="0"/>
          <w:numId w:val="2"/>
        </w:numPr>
        <w:spacing w:after="95" w:line="290"/>
      </w:pPr>
      <w:r>
        <w:rPr>
          <w:rFonts w:ascii="Calibri" w:cs="Calibri" w:eastAsia="Calibri" w:hAnsi="Calibri"/>
          <w:color w:val="3A3D4D"/>
          <w:sz w:val="21"/>
          <w:szCs w:val="21"/>
        </w:rPr>
        <w:t xml:space="preserve">In transit: HTTPS via the cloudflared tunnel; webhook authenticity via Svix-style signatures (Fathom) and Slack v0 signing.</w:t>
      </w:r>
    </w:p>
    <w:p>
      <w:pPr>
        <w:pStyle w:val="ListParagraph"/>
        <w:numPr>
          <w:ilvl w:val="0"/>
          <w:numId w:val="2"/>
        </w:numPr>
        <w:spacing w:after="95" w:line="290"/>
      </w:pPr>
      <w:r>
        <w:rPr>
          <w:rFonts w:ascii="Calibri" w:cs="Calibri" w:eastAsia="Calibri" w:hAnsi="Calibri"/>
          <w:color w:val="3A3D4D"/>
          <w:sz w:val="21"/>
          <w:szCs w:val="21"/>
        </w:rPr>
        <w:t xml:space="preserve">At rest: local Postgres in prototype phase; hosted encryption-at-rest is a production-deployment requirement (§20).</w:t>
      </w:r>
    </w:p>
    <w:p>
      <w:pPr>
        <w:pStyle w:val="Heading2"/>
        <w:spacing w:after="140" w:before="290"/>
      </w:pPr>
      <w:r>
        <w:rPr>
          <w:color w:val="1B1F30"/>
        </w:rPr>
        <w:t xml:space="preserve">Audit &amp; compliance</w:t>
      </w:r>
    </w:p>
    <w:p>
      <w:pPr>
        <w:pStyle w:val="ListParagraph"/>
        <w:numPr>
          <w:ilvl w:val="0"/>
          <w:numId w:val="2"/>
        </w:numPr>
        <w:spacing w:after="95" w:line="290"/>
      </w:pPr>
      <w:r>
        <w:rPr>
          <w:rFonts w:ascii="Calibri" w:cs="Calibri" w:eastAsia="Calibri" w:hAnsi="Calibri"/>
          <w:color w:val="3A3D4D"/>
          <w:sz w:val="21"/>
          <w:szCs w:val="21"/>
        </w:rPr>
        <w:t xml:space="preserve">The append-only ledger is the audit log: who, what, when, why — gate fields write-once enforced in code AND a Postgres trigger (tamper-evident by construction).</w:t>
      </w:r>
    </w:p>
    <w:p>
      <w:pPr>
        <w:pStyle w:val="ListParagraph"/>
        <w:numPr>
          <w:ilvl w:val="0"/>
          <w:numId w:val="2"/>
        </w:numPr>
        <w:spacing w:after="95" w:line="290"/>
      </w:pPr>
      <w:r>
        <w:rPr>
          <w:rFonts w:ascii="Calibri" w:cs="Calibri" w:eastAsia="Calibri" w:hAnsi="Calibri"/>
          <w:color w:val="3A3D4D"/>
          <w:sz w:val="21"/>
          <w:szCs w:val="21"/>
        </w:rPr>
        <w:t xml:space="preserve">No compliance certifications claimed yet (SOC 2 etc. are post-revenue concerns); the architecture is built to make the eventual audit boring.</w:t>
      </w:r>
    </w:p>
    <w:p>
      <w:pPr>
        <w:pStyle w:val="ListParagraph"/>
        <w:numPr>
          <w:ilvl w:val="0"/>
          <w:numId w:val="2"/>
        </w:numPr>
        <w:spacing w:after="95" w:line="290"/>
      </w:pPr>
      <w:r>
        <w:rPr>
          <w:rFonts w:ascii="Calibri" w:cs="Calibri" w:eastAsia="Calibri" w:hAnsi="Calibri"/>
          <w:color w:val="3A3D4D"/>
          <w:sz w:val="21"/>
          <w:szCs w:val="21"/>
        </w:rPr>
        <w:t xml:space="preserve">Security gate before launch: adversarial eval suite (prompt injection) at 100%, plus a threat-model review of the two trust boundaries — inbound webhooks and model outputs.</w:t>
      </w:r>
    </w:p>
    <w:p>
      <w:pPr>
        <w:pStyle w:val="Heading1"/>
        <w:spacing w:after="190" w:before="420"/>
      </w:pPr>
      <w:r>
        <w:rPr>
          <w:color w:val="1B1F30"/>
        </w:rPr>
        <w:t xml:space="preserve">12. Integrations &amp; API Requirements</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2100"/>
        <w:gridCol w:w="1200"/>
        <w:gridCol w:w="2900"/>
        <w:gridCol w:w="1700"/>
        <w:gridCol w:w="1740"/>
      </w:tblGrid>
      <w:tr>
        <w:tc>
          <w:tcPr>
            <w:tcW w:type="dxa" w:w="21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System</w:t>
            </w:r>
          </w:p>
        </w:tc>
        <w:tc>
          <w:tcPr>
            <w:tcW w:type="dxa" w:w="12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Direction</w:t>
            </w:r>
          </w:p>
        </w:tc>
        <w:tc>
          <w:tcPr>
            <w:tcW w:type="dxa" w:w="29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Data exchanged</w:t>
            </w:r>
          </w:p>
        </w:tc>
        <w:tc>
          <w:tcPr>
            <w:tcW w:type="dxa" w:w="17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Protocol</w:t>
            </w:r>
          </w:p>
        </w:tc>
        <w:tc>
          <w:tcPr>
            <w:tcW w:type="dxa" w:w="17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Status</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Fathom</w:t>
            </w:r>
          </w:p>
        </w:tc>
        <w:tc>
          <w:tcPr>
            <w:tcW w:type="dxa" w:w="1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In</w:t>
            </w:r>
          </w:p>
        </w:tc>
        <w:tc>
          <w:tcPr>
            <w:tcW w:type="dxa" w:w="2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call transcripts via signed webhooks</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REST/JSON + Svix sigs</w:t>
            </w:r>
          </w:p>
        </w:tc>
        <w:tc>
          <w:tcPr>
            <w:tcW w:type="dxa" w:w="17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built; needs account + secret (H-3)</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Slack</w:t>
            </w:r>
          </w:p>
        </w:tc>
        <w:tc>
          <w:tcPr>
            <w:tcW w:type="dxa" w:w="1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Both</w:t>
            </w:r>
          </w:p>
        </w:tc>
        <w:tc>
          <w:tcPr>
            <w:tcW w:type="dxa" w:w="2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gate cards out; button decisions in (signed)</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Block Kit + v0 signing</w:t>
            </w:r>
          </w:p>
        </w:tc>
        <w:tc>
          <w:tcPr>
            <w:tcW w:type="dxa" w:w="17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built; needs app install (H-2)</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Gmail</w:t>
            </w:r>
          </w:p>
        </w:tc>
        <w:tc>
          <w:tcPr>
            <w:tcW w:type="dxa" w:w="1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In</w:t>
            </w:r>
          </w:p>
        </w:tc>
        <w:tc>
          <w:tcPr>
            <w:tcW w:type="dxa" w:w="2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prospect emails (reply-trimmed) via poller</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Gmail API, gmail.readonly</w:t>
            </w:r>
          </w:p>
        </w:tc>
        <w:tc>
          <w:tcPr>
            <w:tcW w:type="dxa" w:w="17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built; needs OAuth token (H-7)</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HubSpot</w:t>
            </w:r>
          </w:p>
        </w:tc>
        <w:tc>
          <w:tcPr>
            <w:tcW w:type="dxa" w:w="1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Both</w:t>
            </w:r>
          </w:p>
        </w:tc>
        <w:tc>
          <w:tcPr>
            <w:tcW w:type="dxa" w:w="2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deal reads; note writes (association 214); outcomes</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REST v3</w:t>
            </w:r>
          </w:p>
        </w:tc>
        <w:tc>
          <w:tcPr>
            <w:tcW w:type="dxa" w:w="17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built; needs private-app token (H-5)</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Anthropic</w:t>
            </w:r>
          </w:p>
        </w:tc>
        <w:tc>
          <w:tcPr>
            <w:tcW w:type="dxa" w:w="1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Out</w:t>
            </w:r>
          </w:p>
        </w:tc>
        <w:tc>
          <w:tcPr>
            <w:tcW w:type="dxa" w:w="2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six seams; prompts + structured outputs</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Messages API</w:t>
            </w:r>
          </w:p>
        </w:tc>
        <w:tc>
          <w:tcPr>
            <w:tcW w:type="dxa" w:w="17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wired; account needs credits (H-1)</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WorkOS</w:t>
            </w:r>
          </w:p>
        </w:tc>
        <w:tc>
          <w:tcPr>
            <w:tcW w:type="dxa" w:w="1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Both</w:t>
            </w:r>
          </w:p>
        </w:tc>
        <w:tc>
          <w:tcPr>
            <w:tcW w:type="dxa" w:w="2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signup/login, OTP verification, org ids</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REST</w:t>
            </w:r>
          </w:p>
        </w:tc>
        <w:tc>
          <w:tcPr>
            <w:tcW w:type="dxa" w:w="17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live — login works</w:t>
            </w:r>
          </w:p>
        </w:tc>
      </w:tr>
      <w:tr>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Gong / Zoom / Salesforce</w:t>
            </w:r>
          </w:p>
        </w:tc>
        <w:tc>
          <w:tcPr>
            <w:tcW w:type="dxa" w:w="1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In/Both</w:t>
            </w:r>
          </w:p>
        </w:tc>
        <w:tc>
          <w:tcPr>
            <w:tcW w:type="dxa" w:w="2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planned connectors</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REST</w:t>
            </w:r>
          </w:p>
        </w:tc>
        <w:tc>
          <w:tcPr>
            <w:tcW w:type="dxa" w:w="17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roadmap (CM-37)</w:t>
            </w:r>
          </w:p>
        </w:tc>
      </w:tr>
    </w:tbl>
    <w:p>
      <w:pPr>
        <w:spacing w:after="160" w:line="300"/>
      </w:pPr>
      <w:r>
        <w:rPr>
          <w:rFonts w:ascii="Calibri" w:cs="Calibri" w:eastAsia="Calibri" w:hAnsi="Calibri"/>
          <w:b w:val="false"/>
          <w:bCs w:val="false"/>
          <w:i w:val="false"/>
          <w:iCs w:val="false"/>
          <w:color w:val="3A3D4D"/>
          <w:sz w:val="21"/>
          <w:szCs w:val="21"/>
        </w:rPr>
        <w:t xml:space="preserve">Outbound API (future): POST /jobs/defend-deal → webhook outcome (D15). The workspace is the supervision surface; the Jobs API is the scale surface. Not in this release. End-state (D21): the write surface inverts to accept work from any source — humans, agencies, third-party agents — for attribution and adjudication on the same Track Record.</w:t>
      </w:r>
    </w:p>
    <w:p>
      <w:r>
        <w:br w:type="page"/>
      </w:r>
    </w:p>
    <w:p>
      <w:pPr>
        <w:pStyle w:val="Heading1"/>
        <w:spacing w:after="190" w:before="420"/>
      </w:pPr>
      <w:r>
        <w:rPr>
          <w:color w:val="1B1F30"/>
        </w:rPr>
        <w:t xml:space="preserve">13. UX / UI Requirements</w:t>
      </w:r>
    </w:p>
    <w:p>
      <w:pPr>
        <w:pStyle w:val="ListParagraph"/>
        <w:numPr>
          <w:ilvl w:val="0"/>
          <w:numId w:val="2"/>
        </w:numPr>
        <w:spacing w:after="95" w:line="290"/>
      </w:pPr>
      <w:r>
        <w:rPr>
          <w:rFonts w:ascii="Calibri" w:cs="Calibri" w:eastAsia="Calibri" w:hAnsi="Calibri"/>
          <w:b/>
          <w:bCs/>
          <w:color w:val="3A3D4D"/>
          <w:sz w:val="21"/>
          <w:szCs w:val="21"/>
        </w:rPr>
        <w:t xml:space="preserve">Key flows/screens:</w:t>
      </w:r>
      <w:r>
        <w:rPr>
          <w:rFonts w:ascii="Calibri" w:cs="Calibri" w:eastAsia="Calibri" w:hAnsi="Calibri"/>
          <w:color w:val="3A3D4D"/>
          <w:sz w:val="21"/>
          <w:szCs w:val="21"/>
        </w:rPr>
        <w:t xml:space="preserve"> Home (briefing + chat), Approvals (the queue), Impact (every decision, filterable), Journeys (four-lane timeline replay with scrubber), Projects (accounts), Battlecards (proof library), Agents (per-worker console: overview/activity/access/memory/playbook/quality), Plays, Settings (three groups incl. Connectors).</w:t>
      </w:r>
    </w:p>
    <w:p>
      <w:pPr>
        <w:pStyle w:val="ListParagraph"/>
        <w:numPr>
          <w:ilvl w:val="0"/>
          <w:numId w:val="2"/>
        </w:numPr>
        <w:spacing w:after="95" w:line="290"/>
      </w:pPr>
      <w:r>
        <w:rPr>
          <w:rFonts w:ascii="Calibri" w:cs="Calibri" w:eastAsia="Calibri" w:hAnsi="Calibri"/>
          <w:b/>
          <w:bCs/>
          <w:color w:val="3A3D4D"/>
          <w:sz w:val="21"/>
          <w:szCs w:val="21"/>
        </w:rPr>
        <w:t xml:space="preserve">Design reference:</w:t>
      </w:r>
      <w:r>
        <w:rPr>
          <w:rFonts w:ascii="Calibri" w:cs="Calibri" w:eastAsia="Calibri" w:hAnsi="Calibri"/>
          <w:color w:val="3A3D4D"/>
          <w:sz w:val="21"/>
          <w:szCs w:val="21"/>
        </w:rPr>
        <w:t xml:space="preserve"> live implementation in demo/server.py is the design reference (Mercury-inspired system; screenshots preceded restyling). No Figma — the working app is the prototype.</w:t>
      </w:r>
    </w:p>
    <w:p>
      <w:pPr>
        <w:pStyle w:val="ListParagraph"/>
        <w:numPr>
          <w:ilvl w:val="0"/>
          <w:numId w:val="2"/>
        </w:numPr>
        <w:spacing w:after="95" w:line="290"/>
      </w:pPr>
      <w:r>
        <w:rPr>
          <w:rFonts w:ascii="Calibri" w:cs="Calibri" w:eastAsia="Calibri" w:hAnsi="Calibri"/>
          <w:b/>
          <w:bCs/>
          <w:color w:val="3A3D4D"/>
          <w:sz w:val="21"/>
          <w:szCs w:val="21"/>
        </w:rPr>
        <w:t xml:space="preserve">Branding &amp; style:</w:t>
      </w:r>
      <w:r>
        <w:rPr>
          <w:rFonts w:ascii="Calibri" w:cs="Calibri" w:eastAsia="Calibri" w:hAnsi="Calibri"/>
          <w:color w:val="3A3D4D"/>
          <w:sz w:val="21"/>
          <w:szCs w:val="21"/>
        </w:rPr>
        <w:t xml:space="preserve"> Inter (self-hosted), Lucide line icons (23, stroke 1.75), one button system (BTN_CSS with .sm/.wide variants), one table helper, plain lower-case tone. UI speaks the marketer's language (Approvals, Battlecards, Impact, Plays); the engine speaks precisely (runs, ledger, correction rate).</w:t>
      </w:r>
    </w:p>
    <w:p>
      <w:pPr>
        <w:pStyle w:val="ListParagraph"/>
        <w:numPr>
          <w:ilvl w:val="0"/>
          <w:numId w:val="2"/>
        </w:numPr>
        <w:spacing w:after="95" w:line="290"/>
      </w:pPr>
      <w:r>
        <w:rPr>
          <w:rFonts w:ascii="Calibri" w:cs="Calibri" w:eastAsia="Calibri" w:hAnsi="Calibri"/>
          <w:b/>
          <w:bCs/>
          <w:color w:val="3A3D4D"/>
          <w:sz w:val="21"/>
          <w:szCs w:val="21"/>
        </w:rPr>
        <w:t xml:space="preserve">Device support:</w:t>
      </w:r>
      <w:r>
        <w:rPr>
          <w:rFonts w:ascii="Calibri" w:cs="Calibri" w:eastAsia="Calibri" w:hAnsi="Calibri"/>
          <w:color w:val="3A3D4D"/>
          <w:sz w:val="21"/>
          <w:szCs w:val="21"/>
        </w:rPr>
        <w:t xml:space="preserve"> desktop-first; narrow-viewport sweep required after any server.py change (convention). Accessibility standard not yet formalized — open item.</w:t>
      </w:r>
    </w:p>
    <w:p>
      <w:pPr>
        <w:pStyle w:val="Heading1"/>
        <w:spacing w:after="190" w:before="420"/>
      </w:pPr>
      <w:r>
        <w:rPr>
          <w:color w:val="1B1F30"/>
        </w:rPr>
        <w:t xml:space="preserve">14. Reporting &amp; Analytics</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2700"/>
        <w:gridCol w:w="1900"/>
        <w:gridCol w:w="3200"/>
        <w:gridCol w:w="1840"/>
      </w:tblGrid>
      <w:tr>
        <w:tc>
          <w:tcPr>
            <w:tcW w:type="dxa" w:w="27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Report / surface</w:t>
            </w:r>
          </w:p>
        </w:tc>
        <w:tc>
          <w:tcPr>
            <w:tcW w:type="dxa" w:w="19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Audience</w:t>
            </w:r>
          </w:p>
        </w:tc>
        <w:tc>
          <w:tcPr>
            <w:tcW w:type="dxa" w:w="32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Fields</w:t>
            </w:r>
          </w:p>
        </w:tc>
        <w:tc>
          <w:tcPr>
            <w:tcW w:type="dxa" w:w="18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Frequency</w:t>
            </w:r>
          </w:p>
        </w:tc>
      </w:tr>
      <w:tr>
        <w:tc>
          <w:tcPr>
            <w:tcW w:type="dxa" w:w="2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Impact page</w:t>
            </w:r>
          </w:p>
        </w:tc>
        <w:tc>
          <w:tcPr>
            <w:tcW w:type="dxa" w:w="1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PMM, Head of GTM</w:t>
            </w:r>
          </w:p>
        </w:tc>
        <w:tc>
          <w:tcPr>
            <w:tcW w:type="dxa" w:w="3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every gated decision, verdicts, influenced-won $, filters</w:t>
            </w:r>
          </w:p>
        </w:tc>
        <w:tc>
          <w:tcPr>
            <w:tcW w:type="dxa" w:w="18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real-time (ledger projection)</w:t>
            </w:r>
          </w:p>
        </w:tc>
      </w:tr>
      <w:tr>
        <w:tc>
          <w:tcPr>
            <w:tcW w:type="dxa" w:w="2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Journeys replay</w:t>
            </w:r>
          </w:p>
        </w:tc>
        <w:tc>
          <w:tcPr>
            <w:tcW w:type="dxa" w:w="1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PMM, rep</w:t>
            </w:r>
          </w:p>
        </w:tc>
        <w:tc>
          <w:tcPr>
            <w:tcW w:type="dxa" w:w="3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per-run and per-account timelines, four lanes, scrubber</w:t>
            </w:r>
          </w:p>
        </w:tc>
        <w:tc>
          <w:tcPr>
            <w:tcW w:type="dxa" w:w="18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real-time</w:t>
            </w:r>
          </w:p>
        </w:tc>
      </w:tr>
      <w:tr>
        <w:tc>
          <w:tcPr>
            <w:tcW w:type="dxa" w:w="2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Agent Quality tabs</w:t>
            </w:r>
          </w:p>
        </w:tc>
        <w:tc>
          <w:tcPr>
            <w:tcW w:type="dxa" w:w="1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owner</w:t>
            </w:r>
          </w:p>
        </w:tc>
        <w:tc>
          <w:tcPr>
            <w:tcW w:type="dxa" w:w="3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eval pass rates per seam, incl. adversarial</w:t>
            </w:r>
          </w:p>
        </w:tc>
        <w:tc>
          <w:tcPr>
            <w:tcW w:type="dxa" w:w="18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on eval run</w:t>
            </w:r>
          </w:p>
        </w:tc>
      </w:tr>
      <w:tr>
        <w:tc>
          <w:tcPr>
            <w:tcW w:type="dxa" w:w="2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Weekly lift brief (CM-36)</w:t>
            </w:r>
          </w:p>
        </w:tc>
        <w:tc>
          <w:tcPr>
            <w:tcW w:type="dxa" w:w="19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Head of GTM / CFO</w:t>
            </w:r>
          </w:p>
        </w:tc>
        <w:tc>
          <w:tcPr>
            <w:tcW w:type="dxa" w:w="3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decisions, corrections, wins, lift vs. holdout + sample size</w:t>
            </w:r>
          </w:p>
        </w:tc>
        <w:tc>
          <w:tcPr>
            <w:tcW w:type="dxa" w:w="18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weekly — planned</w:t>
            </w:r>
          </w:p>
        </w:tc>
      </w:tr>
    </w:tbl>
    <w:p>
      <w:pPr>
        <w:spacing w:after="160" w:line="300"/>
      </w:pPr>
      <w:r>
        <w:rPr>
          <w:rFonts w:ascii="Calibri" w:cs="Calibri" w:eastAsia="Calibri" w:hAnsi="Calibri"/>
          <w:b w:val="false"/>
          <w:bCs w:val="false"/>
          <w:i w:val="false"/>
          <w:iCs w:val="false"/>
          <w:color w:val="3A3D4D"/>
          <w:sz w:val="21"/>
          <w:szCs w:val="21"/>
        </w:rPr>
        <w:t xml:space="preserve">Export: every number is recomputable from ledger rows the customer can audit; that property is load-bearing and non-negotiable. Formats (CSV/PDF) are trivial once the hosted product exists.</w:t>
      </w:r>
    </w:p>
    <w:p>
      <w:pPr>
        <w:pStyle w:val="Heading1"/>
        <w:spacing w:after="190" w:before="420"/>
      </w:pPr>
      <w:r>
        <w:rPr>
          <w:color w:val="1B1F30"/>
        </w:rPr>
        <w:t xml:space="preserve">15. Assumptions, Constraints &amp; Dependencies</w:t>
      </w:r>
    </w:p>
    <w:p>
      <w:pPr>
        <w:pStyle w:val="Heading2"/>
        <w:spacing w:after="140" w:before="290"/>
      </w:pPr>
      <w:r>
        <w:rPr>
          <w:color w:val="1B1F30"/>
        </w:rPr>
        <w:t xml:space="preserve">Assumptions</w:t>
      </w:r>
    </w:p>
    <w:p>
      <w:pPr>
        <w:pStyle w:val="ListParagraph"/>
        <w:numPr>
          <w:ilvl w:val="0"/>
          <w:numId w:val="2"/>
        </w:numPr>
        <w:spacing w:after="95" w:line="290"/>
      </w:pPr>
      <w:r>
        <w:rPr>
          <w:rFonts w:ascii="Calibri" w:cs="Calibri" w:eastAsia="Calibri" w:hAnsi="Calibri"/>
          <w:color w:val="3A3D4D"/>
          <w:sz w:val="21"/>
          <w:szCs w:val="21"/>
        </w:rPr>
        <w:t xml:space="preserve">Target customers run HubSpot + Slack and record calls (Fathom first; Gong/Zoom later) — the reference stack of mid-market B2B SaaS.</w:t>
      </w:r>
    </w:p>
    <w:p>
      <w:pPr>
        <w:pStyle w:val="ListParagraph"/>
        <w:numPr>
          <w:ilvl w:val="0"/>
          <w:numId w:val="2"/>
        </w:numPr>
        <w:spacing w:after="95" w:line="290"/>
      </w:pPr>
      <w:r>
        <w:rPr>
          <w:rFonts w:ascii="Calibri" w:cs="Calibri" w:eastAsia="Calibri" w:hAnsi="Calibri"/>
          <w:color w:val="3A3D4D"/>
          <w:sz w:val="21"/>
          <w:szCs w:val="21"/>
        </w:rPr>
        <w:t xml:space="preserve">Deal cycles average ~40 days, so outcome attachment and lift need patience by design.</w:t>
      </w:r>
    </w:p>
    <w:p>
      <w:pPr>
        <w:pStyle w:val="ListParagraph"/>
        <w:numPr>
          <w:ilvl w:val="0"/>
          <w:numId w:val="2"/>
        </w:numPr>
        <w:spacing w:after="95" w:line="290"/>
      </w:pPr>
      <w:r>
        <w:rPr>
          <w:rFonts w:ascii="Calibri" w:cs="Calibri" w:eastAsia="Calibri" w:hAnsi="Calibri"/>
          <w:color w:val="3A3D4D"/>
          <w:sz w:val="21"/>
          <w:szCs w:val="21"/>
        </w:rPr>
        <w:t xml:space="preserve">Competitive moments are frequent enough (~1,000/yr reference org) for the 10-minute promise to matter.</w:t>
      </w:r>
    </w:p>
    <w:p>
      <w:pPr>
        <w:pStyle w:val="Heading2"/>
        <w:spacing w:after="140" w:before="290"/>
      </w:pPr>
      <w:r>
        <w:rPr>
          <w:color w:val="1B1F30"/>
        </w:rPr>
        <w:t xml:space="preserve">Constraints</w:t>
      </w:r>
    </w:p>
    <w:p>
      <w:pPr>
        <w:pStyle w:val="ListParagraph"/>
        <w:numPr>
          <w:ilvl w:val="0"/>
          <w:numId w:val="2"/>
        </w:numPr>
        <w:spacing w:after="95" w:line="290"/>
      </w:pPr>
      <w:r>
        <w:rPr>
          <w:rFonts w:ascii="Calibri" w:cs="Calibri" w:eastAsia="Calibri" w:hAnsi="Calibri"/>
          <w:color w:val="3A3D4D"/>
          <w:sz w:val="21"/>
          <w:szCs w:val="21"/>
        </w:rPr>
        <w:t xml:space="preserve">Solo builder + AI agents; human time is the scarce resource — the L8 operating model (captain decides, evidence not narration) is a real constraint on process design.</w:t>
      </w:r>
    </w:p>
    <w:p>
      <w:pPr>
        <w:pStyle w:val="ListParagraph"/>
        <w:numPr>
          <w:ilvl w:val="0"/>
          <w:numId w:val="2"/>
        </w:numPr>
        <w:spacing w:after="95" w:line="290"/>
      </w:pPr>
      <w:r>
        <w:rPr>
          <w:rFonts w:ascii="Calibri" w:cs="Calibri" w:eastAsia="Calibri" w:hAnsi="Calibri"/>
          <w:color w:val="3A3D4D"/>
          <w:sz w:val="21"/>
          <w:szCs w:val="21"/>
        </w:rPr>
        <w:t xml:space="preserve">Secrets in macOS keychain only; the builder cannot store user credentials on the user's behalf.</w:t>
      </w:r>
    </w:p>
    <w:p>
      <w:pPr>
        <w:pStyle w:val="ListParagraph"/>
        <w:numPr>
          <w:ilvl w:val="0"/>
          <w:numId w:val="2"/>
        </w:numPr>
        <w:spacing w:after="95" w:line="290"/>
      </w:pPr>
      <w:r>
        <w:rPr>
          <w:rFonts w:ascii="Calibri" w:cs="Calibri" w:eastAsia="Calibri" w:hAnsi="Calibri"/>
          <w:color w:val="3A3D4D"/>
          <w:sz w:val="21"/>
          <w:szCs w:val="21"/>
        </w:rPr>
        <w:t xml:space="preserve">Anthropic account currently has $0 credits — all live-model paths are blocked until H-1; everything else runs on fakes.</w:t>
      </w:r>
    </w:p>
    <w:p>
      <w:pPr>
        <w:pStyle w:val="Heading2"/>
        <w:spacing w:after="140" w:before="290"/>
      </w:pPr>
      <w:r>
        <w:rPr>
          <w:color w:val="1B1F30"/>
        </w:rPr>
        <w:t xml:space="preserve">Dependencies</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3400"/>
        <w:gridCol w:w="1700"/>
        <w:gridCol w:w="1500"/>
        <w:gridCol w:w="3040"/>
      </w:tblGrid>
      <w:tr>
        <w:tc>
          <w:tcPr>
            <w:tcW w:type="dxa" w:w="34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Dependency</w:t>
            </w:r>
          </w:p>
        </w:tc>
        <w:tc>
          <w:tcPr>
            <w:tcW w:type="dxa" w:w="17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Type</w:t>
            </w:r>
          </w:p>
        </w:tc>
        <w:tc>
          <w:tcPr>
            <w:tcW w:type="dxa" w:w="15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Owner</w:t>
            </w:r>
          </w:p>
        </w:tc>
        <w:tc>
          <w:tcPr>
            <w:tcW w:type="dxa" w:w="30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Status</w:t>
            </w:r>
          </w:p>
        </w:tc>
      </w:tr>
      <w:tr>
        <w:tc>
          <w:tcPr>
            <w:tcW w:type="dxa" w:w="3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H-1 Anthropic credits</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external</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c>
          <w:tcPr>
            <w:tcW w:type="dxa" w:w="3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key stored + valid; needs credits</w:t>
            </w:r>
          </w:p>
        </w:tc>
      </w:tr>
      <w:tr>
        <w:tc>
          <w:tcPr>
            <w:tcW w:type="dxa" w:w="3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H-2 Slack app (manifest ready)</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external</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c>
          <w:tcPr>
            <w:tcW w:type="dxa" w:w="3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open</w:t>
            </w:r>
          </w:p>
        </w:tc>
      </w:tr>
      <w:tr>
        <w:tc>
          <w:tcPr>
            <w:tcW w:type="dxa" w:w="3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H-3 Fathom account + webhook registration</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external</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c>
          <w:tcPr>
            <w:tcW w:type="dxa" w:w="3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open</w:t>
            </w:r>
          </w:p>
        </w:tc>
      </w:tr>
      <w:tr>
        <w:tc>
          <w:tcPr>
            <w:tcW w:type="dxa" w:w="3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H-5 HubSpot private-app token</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external</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c>
          <w:tcPr>
            <w:tcW w:type="dxa" w:w="3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open</w:t>
            </w:r>
          </w:p>
        </w:tc>
      </w:tr>
      <w:tr>
        <w:tc>
          <w:tcPr>
            <w:tcW w:type="dxa" w:w="3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H-7 Gmail OAuth token</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external</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c>
          <w:tcPr>
            <w:tcW w:type="dxa" w:w="3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open</w:t>
            </w:r>
          </w:p>
        </w:tc>
      </w:tr>
      <w:tr>
        <w:tc>
          <w:tcPr>
            <w:tcW w:type="dxa" w:w="3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H-4 tunnel binary / H-6 WorkOS</w:t>
            </w:r>
          </w:p>
        </w:tc>
        <w:tc>
          <w:tcPr>
            <w:tcW w:type="dxa" w:w="1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external</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c>
          <w:tcPr>
            <w:tcW w:type="dxa" w:w="3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done</w:t>
            </w:r>
          </w:p>
        </w:tc>
      </w:tr>
    </w:tbl>
    <w:p>
      <w:r>
        <w:br w:type="page"/>
      </w:r>
    </w:p>
    <w:p>
      <w:pPr>
        <w:pStyle w:val="Heading1"/>
        <w:spacing w:after="190" w:before="420"/>
      </w:pPr>
      <w:r>
        <w:rPr>
          <w:color w:val="1B1F30"/>
        </w:rPr>
        <w:t xml:space="preserve">16. Cost Estimation &amp; Resourcing</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3000"/>
        <w:gridCol w:w="2400"/>
        <w:gridCol w:w="4240"/>
      </w:tblGrid>
      <w:tr>
        <w:tc>
          <w:tcPr>
            <w:tcW w:type="dxa" w:w="30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Role</w:t>
            </w:r>
          </w:p>
        </w:tc>
        <w:tc>
          <w:tcPr>
            <w:tcW w:type="dxa" w:w="24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Effort</w:t>
            </w:r>
          </w:p>
        </w:tc>
        <w:tc>
          <w:tcPr>
            <w:tcW w:type="dxa" w:w="42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Basis / cost</w:t>
            </w:r>
          </w:p>
        </w:tc>
      </w:tr>
      <w:tr>
        <w:tc>
          <w:tcPr>
            <w:tcW w:type="dxa" w:w="30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Founder (PM + eng + QA)</w:t>
            </w:r>
          </w:p>
        </w:tc>
        <w:tc>
          <w:tcPr>
            <w:tcW w:type="dxa" w:w="2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part-time, ongoing</w:t>
            </w:r>
          </w:p>
        </w:tc>
        <w:tc>
          <w:tcPr>
            <w:tcW w:type="dxa" w:w="42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opportunity cost only; no payroll</w:t>
            </w:r>
          </w:p>
        </w:tc>
      </w:tr>
      <w:tr>
        <w:tc>
          <w:tcPr>
            <w:tcW w:type="dxa" w:w="30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AI build agents (Claude Code)</w:t>
            </w:r>
          </w:p>
        </w:tc>
        <w:tc>
          <w:tcPr>
            <w:tcW w:type="dxa" w:w="2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per session</w:t>
            </w:r>
          </w:p>
        </w:tc>
        <w:tc>
          <w:tcPr>
            <w:tcW w:type="dxa" w:w="42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subscription already held; marginal cost ≈ 0</w:t>
            </w:r>
          </w:p>
        </w:tc>
      </w:tr>
      <w:tr>
        <w:tc>
          <w:tcPr>
            <w:tcW w:type="dxa" w:w="30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All conventional roles</w:t>
            </w:r>
          </w:p>
        </w:tc>
        <w:tc>
          <w:tcPr>
            <w:tcW w:type="dxa" w:w="24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t>
            </w:r>
          </w:p>
        </w:tc>
        <w:tc>
          <w:tcPr>
            <w:tcW w:type="dxa" w:w="42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deliberately none pre-revenue (anti-overengineering rule)</w:t>
            </w:r>
          </w:p>
        </w:tc>
      </w:tr>
    </w:tbl>
    <w:p>
      <w:pPr>
        <w:pStyle w:val="Heading2"/>
        <w:spacing w:after="140" w:before="290"/>
      </w:pPr>
      <w:r>
        <w:rPr>
          <w:color w:val="1B1F30"/>
        </w:rPr>
        <w:t xml:space="preserve">Infrastructure &amp; licensing</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3200"/>
        <w:gridCol w:w="2100"/>
        <w:gridCol w:w="4340"/>
      </w:tblGrid>
      <w:tr>
        <w:tc>
          <w:tcPr>
            <w:tcW w:type="dxa" w:w="32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Item</w:t>
            </w:r>
          </w:p>
        </w:tc>
        <w:tc>
          <w:tcPr>
            <w:tcW w:type="dxa" w:w="21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Type</w:t>
            </w:r>
          </w:p>
        </w:tc>
        <w:tc>
          <w:tcPr>
            <w:tcW w:type="dxa" w:w="43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Estimate / notes</w:t>
            </w:r>
          </w:p>
        </w:tc>
      </w:tr>
      <w:tr>
        <w:tc>
          <w:tcPr>
            <w:tcW w:type="dxa" w:w="3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Anthropic API</w:t>
            </w:r>
          </w:p>
        </w:tc>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recurring</w:t>
            </w:r>
          </w:p>
        </w:tc>
        <w:tc>
          <w:tcPr>
            <w:tcW w:type="dxa" w:w="43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pennies per run via model routing; est. &lt; $50/mo at reference-org volume</w:t>
            </w:r>
          </w:p>
        </w:tc>
      </w:tr>
      <w:tr>
        <w:tc>
          <w:tcPr>
            <w:tcW w:type="dxa" w:w="3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Postgres</w:t>
            </w:r>
          </w:p>
        </w:tc>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one-time $0</w:t>
            </w:r>
          </w:p>
        </w:tc>
        <w:tc>
          <w:tcPr>
            <w:tcW w:type="dxa" w:w="43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repo-local Postgres.app in dev; managed instance ~$20–50/mo when hosted</w:t>
            </w:r>
          </w:p>
        </w:tc>
      </w:tr>
      <w:tr>
        <w:tc>
          <w:tcPr>
            <w:tcW w:type="dxa" w:w="3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WorkOS</w:t>
            </w:r>
          </w:p>
        </w:tc>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recurring</w:t>
            </w:r>
          </w:p>
        </w:tc>
        <w:tc>
          <w:tcPr>
            <w:tcW w:type="dxa" w:w="43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free tier covers current scale</w:t>
            </w:r>
          </w:p>
        </w:tc>
      </w:tr>
      <w:tr>
        <w:tc>
          <w:tcPr>
            <w:tcW w:type="dxa" w:w="3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cloudflared tunnel</w:t>
            </w:r>
          </w:p>
        </w:tc>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recurring $0</w:t>
            </w:r>
          </w:p>
        </w:tc>
        <w:tc>
          <w:tcPr>
            <w:tcW w:type="dxa" w:w="43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free</w:t>
            </w:r>
          </w:p>
        </w:tc>
      </w:tr>
      <w:tr>
        <w:tc>
          <w:tcPr>
            <w:tcW w:type="dxa" w:w="3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Hosting (production, TBD)</w:t>
            </w:r>
          </w:p>
        </w:tc>
        <w:tc>
          <w:tcPr>
            <w:tcW w:type="dxa" w:w="2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recurring</w:t>
            </w:r>
          </w:p>
        </w:tc>
        <w:tc>
          <w:tcPr>
            <w:tcW w:type="dxa" w:w="43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single small VM/container is sufficient by design; ~$20–50/mo</w:t>
            </w:r>
          </w:p>
        </w:tc>
      </w:tr>
    </w:tbl>
    <w:p>
      <w:pPr>
        <w:spacing w:after="160" w:line="300"/>
      </w:pPr>
      <w:r>
        <w:rPr>
          <w:rFonts w:ascii="Calibri" w:cs="Calibri" w:eastAsia="Calibri" w:hAnsi="Calibri"/>
          <w:b w:val="false"/>
          <w:bCs w:val="false"/>
          <w:i w:val="false"/>
          <w:iCs w:val="false"/>
          <w:color w:val="3A3D4D"/>
          <w:sz w:val="21"/>
          <w:szCs w:val="21"/>
        </w:rPr>
        <w:t xml:space="preserve">Payback: the illustrative reference org returns ~$50k/yr in time savings (the floor) and ~$300k/yr at +3pt measured lift — against a run cost in the low hundreds per month. Breakeven is effectively immediate once one customer is live; the honest version of this table ships from the customer's own ledger.</w:t>
      </w:r>
    </w:p>
    <w:p>
      <w:pPr>
        <w:pStyle w:val="Heading1"/>
        <w:spacing w:after="190" w:before="420"/>
      </w:pPr>
      <w:r>
        <w:rPr>
          <w:color w:val="1B1F30"/>
        </w:rPr>
        <w:t xml:space="preserve">17. Timeline, Milestones &amp; Phasing</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2600"/>
        <w:gridCol w:w="4800"/>
        <w:gridCol w:w="2240"/>
      </w:tblGrid>
      <w:tr>
        <w:tc>
          <w:tcPr>
            <w:tcW w:type="dxa" w:w="26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Phase</w:t>
            </w:r>
          </w:p>
        </w:tc>
        <w:tc>
          <w:tcPr>
            <w:tcW w:type="dxa" w:w="48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Key deliverable / definition of done</w:t>
            </w:r>
          </w:p>
        </w:tc>
        <w:tc>
          <w:tcPr>
            <w:tcW w:type="dxa" w:w="22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Status</w:t>
            </w:r>
          </w:p>
        </w:tc>
      </w:tr>
      <w:tr>
        <w:tc>
          <w:tcPr>
            <w:tcW w:type="dxa" w:w="26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Watcher gate (MVP)</w:t>
            </w:r>
          </w:p>
        </w:tc>
        <w:tc>
          <w:tcPr>
            <w:tcW w:type="dxa" w:w="4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real call → Slack card ≤ 10 min → approve → real HubSpot note → durable run row</w:t>
            </w:r>
          </w:p>
        </w:tc>
        <w:tc>
          <w:tcPr>
            <w:tcW w:type="dxa" w:w="22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code done; blocked on keys (H-steps)</w:t>
            </w:r>
          </w:p>
        </w:tc>
      </w:tr>
      <w:tr>
        <w:tc>
          <w:tcPr>
            <w:tcW w:type="dxa" w:w="26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First agency (pooled Scoreboard)</w:t>
            </w:r>
          </w:p>
        </w:tc>
        <w:tc>
          <w:tcPr>
            <w:tcW w:type="dxa" w:w="4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one agency running per-client Track Records; pooled lift across clients</w:t>
            </w:r>
          </w:p>
        </w:tc>
        <w:tc>
          <w:tcPr>
            <w:tcW w:type="dxa" w:w="22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channel decided (D21)</w:t>
            </w:r>
          </w:p>
        </w:tc>
      </w:tr>
      <w:tr>
        <w:tc>
          <w:tcPr>
            <w:tcW w:type="dxa" w:w="26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Prospector</w:t>
            </w:r>
          </w:p>
        </w:tc>
        <w:tc>
          <w:tcPr>
            <w:tcW w:type="dxa" w:w="4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buying signal → ≤3 gated role-specific emails from the rep's own inbox</w:t>
            </w:r>
          </w:p>
        </w:tc>
        <w:tc>
          <w:tcPr>
            <w:tcW w:type="dxa" w:w="22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spec locked</w:t>
            </w:r>
          </w:p>
        </w:tc>
      </w:tr>
      <w:tr>
        <w:tc>
          <w:tcPr>
            <w:tcW w:type="dxa" w:w="26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Graph + Conductor</w:t>
            </w:r>
          </w:p>
        </w:tc>
        <w:tc>
          <w:tcPr>
            <w:tcW w:type="dxa" w:w="4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shared typed memory + learned sequencing gates between plays</w:t>
            </w:r>
          </w:p>
        </w:tc>
        <w:tc>
          <w:tcPr>
            <w:tcW w:type="dxa" w:w="22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spec locked</w:t>
            </w:r>
          </w:p>
        </w:tc>
      </w:tr>
      <w:tr>
        <w:tc>
          <w:tcPr>
            <w:tcW w:type="dxa" w:w="26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Orchestrator</w:t>
            </w:r>
          </w:p>
        </w:tc>
        <w:tc>
          <w:tcPr>
            <w:tcW w:type="dxa" w:w="4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hire a worker from a job description; probation → exams → graduation</w:t>
            </w:r>
          </w:p>
        </w:tc>
        <w:tc>
          <w:tcPr>
            <w:tcW w:type="dxa" w:w="22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spec locked</w:t>
            </w:r>
          </w:p>
        </w:tc>
      </w:tr>
      <w:tr>
        <w:tc>
          <w:tcPr>
            <w:tcW w:type="dxa" w:w="26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Concierge</w:t>
            </w:r>
          </w:p>
        </w:tc>
        <w:tc>
          <w:tcPr>
            <w:tcW w:type="dxa" w:w="4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buyer-facing lifecycle agent on the same rails</w:t>
            </w:r>
          </w:p>
        </w:tc>
        <w:tc>
          <w:tcPr>
            <w:tcW w:type="dxa" w:w="22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decided (D18)</w:t>
            </w:r>
          </w:p>
        </w:tc>
      </w:tr>
      <w:tr>
        <w:tc>
          <w:tcPr>
            <w:tcW w:type="dxa" w:w="26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Jobs API</w:t>
            </w:r>
          </w:p>
        </w:tc>
        <w:tc>
          <w:tcPr>
            <w:tcW w:type="dxa" w:w="48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POST /jobs/defend-deal → webhook outcome</w:t>
            </w:r>
          </w:p>
        </w:tc>
        <w:tc>
          <w:tcPr>
            <w:tcW w:type="dxa" w:w="22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decided (D15)</w:t>
            </w:r>
          </w:p>
        </w:tc>
      </w:tr>
    </w:tbl>
    <w:p>
      <w:pPr>
        <w:spacing w:after="160" w:line="300"/>
      </w:pPr>
      <w:r>
        <w:rPr>
          <w:rFonts w:ascii="Calibri" w:cs="Calibri" w:eastAsia="Calibri" w:hAnsi="Calibri"/>
          <w:b w:val="false"/>
          <w:bCs w:val="false"/>
          <w:i w:val="false"/>
          <w:iCs w:val="false"/>
          <w:color w:val="3A3D4D"/>
          <w:sz w:val="21"/>
          <w:szCs w:val="21"/>
        </w:rPr>
        <w:t xml:space="preserve">No calendar dates on purpose: the gate is event-driven (keys land → gate attempt → next phase). Dates would be fiction; sequence and definitions of done are the commitment. MVP vs. full scope: the gate sentence above is the MVP; everything else is phased behind it.</w:t>
      </w:r>
    </w:p>
    <w:p>
      <w:pPr>
        <w:spacing w:after="160" w:line="300"/>
      </w:pPr>
      <w:r>
        <w:rPr>
          <w:rFonts w:ascii="Calibri" w:cs="Calibri" w:eastAsia="Calibri" w:hAnsi="Calibri"/>
          <w:b w:val="false"/>
          <w:bCs w:val="false"/>
          <w:i w:val="false"/>
          <w:iCs w:val="false"/>
          <w:color w:val="3A3D4D"/>
          <w:sz w:val="21"/>
          <w:szCs w:val="21"/>
        </w:rPr>
        <w:t xml:space="preserve">Strategic arc these milestones serve (the Sierra path): outcome pricing works in customer support because outcomes prove themselves in minutes; GTM's outcomes are slow, rare, and contested, which is why no Sierra-of-GTM exists. The Scoreboard is the unblocking instrument. Phases: (1) earn the right — gate passes, agencies bring first customers, work-accepted pricing; (2) the team, not the tool — jobs across the revenue lifecycle solve GTM's volume problem; (3) the Horizon move — Campaigns with goals pursued for months, Concierge buyer-facing, pricing flips to per-caused-win; (4) past Sierra — the Track Record adjudicates any work source via the inverted write surface. Sierra sells resolved conversations; this product sells caused revenue, a claim only the Scoreboard can license. A run is not a single-turn task: it spans weeks of touches, survives restarts (runs persist as rows), and ends with the outcome attached to the originating decision — and as agent-labor vendors do more GTM work, the Track Record grades any vendor's output against the control group, never on the vendor's own report.</w:t>
      </w:r>
    </w:p>
    <w:p>
      <w:pPr>
        <w:pStyle w:val="Heading1"/>
        <w:spacing w:after="190" w:before="420"/>
      </w:pPr>
      <w:r>
        <w:rPr>
          <w:color w:val="1B1F30"/>
        </w:rPr>
        <w:t xml:space="preserve">18. Testing Strategy &amp; Acceptance Criteria</w:t>
      </w:r>
    </w:p>
    <w:p>
      <w:pPr>
        <w:pStyle w:val="ListParagraph"/>
        <w:numPr>
          <w:ilvl w:val="0"/>
          <w:numId w:val="2"/>
        </w:numPr>
        <w:spacing w:after="95" w:line="290"/>
      </w:pPr>
      <w:r>
        <w:rPr>
          <w:rFonts w:ascii="Calibri" w:cs="Calibri" w:eastAsia="Calibri" w:hAnsi="Calibri"/>
          <w:b/>
          <w:bCs/>
          <w:color w:val="3A3D4D"/>
          <w:sz w:val="21"/>
          <w:szCs w:val="21"/>
        </w:rPr>
        <w:t xml:space="preserve">Unit &amp; contract:</w:t>
      </w:r>
      <w:r>
        <w:rPr>
          <w:rFonts w:ascii="Calibri" w:cs="Calibri" w:eastAsia="Calibri" w:hAnsi="Calibri"/>
          <w:color w:val="3A3D4D"/>
          <w:sz w:val="21"/>
          <w:szCs w:val="21"/>
        </w:rPr>
        <w:t xml:space="preserve"> 107 deterministic tests on in-memory fakes, ~1s, zero network/credentials; both ledger implementations run one shared contract suite; state-machine illegal transitions and gate-write-once covered explicitly.</w:t>
      </w:r>
    </w:p>
    <w:p>
      <w:pPr>
        <w:pStyle w:val="ListParagraph"/>
        <w:numPr>
          <w:ilvl w:val="0"/>
          <w:numId w:val="2"/>
        </w:numPr>
        <w:spacing w:after="95" w:line="290"/>
      </w:pPr>
      <w:r>
        <w:rPr>
          <w:rFonts w:ascii="Calibri" w:cs="Calibri" w:eastAsia="Calibri" w:hAnsi="Calibri"/>
          <w:b/>
          <w:bCs/>
          <w:color w:val="3A3D4D"/>
          <w:sz w:val="21"/>
          <w:szCs w:val="21"/>
        </w:rPr>
        <w:t xml:space="preserve">Integration:</w:t>
      </w:r>
      <w:r>
        <w:rPr>
          <w:rFonts w:ascii="Calibri" w:cs="Calibri" w:eastAsia="Calibri" w:hAnsi="Calibri"/>
          <w:color w:val="3A3D4D"/>
          <w:sz w:val="21"/>
          <w:szCs w:val="21"/>
        </w:rPr>
        <w:t xml:space="preserve"> adapter tests on stub transports; live smokes (scripts/smoke_*.py) spend pennies against real rails once keys exist.</w:t>
      </w:r>
    </w:p>
    <w:p>
      <w:pPr>
        <w:pStyle w:val="ListParagraph"/>
        <w:numPr>
          <w:ilvl w:val="0"/>
          <w:numId w:val="2"/>
        </w:numPr>
        <w:spacing w:after="95" w:line="290"/>
      </w:pPr>
      <w:r>
        <w:rPr>
          <w:rFonts w:ascii="Calibri" w:cs="Calibri" w:eastAsia="Calibri" w:hAnsi="Calibri"/>
          <w:b/>
          <w:bCs/>
          <w:color w:val="3A3D4D"/>
          <w:sz w:val="21"/>
          <w:szCs w:val="21"/>
        </w:rPr>
        <w:t xml:space="preserve">Evals (the AI test layer):</w:t>
      </w:r>
      <w:r>
        <w:rPr>
          <w:rFonts w:ascii="Calibri" w:cs="Calibri" w:eastAsia="Calibri" w:hAnsi="Calibri"/>
          <w:color w:val="3A3D4D"/>
          <w:sz w:val="21"/>
          <w:szCs w:val="21"/>
        </w:rPr>
        <w:t xml:space="preserve"> six seam eval files incl. adversarial injection fixtures; deterministic scoring; results render on each agent's Quality tab. Gate: 100% adversarial, ≥ 90% overall.</w:t>
      </w:r>
    </w:p>
    <w:p>
      <w:pPr>
        <w:pStyle w:val="ListParagraph"/>
        <w:numPr>
          <w:ilvl w:val="0"/>
          <w:numId w:val="2"/>
        </w:numPr>
        <w:spacing w:after="95" w:line="290"/>
      </w:pPr>
      <w:r>
        <w:rPr>
          <w:rFonts w:ascii="Calibri" w:cs="Calibri" w:eastAsia="Calibri" w:hAnsi="Calibri"/>
          <w:b/>
          <w:bCs/>
          <w:color w:val="3A3D4D"/>
          <w:sz w:val="21"/>
          <w:szCs w:val="21"/>
        </w:rPr>
        <w:t xml:space="preserve">UAT:</w:t>
      </w:r>
      <w:r>
        <w:rPr>
          <w:rFonts w:ascii="Calibri" w:cs="Calibri" w:eastAsia="Calibri" w:hAnsi="Calibri"/>
          <w:color w:val="3A3D4D"/>
          <w:sz w:val="21"/>
          <w:szCs w:val="21"/>
        </w:rPr>
        <w:t xml:space="preserve"> the MVP gate walk is the UAT script; the captain signs off by doing it: call → card → approve → note → row.</w:t>
      </w:r>
    </w:p>
    <w:p>
      <w:pPr>
        <w:pStyle w:val="ListParagraph"/>
        <w:numPr>
          <w:ilvl w:val="0"/>
          <w:numId w:val="2"/>
        </w:numPr>
        <w:spacing w:after="95" w:line="290"/>
      </w:pPr>
      <w:r>
        <w:rPr>
          <w:rFonts w:ascii="Calibri" w:cs="Calibri" w:eastAsia="Calibri" w:hAnsi="Calibri"/>
          <w:b/>
          <w:bCs/>
          <w:color w:val="3A3D4D"/>
          <w:sz w:val="21"/>
          <w:szCs w:val="21"/>
        </w:rPr>
        <w:t xml:space="preserve">Security testing:</w:t>
      </w:r>
      <w:r>
        <w:rPr>
          <w:rFonts w:ascii="Calibri" w:cs="Calibri" w:eastAsia="Calibri" w:hAnsi="Calibri"/>
          <w:color w:val="3A3D4D"/>
          <w:sz w:val="21"/>
          <w:szCs w:val="21"/>
        </w:rPr>
        <w:t xml:space="preserve"> prompt-injection suite at 100% + threat-model review of webhook and model-output boundaries before launch.</w:t>
      </w:r>
    </w:p>
    <w:p>
      <w:pPr>
        <w:pStyle w:val="Heading2"/>
        <w:spacing w:after="140" w:before="290"/>
      </w:pPr>
      <w:r>
        <w:rPr>
          <w:color w:val="1B1F30"/>
        </w:rPr>
        <w:t xml:space="preserve">Definition of Done (post-gate, risky changes)</w:t>
      </w:r>
    </w:p>
    <w:p>
      <w:pPr>
        <w:pStyle w:val="ListParagraph"/>
        <w:numPr>
          <w:ilvl w:val="0"/>
          <w:numId w:val="2"/>
        </w:numPr>
        <w:spacing w:after="95" w:line="290"/>
      </w:pPr>
      <w:r>
        <w:rPr>
          <w:rFonts w:ascii="Calibri" w:cs="Calibri" w:eastAsia="Calibri" w:hAnsi="Calibri"/>
          <w:color w:val="3A3D4D"/>
          <w:sz w:val="21"/>
          <w:szCs w:val="21"/>
        </w:rPr>
        <w:t xml:space="preserve">Tests + evals green · fresh-context adversarial review of the diff against the spec · evidence artifact (screenshot/log/eval report) proving intent end-to-end · decisions.md updated at the moment of decision · full page sweep after any server.py change.</w:t>
      </w:r>
    </w:p>
    <w:p>
      <w:pPr>
        <w:pStyle w:val="Heading1"/>
        <w:spacing w:after="190" w:before="420"/>
      </w:pPr>
      <w:r>
        <w:rPr>
          <w:color w:val="1B1F30"/>
        </w:rPr>
        <w:t xml:space="preserve">19. Risks &amp; Mitigations</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3300"/>
        <w:gridCol w:w="1200"/>
        <w:gridCol w:w="1100"/>
        <w:gridCol w:w="4040"/>
      </w:tblGrid>
      <w:tr>
        <w:tc>
          <w:tcPr>
            <w:tcW w:type="dxa" w:w="33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Risk</w:t>
            </w:r>
          </w:p>
        </w:tc>
        <w:tc>
          <w:tcPr>
            <w:tcW w:type="dxa" w:w="12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Likelihood</w:t>
            </w:r>
          </w:p>
        </w:tc>
        <w:tc>
          <w:tcPr>
            <w:tcW w:type="dxa" w:w="11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Impact</w:t>
            </w:r>
          </w:p>
        </w:tc>
        <w:tc>
          <w:tcPr>
            <w:tcW w:type="dxa" w:w="40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Mitigation</w:t>
            </w:r>
          </w:p>
        </w:tc>
      </w:tr>
      <w:tr>
        <w:tc>
          <w:tcPr>
            <w:tcW w:type="dxa" w:w="3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Lift needs volume; small customers reach significance slowly</w:t>
            </w:r>
          </w:p>
        </w:tc>
        <w:tc>
          <w:tcPr>
            <w:tcW w:type="dxa" w:w="1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High</w:t>
            </w:r>
          </w:p>
        </w:tc>
        <w:tc>
          <w:tcPr>
            <w:tcW w:type="dxa" w:w="1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Med</w:t>
            </w:r>
          </w:p>
        </w:tc>
        <w:tc>
          <w:tcPr>
            <w:tcW w:type="dxa" w:w="4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pooled evidence across agency clients (D21); launch pricing stays work-accepted; lift report always states sample size</w:t>
            </w:r>
          </w:p>
        </w:tc>
      </w:tr>
      <w:tr>
        <w:tc>
          <w:tcPr>
            <w:tcW w:type="dxa" w:w="3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Reviewer fatigue → rubber-stamping</w:t>
            </w:r>
          </w:p>
        </w:tc>
        <w:tc>
          <w:tcPr>
            <w:tcW w:type="dxa" w:w="1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Med</w:t>
            </w:r>
          </w:p>
        </w:tc>
        <w:tc>
          <w:tcPr>
            <w:tcW w:type="dxa" w:w="1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High</w:t>
            </w:r>
          </w:p>
        </w:tc>
        <w:tc>
          <w:tcPr>
            <w:tcW w:type="dxa" w:w="4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queue cap 3/rep; two-minute card; approve-latency watched as early-warning metric</w:t>
            </w:r>
          </w:p>
        </w:tc>
      </w:tr>
      <w:tr>
        <w:tc>
          <w:tcPr>
            <w:tcW w:type="dxa" w:w="3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Attribution disputes despite holdout</w:t>
            </w:r>
          </w:p>
        </w:tc>
        <w:tc>
          <w:tcPr>
            <w:tcW w:type="dxa" w:w="1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Med</w:t>
            </w:r>
          </w:p>
        </w:tc>
        <w:tc>
          <w:tcPr>
            <w:tcW w:type="dxa" w:w="1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Med</w:t>
            </w:r>
          </w:p>
        </w:tc>
        <w:tc>
          <w:tcPr>
            <w:tcW w:type="dxa" w:w="4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methodology page ships with the number; customer can recompute from own ledger</w:t>
            </w:r>
          </w:p>
        </w:tc>
      </w:tr>
      <w:tr>
        <w:tc>
          <w:tcPr>
            <w:tcW w:type="dxa" w:w="3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Model drift changes behavior silently</w:t>
            </w:r>
          </w:p>
        </w:tc>
        <w:tc>
          <w:tcPr>
            <w:tcW w:type="dxa" w:w="1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Med</w:t>
            </w:r>
          </w:p>
        </w:tc>
        <w:tc>
          <w:tcPr>
            <w:tcW w:type="dxa" w:w="1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High</w:t>
            </w:r>
          </w:p>
        </w:tc>
        <w:tc>
          <w:tcPr>
            <w:tcW w:type="dxa" w:w="4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evals re-run on any prompt/model change; adversarial at 100% is the tripwire</w:t>
            </w:r>
          </w:p>
        </w:tc>
      </w:tr>
      <w:tr>
        <w:tc>
          <w:tcPr>
            <w:tcW w:type="dxa" w:w="3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Sycophancy trap: acceptance-priced system learns to please</w:t>
            </w:r>
          </w:p>
        </w:tc>
        <w:tc>
          <w:tcPr>
            <w:tcW w:type="dxa" w:w="1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Med</w:t>
            </w:r>
          </w:p>
        </w:tc>
        <w:tc>
          <w:tcPr>
            <w:tcW w:type="dxa" w:w="1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High</w:t>
            </w:r>
          </w:p>
        </w:tc>
        <w:tc>
          <w:tcPr>
            <w:tcW w:type="dxa" w:w="4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named in D14; acceptance stays a quality metric; only lift graduates to pricing</w:t>
            </w:r>
          </w:p>
        </w:tc>
      </w:tr>
      <w:tr>
        <w:tc>
          <w:tcPr>
            <w:tcW w:type="dxa" w:w="3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Single-founder bus factor</w:t>
            </w:r>
          </w:p>
        </w:tc>
        <w:tc>
          <w:tcPr>
            <w:tcW w:type="dxa" w:w="1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High</w:t>
            </w:r>
          </w:p>
        </w:tc>
        <w:tc>
          <w:tcPr>
            <w:tcW w:type="dxa" w:w="1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Med</w:t>
            </w:r>
          </w:p>
        </w:tc>
        <w:tc>
          <w:tcPr>
            <w:tcW w:type="dxa" w:w="4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everything in files: decisions.md, specs, CLAUDE.md, contributor guide, this PRD</w:t>
            </w:r>
          </w:p>
        </w:tc>
      </w:tr>
      <w:tr>
        <w:tc>
          <w:tcPr>
            <w:tcW w:type="dxa" w:w="3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Key exposure via chat/transcripts</w:t>
            </w:r>
          </w:p>
        </w:tc>
        <w:tc>
          <w:tcPr>
            <w:tcW w:type="dxa" w:w="12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Med</w:t>
            </w:r>
          </w:p>
        </w:tc>
        <w:tc>
          <w:tcPr>
            <w:tcW w:type="dxa" w:w="11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Med</w:t>
            </w:r>
          </w:p>
        </w:tc>
        <w:tc>
          <w:tcPr>
            <w:tcW w:type="dxa" w:w="40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keychain-only policy; standing rule to rotate any key that transited chat</w:t>
            </w:r>
          </w:p>
        </w:tc>
      </w:tr>
    </w:tbl>
    <w:p>
      <w:pPr>
        <w:pStyle w:val="Heading1"/>
        <w:spacing w:after="190" w:before="420"/>
      </w:pPr>
      <w:r>
        <w:rPr>
          <w:color w:val="1B1F30"/>
        </w:rPr>
        <w:t xml:space="preserve">20. Open Questions</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700"/>
        <w:gridCol w:w="4700"/>
        <w:gridCol w:w="1500"/>
        <w:gridCol w:w="1300"/>
        <w:gridCol w:w="1440"/>
      </w:tblGrid>
      <w:tr>
        <w:tc>
          <w:tcPr>
            <w:tcW w:type="dxa" w:w="7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w:t>
            </w:r>
          </w:p>
        </w:tc>
        <w:tc>
          <w:tcPr>
            <w:tcW w:type="dxa" w:w="47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Question</w:t>
            </w:r>
          </w:p>
        </w:tc>
        <w:tc>
          <w:tcPr>
            <w:tcW w:type="dxa" w:w="15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Raised by</w:t>
            </w:r>
          </w:p>
        </w:tc>
        <w:tc>
          <w:tcPr>
            <w:tcW w:type="dxa" w:w="130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Date</w:t>
            </w:r>
          </w:p>
        </w:tc>
        <w:tc>
          <w:tcPr>
            <w:tcW w:type="dxa" w:w="1440"/>
            <w:shd w:fill="EFEFF5" w:val="clear"/>
            <w:tcMar>
              <w:top w:type="dxa" w:w="85"/>
              <w:left w:type="dxa" w:w="120"/>
              <w:bottom w:type="dxa" w:w="85"/>
              <w:right w:type="dxa" w:w="120"/>
            </w:tcMar>
          </w:tcPr>
          <w:p>
            <w:pPr>
              <w:spacing w:line="265"/>
            </w:pPr>
            <w:r>
              <w:rPr>
                <w:rFonts w:ascii="Calibri" w:cs="Calibri" w:eastAsia="Calibri" w:hAnsi="Calibri"/>
                <w:b/>
                <w:bCs/>
                <w:color w:val="1B1F30"/>
                <w:sz w:val="19"/>
                <w:szCs w:val="19"/>
              </w:rPr>
              <w:t xml:space="preserve">Status</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1</w:t>
            </w:r>
          </w:p>
        </w:tc>
        <w:tc>
          <w:tcPr>
            <w:tcW w:type="dxa" w:w="4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Production hosting choice (provider/region/network) — deferred until gate passes</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c>
          <w:tcPr>
            <w:tcW w:type="dxa" w:w="1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02.08.26</w:t>
            </w:r>
          </w:p>
        </w:tc>
        <w:tc>
          <w:tcPr>
            <w:tcW w:type="dxa" w:w="1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Open</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2</w:t>
            </w:r>
          </w:p>
        </w:tc>
        <w:tc>
          <w:tcPr>
            <w:tcW w:type="dxa" w:w="4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run_events archival/tiering policy for multi-year tenants</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build</w:t>
            </w:r>
          </w:p>
        </w:tc>
        <w:tc>
          <w:tcPr>
            <w:tcW w:type="dxa" w:w="1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02.08.26</w:t>
            </w:r>
          </w:p>
        </w:tc>
        <w:tc>
          <w:tcPr>
            <w:tcW w:type="dxa" w:w="1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Open</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3</w:t>
            </w:r>
          </w:p>
        </w:tc>
        <w:tc>
          <w:tcPr>
            <w:tcW w:type="dxa" w:w="4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Launch pricing mechanics of the work-accepted rung (unit price per accepted piece?)</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c>
          <w:tcPr>
            <w:tcW w:type="dxa" w:w="1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02.08.26</w:t>
            </w:r>
          </w:p>
        </w:tc>
        <w:tc>
          <w:tcPr>
            <w:tcW w:type="dxa" w:w="1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Open</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4</w:t>
            </w:r>
          </w:p>
        </w:tc>
        <w:tc>
          <w:tcPr>
            <w:tcW w:type="dxa" w:w="4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Accessibility standard for the workspace (WCAG target)</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template gap</w:t>
            </w:r>
          </w:p>
        </w:tc>
        <w:tc>
          <w:tcPr>
            <w:tcW w:type="dxa" w:w="1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02.08.26</w:t>
            </w:r>
          </w:p>
        </w:tc>
        <w:tc>
          <w:tcPr>
            <w:tcW w:type="dxa" w:w="1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Open</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5</w:t>
            </w:r>
          </w:p>
        </w:tc>
        <w:tc>
          <w:tcPr>
            <w:tcW w:type="dxa" w:w="4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Chat conversation durability across restarts (CM-13 adjacent; known gap)</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Mothi</w:t>
            </w:r>
          </w:p>
        </w:tc>
        <w:tc>
          <w:tcPr>
            <w:tcW w:type="dxa" w:w="1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02.08.26</w:t>
            </w:r>
          </w:p>
        </w:tc>
        <w:tc>
          <w:tcPr>
            <w:tcW w:type="dxa" w:w="1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Open</w:t>
            </w:r>
          </w:p>
        </w:tc>
      </w:tr>
      <w:tr>
        <w:tc>
          <w:tcPr>
            <w:tcW w:type="dxa" w:w="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6</w:t>
            </w:r>
          </w:p>
        </w:tc>
        <w:tc>
          <w:tcPr>
            <w:tcW w:type="dxa" w:w="47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Consent/recording-notice posture for call ingestion per customer jurisdiction</w:t>
            </w:r>
          </w:p>
        </w:tc>
        <w:tc>
          <w:tcPr>
            <w:tcW w:type="dxa" w:w="15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this doc</w:t>
            </w:r>
          </w:p>
        </w:tc>
        <w:tc>
          <w:tcPr>
            <w:tcW w:type="dxa" w:w="130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02.08.26</w:t>
            </w:r>
          </w:p>
        </w:tc>
        <w:tc>
          <w:tcPr>
            <w:tcW w:type="dxa" w:w="1440"/>
            <w:tcMar>
              <w:top w:type="dxa" w:w="85"/>
              <w:left w:type="dxa" w:w="120"/>
              <w:bottom w:type="dxa" w:w="85"/>
              <w:right w:type="dxa" w:w="120"/>
            </w:tcMar>
          </w:tcPr>
          <w:p>
            <w:pPr>
              <w:spacing w:line="265"/>
            </w:pPr>
            <w:r>
              <w:rPr>
                <w:rFonts w:ascii="Calibri" w:cs="Calibri" w:eastAsia="Calibri" w:hAnsi="Calibri"/>
                <w:b w:val="false"/>
                <w:bCs w:val="false"/>
                <w:color w:val="3A3D4D"/>
                <w:sz w:val="19"/>
                <w:szCs w:val="19"/>
              </w:rPr>
              <w:t xml:space="preserve">Open</w:t>
            </w:r>
          </w:p>
        </w:tc>
      </w:tr>
    </w:tbl>
    <w:p>
      <w:r>
        <w:br w:type="page"/>
      </w:r>
    </w:p>
    <w:p>
      <w:pPr>
        <w:pStyle w:val="Heading1"/>
        <w:spacing w:after="190" w:before="420"/>
      </w:pPr>
      <w:r>
        <w:rPr>
          <w:color w:val="1B1F30"/>
        </w:rPr>
        <w:t xml:space="preserve">21. Appendix</w:t>
      </w:r>
    </w:p>
    <w:p>
      <w:pPr>
        <w:pStyle w:val="Heading2"/>
        <w:spacing w:after="140" w:before="290"/>
      </w:pPr>
      <w:r>
        <w:rPr>
          <w:color w:val="1B1F30"/>
        </w:rPr>
        <w:t xml:space="preserve">Glossary</w:t>
      </w:r>
    </w:p>
    <w:p>
      <w:pPr>
        <w:spacing w:after="120" w:line="290"/>
      </w:pPr>
      <w:r>
        <w:rPr>
          <w:rFonts w:ascii="Calibri" w:cs="Calibri" w:eastAsia="Calibri" w:hAnsi="Calibri"/>
          <w:b/>
          <w:bCs/>
          <w:color w:val="1B1F30"/>
          <w:sz w:val="21"/>
          <w:szCs w:val="21"/>
        </w:rPr>
        <w:t xml:space="preserve">Run — </w:t>
      </w:r>
      <w:r>
        <w:rPr>
          <w:rFonts w:ascii="Calibri" w:cs="Calibri" w:eastAsia="Calibri" w:hAnsi="Calibri"/>
          <w:color w:val="3A3D4D"/>
          <w:sz w:val="21"/>
          <w:szCs w:val="21"/>
        </w:rPr>
        <w:t xml:space="preserve">one piece of work moving end to end: one competitor mention, from heard to resolved. One row in the ledger.</w:t>
      </w:r>
    </w:p>
    <w:p>
      <w:pPr>
        <w:spacing w:after="120" w:line="290"/>
      </w:pPr>
      <w:r>
        <w:rPr>
          <w:rFonts w:ascii="Calibri" w:cs="Calibri" w:eastAsia="Calibri" w:hAnsi="Calibri"/>
          <w:b/>
          <w:bCs/>
          <w:color w:val="1B1F30"/>
          <w:sz w:val="21"/>
          <w:szCs w:val="21"/>
        </w:rPr>
        <w:t xml:space="preserve">Track Record — </w:t>
      </w:r>
      <w:r>
        <w:rPr>
          <w:rFonts w:ascii="Calibri" w:cs="Calibri" w:eastAsia="Calibri" w:hAnsi="Calibri"/>
          <w:color w:val="3A3D4D"/>
          <w:sz w:val="21"/>
          <w:szCs w:val="21"/>
        </w:rPr>
        <w:t xml:space="preserve">the product asset: the customer-owned record of every decision, action, and caused outcome. Exportable at any time — ownership is a right (D20).</w:t>
      </w:r>
    </w:p>
    <w:p>
      <w:pPr>
        <w:spacing w:after="120" w:line="290"/>
      </w:pPr>
      <w:r>
        <w:rPr>
          <w:rFonts w:ascii="Calibri" w:cs="Calibri" w:eastAsia="Calibri" w:hAnsi="Calibri"/>
          <w:b/>
          <w:bCs/>
          <w:color w:val="1B1F30"/>
          <w:sz w:val="21"/>
          <w:szCs w:val="21"/>
        </w:rPr>
        <w:t xml:space="preserve">Scoreboard — </w:t>
      </w:r>
      <w:r>
        <w:rPr>
          <w:rFonts w:ascii="Calibri" w:cs="Calibri" w:eastAsia="Calibri" w:hAnsi="Calibri"/>
          <w:color w:val="3A3D4D"/>
          <w:sz w:val="21"/>
          <w:szCs w:val="21"/>
        </w:rPr>
        <w:t xml:space="preserve">the causal instrument: lift measured against deliberately sat-out deals, pooled across clients for statistical power; ships null results.</w:t>
      </w:r>
    </w:p>
    <w:p>
      <w:pPr>
        <w:spacing w:after="120" w:line="290"/>
      </w:pPr>
      <w:r>
        <w:rPr>
          <w:rFonts w:ascii="Calibri" w:cs="Calibri" w:eastAsia="Calibri" w:hAnsi="Calibri"/>
          <w:b/>
          <w:bCs/>
          <w:color w:val="1B1F30"/>
          <w:sz w:val="21"/>
          <w:szCs w:val="21"/>
        </w:rPr>
        <w:t xml:space="preserve">Ledger — </w:t>
      </w:r>
      <w:r>
        <w:rPr>
          <w:rFonts w:ascii="Calibri" w:cs="Calibri" w:eastAsia="Calibri" w:hAnsi="Calibri"/>
          <w:color w:val="3A3D4D"/>
          <w:sz w:val="21"/>
          <w:szCs w:val="21"/>
        </w:rPr>
        <w:t xml:space="preserve">the engine-layer word for the Track Record's storage: append-only, tamper-evident. Marketing copy says Track Record; code says ledger.</w:t>
      </w:r>
    </w:p>
    <w:p>
      <w:pPr>
        <w:spacing w:after="120" w:line="290"/>
      </w:pPr>
      <w:r>
        <w:rPr>
          <w:rFonts w:ascii="Calibri" w:cs="Calibri" w:eastAsia="Calibri" w:hAnsi="Calibri"/>
          <w:b/>
          <w:bCs/>
          <w:color w:val="1B1F30"/>
          <w:sz w:val="21"/>
          <w:szCs w:val="21"/>
        </w:rPr>
        <w:t xml:space="preserve">Gate — </w:t>
      </w:r>
      <w:r>
        <w:rPr>
          <w:rFonts w:ascii="Calibri" w:cs="Calibri" w:eastAsia="Calibri" w:hAnsi="Calibri"/>
          <w:color w:val="3A3D4D"/>
          <w:sz w:val="21"/>
          <w:szCs w:val="21"/>
        </w:rPr>
        <w:t xml:space="preserve">the human approval step; work stops until approve/edit/dismiss. Write-once, enforced in code and by a Postgres trigger.</w:t>
      </w:r>
    </w:p>
    <w:p>
      <w:pPr>
        <w:spacing w:after="120" w:line="290"/>
      </w:pPr>
      <w:r>
        <w:rPr>
          <w:rFonts w:ascii="Calibri" w:cs="Calibri" w:eastAsia="Calibri" w:hAnsi="Calibri"/>
          <w:b/>
          <w:bCs/>
          <w:color w:val="1B1F30"/>
          <w:sz w:val="21"/>
          <w:szCs w:val="21"/>
        </w:rPr>
        <w:t xml:space="preserve">Seam — </w:t>
      </w:r>
      <w:r>
        <w:rPr>
          <w:rFonts w:ascii="Calibri" w:cs="Calibri" w:eastAsia="Calibri" w:hAnsi="Calibri"/>
          <w:color w:val="3A3D4D"/>
          <w:sz w:val="21"/>
          <w:szCs w:val="21"/>
        </w:rPr>
        <w:t xml:space="preserve">one narrow LLM skill behind a fixed interface, with its own prompt, eval file, and routed model. Six exist.</w:t>
      </w:r>
    </w:p>
    <w:p>
      <w:pPr>
        <w:spacing w:after="120" w:line="290"/>
      </w:pPr>
      <w:r>
        <w:rPr>
          <w:rFonts w:ascii="Calibri" w:cs="Calibri" w:eastAsia="Calibri" w:hAnsi="Calibri"/>
          <w:b/>
          <w:bCs/>
          <w:color w:val="1B1F30"/>
          <w:sz w:val="21"/>
          <w:szCs w:val="21"/>
        </w:rPr>
        <w:t xml:space="preserve">Eval / adversarial eval — </w:t>
      </w:r>
      <w:r>
        <w:rPr>
          <w:rFonts w:ascii="Calibri" w:cs="Calibri" w:eastAsia="Calibri" w:hAnsi="Calibri"/>
          <w:color w:val="3A3D4D"/>
          <w:sz w:val="21"/>
          <w:szCs w:val="21"/>
        </w:rPr>
        <w:t xml:space="preserve">prepared scenarios with known answers, scored by code; adversarial = manipulation attempts, which must pass 100%.</w:t>
      </w:r>
    </w:p>
    <w:p>
      <w:pPr>
        <w:spacing w:after="120" w:line="290"/>
      </w:pPr>
      <w:r>
        <w:rPr>
          <w:rFonts w:ascii="Calibri" w:cs="Calibri" w:eastAsia="Calibri" w:hAnsi="Calibri"/>
          <w:b/>
          <w:bCs/>
          <w:color w:val="1B1F30"/>
          <w:sz w:val="21"/>
          <w:szCs w:val="21"/>
        </w:rPr>
        <w:t xml:space="preserve">Holdout / measured lift — </w:t>
      </w:r>
      <w:r>
        <w:rPr>
          <w:rFonts w:ascii="Calibri" w:cs="Calibri" w:eastAsia="Calibri" w:hAnsi="Calibri"/>
          <w:color w:val="3A3D4D"/>
          <w:sz w:val="21"/>
          <w:szCs w:val="21"/>
        </w:rPr>
        <w:t xml:space="preserve">randomly held-out accounts the system never works; lift = win-rate delta vs. treated. The honest outcome number and future bill (D14).</w:t>
      </w:r>
    </w:p>
    <w:p>
      <w:pPr>
        <w:spacing w:after="120" w:line="290"/>
      </w:pPr>
      <w:r>
        <w:rPr>
          <w:rFonts w:ascii="Calibri" w:cs="Calibri" w:eastAsia="Calibri" w:hAnsi="Calibri"/>
          <w:b/>
          <w:bCs/>
          <w:color w:val="1B1F30"/>
          <w:sz w:val="21"/>
          <w:szCs w:val="21"/>
        </w:rPr>
        <w:t xml:space="preserve">Effect (exactly-once) / idempotency — </w:t>
      </w:r>
      <w:r>
        <w:rPr>
          <w:rFonts w:ascii="Calibri" w:cs="Calibri" w:eastAsia="Calibri" w:hAnsi="Calibri"/>
          <w:color w:val="3A3D4D"/>
          <w:sz w:val="21"/>
          <w:szCs w:val="21"/>
        </w:rPr>
        <w:t xml:space="preserve">side effects that can only happen once, durable across crashes; duplicate deliveries are free by key design.</w:t>
      </w:r>
    </w:p>
    <w:p>
      <w:pPr>
        <w:spacing w:after="120" w:line="290"/>
      </w:pPr>
      <w:r>
        <w:rPr>
          <w:rFonts w:ascii="Calibri" w:cs="Calibri" w:eastAsia="Calibri" w:hAnsi="Calibri"/>
          <w:b/>
          <w:bCs/>
          <w:color w:val="1B1F30"/>
          <w:sz w:val="21"/>
          <w:szCs w:val="21"/>
        </w:rPr>
        <w:t xml:space="preserve">Suppression — </w:t>
      </w:r>
      <w:r>
        <w:rPr>
          <w:rFonts w:ascii="Calibri" w:cs="Calibri" w:eastAsia="Calibri" w:hAnsi="Calibri"/>
          <w:color w:val="3A3D4D"/>
          <w:sz w:val="21"/>
          <w:szCs w:val="21"/>
        </w:rPr>
        <w:t xml:space="preserve">a logged no with a reason; nothing is silently dropped.</w:t>
      </w:r>
    </w:p>
    <w:p>
      <w:pPr>
        <w:spacing w:after="120" w:line="290"/>
      </w:pPr>
      <w:r>
        <w:rPr>
          <w:rFonts w:ascii="Calibri" w:cs="Calibri" w:eastAsia="Calibri" w:hAnsi="Calibri"/>
          <w:b/>
          <w:bCs/>
          <w:color w:val="1B1F30"/>
          <w:sz w:val="21"/>
          <w:szCs w:val="21"/>
        </w:rPr>
        <w:t xml:space="preserve">Play / agent — </w:t>
      </w:r>
      <w:r>
        <w:rPr>
          <w:rFonts w:ascii="Calibri" w:cs="Calibri" w:eastAsia="Calibri" w:hAnsi="Calibri"/>
          <w:color w:val="3A3D4D"/>
          <w:sz w:val="21"/>
          <w:szCs w:val="21"/>
        </w:rPr>
        <w:t xml:space="preserve">a play is the job (assembly line); an agent is one worker at one station. Same workers staff multiple plays.</w:t>
      </w:r>
    </w:p>
    <w:p>
      <w:pPr>
        <w:spacing w:after="120" w:line="290"/>
      </w:pPr>
      <w:r>
        <w:rPr>
          <w:rFonts w:ascii="Calibri" w:cs="Calibri" w:eastAsia="Calibri" w:hAnsi="Calibri"/>
          <w:b/>
          <w:bCs/>
          <w:color w:val="1B1F30"/>
          <w:sz w:val="21"/>
          <w:szCs w:val="21"/>
        </w:rPr>
        <w:t xml:space="preserve">Conductor / context graph / orchestrator — </w:t>
      </w:r>
      <w:r>
        <w:rPr>
          <w:rFonts w:ascii="Calibri" w:cs="Calibri" w:eastAsia="Calibri" w:hAnsi="Calibri"/>
          <w:color w:val="3A3D4D"/>
          <w:sz w:val="21"/>
          <w:szCs w:val="21"/>
        </w:rPr>
        <w:t xml:space="preserve">planned: the rules between plays; the shared typed memory; the hire-by-prompting desk. Specs locked.</w:t>
      </w:r>
    </w:p>
    <w:p>
      <w:pPr>
        <w:spacing w:after="120" w:line="290"/>
      </w:pPr>
      <w:r>
        <w:rPr>
          <w:rFonts w:ascii="Calibri" w:cs="Calibri" w:eastAsia="Calibri" w:hAnsi="Calibri"/>
          <w:b/>
          <w:bCs/>
          <w:color w:val="1B1F30"/>
          <w:sz w:val="21"/>
          <w:szCs w:val="21"/>
        </w:rPr>
        <w:t xml:space="preserve">Concierge — </w:t>
      </w:r>
      <w:r>
        <w:rPr>
          <w:rFonts w:ascii="Calibri" w:cs="Calibri" w:eastAsia="Calibri" w:hAnsi="Calibri"/>
          <w:color w:val="3A3D4D"/>
          <w:sz w:val="21"/>
          <w:szCs w:val="21"/>
        </w:rPr>
        <w:t xml:space="preserve">planned buyer-facing agent across the lifecycle, grounded in the proof library, escalating the sensitive (D18).</w:t>
      </w:r>
    </w:p>
    <w:p>
      <w:pPr>
        <w:spacing w:after="120" w:line="290"/>
      </w:pPr>
      <w:r>
        <w:rPr>
          <w:rFonts w:ascii="Calibri" w:cs="Calibri" w:eastAsia="Calibri" w:hAnsi="Calibri"/>
          <w:b/>
          <w:bCs/>
          <w:color w:val="1B1F30"/>
          <w:sz w:val="21"/>
          <w:szCs w:val="21"/>
        </w:rPr>
        <w:t xml:space="preserve">Jobs API — </w:t>
      </w:r>
      <w:r>
        <w:rPr>
          <w:rFonts w:ascii="Calibri" w:cs="Calibri" w:eastAsia="Calibri" w:hAnsi="Calibri"/>
          <w:color w:val="3A3D4D"/>
          <w:sz w:val="21"/>
          <w:szCs w:val="21"/>
        </w:rPr>
        <w:t xml:space="preserve">planned scale surface: POST /jobs/defend-deal → webhook outcome; the workspace becomes the supervision room (D15).</w:t>
      </w:r>
    </w:p>
    <w:p>
      <w:pPr>
        <w:spacing w:after="120" w:line="290"/>
      </w:pPr>
      <w:r>
        <w:rPr>
          <w:rFonts w:ascii="Calibri" w:cs="Calibri" w:eastAsia="Calibri" w:hAnsi="Calibri"/>
          <w:b/>
          <w:bCs/>
          <w:color w:val="1B1F30"/>
          <w:sz w:val="21"/>
          <w:szCs w:val="21"/>
        </w:rPr>
        <w:t xml:space="preserve">P0 / P1 / P2 — </w:t>
      </w:r>
      <w:r>
        <w:rPr>
          <w:rFonts w:ascii="Calibri" w:cs="Calibri" w:eastAsia="Calibri" w:hAnsi="Calibri"/>
          <w:color w:val="3A3D4D"/>
          <w:sz w:val="21"/>
          <w:szCs w:val="21"/>
        </w:rPr>
        <w:t xml:space="preserve">P0 blocks launch, P1 needed soon after, P2 nice to have.</w:t>
      </w:r>
    </w:p>
    <w:p>
      <w:pPr>
        <w:pStyle w:val="Heading2"/>
        <w:spacing w:after="140" w:before="290"/>
      </w:pPr>
      <w:r>
        <w:rPr>
          <w:color w:val="1B1F30"/>
        </w:rPr>
        <w:t xml:space="preserve">Related documents</w:t>
      </w:r>
    </w:p>
    <w:p>
      <w:pPr>
        <w:pStyle w:val="ListParagraph"/>
        <w:numPr>
          <w:ilvl w:val="0"/>
          <w:numId w:val="2"/>
        </w:numPr>
        <w:spacing w:after="95" w:line="290"/>
      </w:pPr>
      <w:r>
        <w:rPr>
          <w:rFonts w:ascii="Calibri" w:cs="Calibri" w:eastAsia="Calibri" w:hAnsi="Calibri"/>
          <w:b/>
          <w:bCs/>
          <w:color w:val="3A3D4D"/>
          <w:sz w:val="21"/>
          <w:szCs w:val="21"/>
        </w:rPr>
        <w:t xml:space="preserve">Decision ledger:</w:t>
      </w:r>
      <w:r>
        <w:rPr>
          <w:rFonts w:ascii="Calibri" w:cs="Calibri" w:eastAsia="Calibri" w:hAnsi="Calibri"/>
          <w:color w:val="3A3D4D"/>
          <w:sz w:val="21"/>
          <w:szCs w:val="21"/>
        </w:rPr>
        <w:t xml:space="preserve"> decisions.md (D1–D19, append-only) — every non-obvious choice with its reason</w:t>
      </w:r>
    </w:p>
    <w:p>
      <w:pPr>
        <w:pStyle w:val="ListParagraph"/>
        <w:numPr>
          <w:ilvl w:val="0"/>
          <w:numId w:val="2"/>
        </w:numPr>
        <w:spacing w:after="95" w:line="290"/>
      </w:pPr>
      <w:r>
        <w:rPr>
          <w:rFonts w:ascii="Calibri" w:cs="Calibri" w:eastAsia="Calibri" w:hAnsi="Calibri"/>
          <w:b/>
          <w:bCs/>
          <w:color w:val="3A3D4D"/>
          <w:sz w:val="21"/>
          <w:szCs w:val="21"/>
        </w:rPr>
        <w:t xml:space="preserve">Specs:</w:t>
      </w:r>
      <w:r>
        <w:rPr>
          <w:rFonts w:ascii="Calibri" w:cs="Calibri" w:eastAsia="Calibri" w:hAnsi="Calibri"/>
          <w:color w:val="3A3D4D"/>
          <w:sz w:val="21"/>
          <w:szCs w:val="21"/>
        </w:rPr>
        <w:t xml:space="preserve"> spec/comarketer-watcher-v1-spec.md · prospector-v1 · context-graph-conductor · orchestrator-v1</w:t>
      </w:r>
    </w:p>
    <w:p>
      <w:pPr>
        <w:pStyle w:val="ListParagraph"/>
        <w:numPr>
          <w:ilvl w:val="0"/>
          <w:numId w:val="2"/>
        </w:numPr>
        <w:spacing w:after="95" w:line="290"/>
      </w:pPr>
      <w:r>
        <w:rPr>
          <w:rFonts w:ascii="Calibri" w:cs="Calibri" w:eastAsia="Calibri" w:hAnsi="Calibri"/>
          <w:b/>
          <w:bCs/>
          <w:color w:val="3A3D4D"/>
          <w:sz w:val="21"/>
          <w:szCs w:val="21"/>
        </w:rPr>
        <w:t xml:space="preserve">Plain-words PRD:</w:t>
      </w:r>
      <w:r>
        <w:rPr>
          <w:rFonts w:ascii="Calibri" w:cs="Calibri" w:eastAsia="Calibri" w:hAnsi="Calibri"/>
          <w:color w:val="3A3D4D"/>
          <w:sz w:val="21"/>
          <w:szCs w:val="21"/>
        </w:rPr>
        <w:t xml:space="preserve"> docs/CoMarketer-PRD.docx v1.4 — the plain-words companion (same facts, reads in two minutes)</w:t>
      </w:r>
    </w:p>
    <w:p>
      <w:pPr>
        <w:pStyle w:val="ListParagraph"/>
        <w:numPr>
          <w:ilvl w:val="0"/>
          <w:numId w:val="2"/>
        </w:numPr>
        <w:spacing w:after="95" w:line="290"/>
      </w:pPr>
      <w:r>
        <w:rPr>
          <w:rFonts w:ascii="Calibri" w:cs="Calibri" w:eastAsia="Calibri" w:hAnsi="Calibri"/>
          <w:b/>
          <w:bCs/>
          <w:color w:val="3A3D4D"/>
          <w:sz w:val="21"/>
          <w:szCs w:val="21"/>
        </w:rPr>
        <w:t xml:space="preserve">Onboarding:</w:t>
      </w:r>
      <w:r>
        <w:rPr>
          <w:rFonts w:ascii="Calibri" w:cs="Calibri" w:eastAsia="Calibri" w:hAnsi="Calibri"/>
          <w:color w:val="3A3D4D"/>
          <w:sz w:val="21"/>
          <w:szCs w:val="21"/>
        </w:rPr>
        <w:t xml:space="preserve"> docs/CoMarketer-Contributor-Guide.docx · README.md · CLAUDE.md (project memory)</w:t>
      </w:r>
    </w:p>
    <w:p>
      <w:pPr>
        <w:pStyle w:val="ListParagraph"/>
        <w:numPr>
          <w:ilvl w:val="0"/>
          <w:numId w:val="2"/>
        </w:numPr>
        <w:spacing w:after="95" w:line="290"/>
      </w:pPr>
      <w:r>
        <w:rPr>
          <w:rFonts w:ascii="Calibri" w:cs="Calibri" w:eastAsia="Calibri" w:hAnsi="Calibri"/>
          <w:b/>
          <w:bCs/>
          <w:color w:val="3A3D4D"/>
          <w:sz w:val="21"/>
          <w:szCs w:val="21"/>
        </w:rPr>
        <w:t xml:space="preserve">Quality:</w:t>
      </w:r>
      <w:r>
        <w:rPr>
          <w:rFonts w:ascii="Calibri" w:cs="Calibri" w:eastAsia="Calibri" w:hAnsi="Calibri"/>
          <w:color w:val="3A3D4D"/>
          <w:sz w:val="21"/>
          <w:szCs w:val="21"/>
        </w:rPr>
        <w:t xml:space="preserve"> evals/ (six seam fixture files) · scripts/run_evals.py · tests/ (107)</w:t>
      </w:r>
    </w:p>
    <w:p>
      <w:pPr>
        <w:pStyle w:val="ListParagraph"/>
        <w:numPr>
          <w:ilvl w:val="0"/>
          <w:numId w:val="2"/>
        </w:numPr>
        <w:spacing w:after="95" w:line="290"/>
      </w:pPr>
      <w:r>
        <w:rPr>
          <w:rFonts w:ascii="Calibri" w:cs="Calibri" w:eastAsia="Calibri" w:hAnsi="Calibri"/>
          <w:b/>
          <w:bCs/>
          <w:color w:val="3A3D4D"/>
          <w:sz w:val="21"/>
          <w:szCs w:val="21"/>
        </w:rPr>
        <w:t xml:space="preserve">Backlog:</w:t>
      </w:r>
      <w:r>
        <w:rPr>
          <w:rFonts w:ascii="Calibri" w:cs="Calibri" w:eastAsia="Calibri" w:hAnsi="Calibri"/>
          <w:color w:val="3A3D4D"/>
          <w:sz w:val="21"/>
          <w:szCs w:val="21"/>
        </w:rPr>
        <w:t xml:space="preserve"> Full backlog with stable ids CM-1..CM-37 and owner steps H-1..H-7: PRD v1.4 Appendix B (kept single-sourced there to avoid drift)</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2026-08-04T04:59:59.120Z</dcterms:created>
  <dcterms:modified xsi:type="dcterms:W3CDTF">2026-08-04T04:59:59.121Z</dcterms:modified>
</cp:coreProperties>
</file>

<file path=docProps/custom.xml><?xml version="1.0" encoding="utf-8"?>
<Properties xmlns="http://schemas.openxmlformats.org/officeDocument/2006/custom-properties" xmlns:vt="http://schemas.openxmlformats.org/officeDocument/2006/docPropsVTypes"/>
</file>