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7" w:rightFromText="187" w:vertAnchor="page" w:horzAnchor="page" w:tblpX="261" w:tblpY="1031"/>
        <w:tblW w:w="11387" w:type="dxa"/>
        <w:tblInd w:w="0" w:type="dxa"/>
        <w:tblCellMar>
          <w:top w:w="21" w:type="dxa"/>
          <w:right w:w="14" w:type="dxa"/>
        </w:tblCellMar>
        <w:tblLook w:val="04A0" w:firstRow="1" w:lastRow="0" w:firstColumn="1" w:lastColumn="0" w:noHBand="0" w:noVBand="1"/>
      </w:tblPr>
      <w:tblGrid>
        <w:gridCol w:w="11387"/>
      </w:tblGrid>
      <w:tr w:rsidR="00E02E12" w:rsidRPr="00383D61" w14:paraId="4BB0FA83" w14:textId="77777777" w:rsidTr="00B1429C">
        <w:trPr>
          <w:trHeight w:val="59"/>
        </w:trPr>
        <w:tc>
          <w:tcPr>
            <w:tcW w:w="11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6A46484" w14:textId="0B58F87B" w:rsidR="00E02E12" w:rsidRPr="00383D61" w:rsidRDefault="00E02E12" w:rsidP="000374A4">
            <w:pPr>
              <w:ind w:right="8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EDUCATION</w:t>
            </w:r>
          </w:p>
        </w:tc>
      </w:tr>
      <w:tr w:rsidR="00EB5B4C" w:rsidRPr="00383D61" w14:paraId="30C8E17D" w14:textId="77777777" w:rsidTr="00987B52">
        <w:trPr>
          <w:trHeight w:val="2030"/>
        </w:trPr>
        <w:tc>
          <w:tcPr>
            <w:tcW w:w="11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875645" w14:textId="0F310E5C" w:rsidR="00EB5B4C" w:rsidRPr="00383D61" w:rsidRDefault="00EB5B4C" w:rsidP="000374A4">
            <w:pPr>
              <w:ind w:right="8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proofErr w:type="spellStart"/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M.T</w:t>
            </w:r>
            <w:r w:rsidR="00D321A7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ech</w:t>
            </w:r>
            <w:proofErr w:type="spellEnd"/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AD1571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in 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Industrial and Management Engineering</w:t>
            </w:r>
            <w:r w:rsidR="00B7157D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AD1571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(CGPA 8.67, Rank 4/25)</w:t>
            </w:r>
            <w:r w:rsidR="00B7157D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      </w:t>
            </w:r>
            <w:r w:rsid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</w:t>
            </w:r>
            <w:r w:rsidR="00B7157D" w:rsidRPr="00383D61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IIT Kanpur</w:t>
            </w:r>
            <w:r w:rsidR="00383D61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="00B7157D" w:rsidRPr="00383D61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(2018-20)                                                                                                                                                                                             </w:t>
            </w:r>
          </w:p>
          <w:p w14:paraId="6605775F" w14:textId="182F644A" w:rsidR="00AD1571" w:rsidRPr="00383D61" w:rsidRDefault="00AD1571" w:rsidP="000374A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bCs/>
                <w:color w:val="auto"/>
                <w:sz w:val="20"/>
                <w:szCs w:val="20"/>
                <w:lang w:val="en-US"/>
              </w:rPr>
            </w:pPr>
            <w:r w:rsidRPr="00383D61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  <w:t>Mr. &amp; Mrs. S.N. Mittal Gold Medal</w:t>
            </w:r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 for</w:t>
            </w:r>
            <w:r w:rsid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r w:rsidR="00383D61" w:rsidRPr="00383D61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  <w:t>best</w:t>
            </w:r>
            <w:r w:rsidRPr="00383D61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  <w:t xml:space="preserve"> all round performance</w:t>
            </w:r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 in academics and extra-curricular, IIT Kanpur.</w:t>
            </w:r>
          </w:p>
          <w:p w14:paraId="7AC15D56" w14:textId="77777777" w:rsidR="00AD1571" w:rsidRPr="00383D61" w:rsidRDefault="00AD1571" w:rsidP="000374A4">
            <w:pPr>
              <w:pStyle w:val="ListParagraph"/>
              <w:numPr>
                <w:ilvl w:val="0"/>
                <w:numId w:val="3"/>
              </w:numPr>
              <w:ind w:right="86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Student senate Y18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(2019-20) Vision: Better incorporation of the voice of the PG student in the Gymkhana.</w:t>
            </w:r>
          </w:p>
          <w:p w14:paraId="6726A6AC" w14:textId="77777777" w:rsidR="00931903" w:rsidRPr="00383D61" w:rsidRDefault="00931903" w:rsidP="000374A4">
            <w:pPr>
              <w:pStyle w:val="ListParagraph"/>
              <w:numPr>
                <w:ilvl w:val="0"/>
                <w:numId w:val="3"/>
              </w:numPr>
              <w:ind w:right="86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83D61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  <w:t>Awarded A*</w:t>
            </w:r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 in Probability and Statistics (IME 602) for outstanding performance.</w:t>
            </w:r>
          </w:p>
          <w:p w14:paraId="50D50D31" w14:textId="7BC67678" w:rsidR="00AD1571" w:rsidRPr="00383D61" w:rsidRDefault="00AD1571" w:rsidP="000374A4">
            <w:pPr>
              <w:ind w:right="8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proofErr w:type="gramStart"/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B.T</w:t>
            </w:r>
            <w:r w:rsidR="00D321A7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ech</w:t>
            </w:r>
            <w:proofErr w:type="spellEnd"/>
            <w:proofErr w:type="gramEnd"/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in Mechanical Engineering</w:t>
            </w:r>
            <w:r w:rsidR="00B7157D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(CGPA 8.45, Rank 2/80)</w:t>
            </w:r>
            <w:r w:rsidR="00535944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                      </w:t>
            </w:r>
            <w:r w:rsid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</w:t>
            </w:r>
            <w:r w:rsidR="00535944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PMEC, Berhampur (2013-17)</w:t>
            </w:r>
          </w:p>
          <w:p w14:paraId="1868028B" w14:textId="77777777" w:rsidR="00535944" w:rsidRPr="00383D61" w:rsidRDefault="000C68FE" w:rsidP="000374A4">
            <w:pPr>
              <w:pStyle w:val="ListParagraph"/>
              <w:numPr>
                <w:ilvl w:val="0"/>
                <w:numId w:val="2"/>
              </w:numPr>
              <w:ind w:right="86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Awarded by Head of Department for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best all rounding performance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9365DFE" w14:textId="77777777" w:rsidR="00535944" w:rsidRPr="00383D61" w:rsidRDefault="00535944" w:rsidP="000374A4">
            <w:pPr>
              <w:pStyle w:val="ListParagraph"/>
              <w:numPr>
                <w:ilvl w:val="0"/>
                <w:numId w:val="2"/>
              </w:numPr>
              <w:ind w:right="86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Secured 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99.01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percentile in GATE-2018(Mechanical) among 200000 students.</w:t>
            </w:r>
          </w:p>
          <w:p w14:paraId="65C0CEC2" w14:textId="76911E26" w:rsidR="00383D61" w:rsidRPr="00383D61" w:rsidRDefault="00D321A7" w:rsidP="000374A4">
            <w:pPr>
              <w:ind w:right="8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Class XII (CHSE, Odisha): 82.5% | Class X (BSE, Odisha): 87.16%</w:t>
            </w:r>
          </w:p>
        </w:tc>
      </w:tr>
      <w:tr w:rsidR="007779BC" w:rsidRPr="00383D61" w14:paraId="1CC5FDFD" w14:textId="77777777" w:rsidTr="00B1429C">
        <w:trPr>
          <w:trHeight w:val="179"/>
        </w:trPr>
        <w:tc>
          <w:tcPr>
            <w:tcW w:w="11387" w:type="dxa"/>
            <w:tcBorders>
              <w:bottom w:val="single" w:sz="4" w:space="0" w:color="auto"/>
            </w:tcBorders>
            <w:shd w:val="clear" w:color="auto" w:fill="D3D3D3"/>
          </w:tcPr>
          <w:p w14:paraId="257F394D" w14:textId="77777777" w:rsidR="007779BC" w:rsidRPr="00383D61" w:rsidRDefault="007779BC" w:rsidP="000374A4">
            <w:pPr>
              <w:tabs>
                <w:tab w:val="center" w:pos="2252"/>
                <w:tab w:val="center" w:pos="5646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WORK EXPERINECE</w:t>
            </w:r>
          </w:p>
        </w:tc>
      </w:tr>
      <w:tr w:rsidR="007779BC" w:rsidRPr="00383D61" w14:paraId="1E8D6B5E" w14:textId="77777777" w:rsidTr="00B1429C">
        <w:trPr>
          <w:trHeight w:val="2102"/>
        </w:trPr>
        <w:tc>
          <w:tcPr>
            <w:tcW w:w="11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ADA388" w14:textId="245B5BC8" w:rsidR="007779BC" w:rsidRPr="00383D61" w:rsidRDefault="007779BC" w:rsidP="000374A4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Commodity Price Forecasting</w:t>
            </w:r>
            <w:r w:rsidR="003243F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3243F7" w:rsidRPr="003243F7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for one of the India's leading beverage alcohol firm</w:t>
            </w:r>
            <w:r w:rsidR="008879E6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, </w:t>
            </w:r>
            <w:r w:rsidR="008879E6" w:rsidRPr="00383D61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Deloitte India</w:t>
            </w:r>
            <w:r w:rsidR="0026671D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| Python, GCP, Apache Beam</w:t>
            </w:r>
          </w:p>
          <w:p w14:paraId="0A678355" w14:textId="78E91826" w:rsidR="007779BC" w:rsidRPr="003243F7" w:rsidRDefault="007779BC" w:rsidP="000374A4">
            <w:pPr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Built an </w:t>
            </w:r>
            <w:r w:rsidRPr="00987B52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Intelligent Buying Platform</w:t>
            </w:r>
            <w:r w:rsidR="00356215"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in partnership with </w:t>
            </w:r>
            <w:r w:rsidR="00356215" w:rsidRPr="00987B52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google cloud</w:t>
            </w:r>
            <w:r w:rsidR="00356215"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, to forecast </w:t>
            </w:r>
            <w:r w:rsidR="009731BF" w:rsidRPr="009731BF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the </w:t>
            </w:r>
            <w:r w:rsidR="003243F7" w:rsidRPr="003243F7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price index </w:t>
            </w:r>
            <w:r w:rsidR="009731BF" w:rsidRPr="009731BF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of commodity</w:t>
            </w:r>
            <w:r w:rsidR="009731BF" w:rsidRPr="009731BF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r w:rsidR="009731BF" w:rsidRPr="009731BF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(broken rice) for next 3 months </w:t>
            </w:r>
            <w:proofErr w:type="gramStart"/>
            <w:r w:rsidR="003243F7" w:rsidRPr="003243F7">
              <w:rPr>
                <w:rFonts w:asciiTheme="minorHAnsi" w:hAnsiTheme="minorHAnsi" w:cstheme="minorHAnsi"/>
                <w:bCs/>
                <w:sz w:val="20"/>
                <w:szCs w:val="20"/>
              </w:rPr>
              <w:t>in</w:t>
            </w:r>
            <w:r w:rsidR="003243F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3243F7" w:rsidRPr="003243F7">
              <w:rPr>
                <w:rFonts w:asciiTheme="minorHAnsi" w:hAnsiTheme="minorHAnsi" w:cstheme="minorHAnsi"/>
                <w:bCs/>
                <w:sz w:val="20"/>
                <w:szCs w:val="20"/>
              </w:rPr>
              <w:t>order to</w:t>
            </w:r>
            <w:proofErr w:type="gramEnd"/>
            <w:r w:rsidR="003243F7" w:rsidRPr="003243F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determine the optimum procurement and inventory schedule</w:t>
            </w:r>
            <w:r w:rsidR="003243F7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752EED18" w14:textId="4CF833ED" w:rsidR="003243F7" w:rsidRPr="00326F18" w:rsidRDefault="003243F7" w:rsidP="00326F18">
            <w:pPr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3243F7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</w:t>
            </w:r>
            <w:r w:rsidR="00356215" w:rsidRPr="003243F7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de</w:t>
            </w:r>
            <w:r w:rsidR="00356215" w:rsidRPr="00987B52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ntify relevant price impacting factors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and p</w:t>
            </w:r>
            <w:r w:rsidRPr="003243F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lug the data in </w:t>
            </w:r>
            <w:r w:rsidRPr="003243F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pre-defined templates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</w:p>
          <w:p w14:paraId="02FA512C" w14:textId="61CF9CDD" w:rsidR="00326F18" w:rsidRDefault="00326F18" w:rsidP="000374A4">
            <w:pPr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96394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Preprocess the data and build exhaustive set of </w:t>
            </w:r>
            <w:r w:rsidR="00C5024E" w:rsidRPr="0096394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feature</w:t>
            </w:r>
            <w:r w:rsidRPr="0096394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s like </w:t>
            </w:r>
            <w:r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lag, </w:t>
            </w:r>
            <w:r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logs,</w:t>
            </w:r>
            <w:r w:rsidR="0096394C"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ratios</w:t>
            </w:r>
            <w:proofErr w:type="gramEnd"/>
            <w:r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and difference of the variables</w:t>
            </w:r>
            <w:r w:rsidRPr="0096394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and forecast the independent variables using</w:t>
            </w:r>
            <w:r w:rsidR="0096394C" w:rsidRPr="0096394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r w:rsidR="0096394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models like </w:t>
            </w:r>
            <w:r w:rsidR="0096394C" w:rsidRPr="0096394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ARIMAX</w:t>
            </w:r>
            <w:r w:rsidR="0096394C" w:rsidRPr="0096394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, </w:t>
            </w:r>
            <w:r w:rsidR="0096394C" w:rsidRPr="0096394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UCM</w:t>
            </w:r>
            <w:r w:rsidR="0096394C" w:rsidRPr="0096394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, </w:t>
            </w:r>
            <w:r w:rsidR="0096394C" w:rsidRPr="0096394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Holt Winters</w:t>
            </w:r>
            <w:r w:rsidR="0096394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method</w:t>
            </w:r>
            <w:r w:rsidR="0096394C" w:rsidRPr="0096394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, </w:t>
            </w:r>
            <w:r w:rsidR="0096394C" w:rsidRPr="0096394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Moving Average Method</w:t>
            </w:r>
            <w:r w:rsidR="0096394C" w:rsidRPr="0096394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.</w:t>
            </w:r>
          </w:p>
          <w:p w14:paraId="7C313113" w14:textId="30732AF7" w:rsidR="0096394C" w:rsidRPr="002C1950" w:rsidRDefault="0096394C" w:rsidP="000374A4">
            <w:pPr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Selected variables by considering different </w:t>
            </w:r>
            <w:r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tree based v</w:t>
            </w:r>
            <w:r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ariable Importance</w:t>
            </w:r>
            <w:r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score and </w:t>
            </w:r>
            <w:proofErr w:type="spellStart"/>
            <w:r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vif</w:t>
            </w:r>
            <w:proofErr w:type="spellEnd"/>
            <w:r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.</w:t>
            </w:r>
          </w:p>
          <w:p w14:paraId="4D4405DE" w14:textId="163D0811" w:rsidR="0096394C" w:rsidRPr="0096394C" w:rsidRDefault="0096394C" w:rsidP="000374A4">
            <w:pPr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Build the multivariate time series model like </w:t>
            </w:r>
            <w:r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ARIMAX, UCM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to predict price index and evaluate model</w:t>
            </w:r>
            <w:r w:rsidR="002C1950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on </w:t>
            </w:r>
            <w:r w:rsidR="002C1950"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out of time </w:t>
            </w:r>
            <w:r w:rsidR="002C1950"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data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using </w:t>
            </w:r>
            <w:r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Accuracy</w:t>
            </w:r>
            <w:r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and MAPE.</w:t>
            </w:r>
          </w:p>
          <w:p w14:paraId="77AC0D76" w14:textId="4B5779C4" w:rsidR="00317D01" w:rsidRPr="002C1950" w:rsidRDefault="002C1950" w:rsidP="002C1950">
            <w:pPr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Automated the data ingestion pipeline and schedule the monthly forecasting using </w:t>
            </w:r>
            <w:r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GCP dataflow, cloud function, cloud scheduler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and </w:t>
            </w:r>
            <w:r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compute engine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. Also sed </w:t>
            </w:r>
            <w:r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GCP </w:t>
            </w:r>
            <w:proofErr w:type="spellStart"/>
            <w:r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Bigquery</w:t>
            </w:r>
            <w:proofErr w:type="spellEnd"/>
            <w:r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tables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for data warehouse and </w:t>
            </w:r>
            <w:r w:rsidRPr="002C195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google data studio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for dashboard creation.</w:t>
            </w:r>
          </w:p>
        </w:tc>
      </w:tr>
      <w:tr w:rsidR="007779BC" w:rsidRPr="00383D61" w14:paraId="067886C5" w14:textId="77777777" w:rsidTr="00B1429C">
        <w:trPr>
          <w:trHeight w:val="615"/>
        </w:trPr>
        <w:tc>
          <w:tcPr>
            <w:tcW w:w="1138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25CC699" w14:textId="49075482" w:rsidR="007779BC" w:rsidRPr="00383D61" w:rsidRDefault="00D94EB5" w:rsidP="000374A4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Customer </w:t>
            </w:r>
            <w:r w:rsidR="00186D94">
              <w:rPr>
                <w:rFonts w:asciiTheme="minorHAnsi" w:hAnsiTheme="minorHAnsi" w:cstheme="minorHAnsi"/>
                <w:b/>
                <w:sz w:val="20"/>
                <w:szCs w:val="20"/>
              </w:rPr>
              <w:t>Inactivity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Prediction</w:t>
            </w:r>
            <w:r w:rsidR="002C195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for prepaid users for one of the leading Telecom firm</w:t>
            </w:r>
            <w:r w:rsidR="008879E6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, </w:t>
            </w:r>
            <w:r w:rsidR="008879E6" w:rsidRPr="00383D61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Deloitte India</w:t>
            </w:r>
            <w:r w:rsidR="008879E6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26671D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| Python, </w:t>
            </w:r>
            <w:r w:rsidR="00856444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GCP</w:t>
            </w:r>
            <w:r w:rsidR="0026671D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, Kubeflow</w:t>
            </w:r>
            <w:r w:rsidR="002C1950">
              <w:rPr>
                <w:rFonts w:asciiTheme="minorHAnsi" w:hAnsiTheme="minorHAnsi" w:cstheme="minorHAnsi"/>
                <w:b/>
                <w:sz w:val="20"/>
                <w:szCs w:val="20"/>
              </w:rPr>
              <w:t>, Gita</w:t>
            </w:r>
            <w:r w:rsidR="009A5AD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2C1950">
              <w:rPr>
                <w:rFonts w:asciiTheme="minorHAnsi" w:hAnsiTheme="minorHAnsi" w:cstheme="minorHAnsi"/>
                <w:b/>
                <w:sz w:val="20"/>
                <w:szCs w:val="20"/>
              </w:rPr>
              <w:t>lab</w:t>
            </w:r>
          </w:p>
          <w:p w14:paraId="167BEC7B" w14:textId="77777777" w:rsidR="009A5AD4" w:rsidRDefault="001F5D3B" w:rsidP="001F5D3B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 xml:space="preserve">Develop a </w:t>
            </w:r>
            <w:r w:rsidRPr="009A5AD4"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>predictive model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 xml:space="preserve"> to identify prepaid subscribers at risk of becoming inactive</w:t>
            </w:r>
            <w:r w:rsidR="00C406ED" w:rsidRPr="00383D61"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 xml:space="preserve"> </w:t>
            </w:r>
            <w:r w:rsidR="009A5AD4"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>to minimize customer churn.</w:t>
            </w:r>
          </w:p>
          <w:p w14:paraId="0423C82E" w14:textId="78BA83DF" w:rsidR="009A5AD4" w:rsidRDefault="00B45662" w:rsidP="001F5D3B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 xml:space="preserve">Using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>MlOps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 xml:space="preserve"> practice</w:t>
            </w:r>
            <w:r w:rsidRPr="009A5AD4"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 xml:space="preserve"> </w:t>
            </w:r>
            <w:r w:rsidR="009A5AD4" w:rsidRPr="009A5AD4"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>and tools to deploy, manage, and monitor ML models in real-world production</w:t>
            </w:r>
            <w:r w:rsidR="009A5AD4"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>.</w:t>
            </w:r>
          </w:p>
          <w:p w14:paraId="46332998" w14:textId="4E0E1939" w:rsidR="00D16B0E" w:rsidRPr="00D16B0E" w:rsidRDefault="00D16B0E" w:rsidP="00D16B0E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</w:pPr>
            <w:r w:rsidRPr="00D16B0E"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>Data Science:</w:t>
            </w:r>
          </w:p>
          <w:p w14:paraId="7EE2DE3E" w14:textId="32E1042A" w:rsidR="007D56DC" w:rsidRDefault="00D40BFE" w:rsidP="001F5D3B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Analyze the subscribers</w:t>
            </w:r>
            <w:r w:rsidR="007D56D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to identify the potential segment and define </w:t>
            </w:r>
            <w:r w:rsidR="007D56DC" w:rsidRPr="007D56DC">
              <w:rPr>
                <w:rFonts w:asciiTheme="minorHAnsi" w:hAnsiTheme="minorHAnsi" w:cstheme="minorHAnsi"/>
                <w:bCs/>
                <w:sz w:val="20"/>
                <w:szCs w:val="20"/>
              </w:rPr>
              <w:t>observation</w:t>
            </w:r>
            <w:r w:rsidR="007D56DC" w:rsidRPr="007D56D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prediction window</w:t>
            </w:r>
            <w:r w:rsidR="007D56D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size.</w:t>
            </w:r>
          </w:p>
          <w:p w14:paraId="27EE29D4" w14:textId="55522964" w:rsidR="007D56DC" w:rsidRDefault="007D56DC" w:rsidP="007D56DC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6394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Preprocess the data and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using variables rel</w:t>
            </w:r>
            <w:r w:rsidR="00740A42">
              <w:rPr>
                <w:rFonts w:asciiTheme="minorHAnsi" w:hAnsiTheme="minorHAnsi" w:cstheme="minorHAnsi"/>
                <w:bCs/>
                <w:sz w:val="20"/>
                <w:szCs w:val="20"/>
              </w:rPr>
              <w:t>ated to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revenue, first and last usages, voice</w:t>
            </w:r>
            <w:r w:rsidR="00740A42">
              <w:rPr>
                <w:rFonts w:asciiTheme="minorHAnsi" w:hAnsiTheme="minorHAnsi" w:cstheme="minorHAnsi"/>
                <w:bCs/>
                <w:sz w:val="20"/>
                <w:szCs w:val="20"/>
              </w:rPr>
              <w:t>, handset created</w:t>
            </w:r>
            <w:r w:rsidR="00740A42" w:rsidRPr="0096394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exhaustive set of features</w:t>
            </w:r>
          </w:p>
          <w:p w14:paraId="6643C6C1" w14:textId="77777777" w:rsidR="0063720A" w:rsidRDefault="00740A42" w:rsidP="007D56DC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Using decile wise event rate values selected the feature and build classification model on them.</w:t>
            </w:r>
          </w:p>
          <w:p w14:paraId="15380932" w14:textId="77777777" w:rsidR="00D16B0E" w:rsidRDefault="00740A42" w:rsidP="00D16B0E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Using KS statistics</w:t>
            </w:r>
            <w:r w:rsidR="00D16B0E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D16B0E">
              <w:rPr>
                <w:rFonts w:asciiTheme="minorHAnsi" w:hAnsiTheme="minorHAnsi" w:cstheme="minorHAnsi"/>
                <w:bCs/>
                <w:sz w:val="20"/>
                <w:szCs w:val="20"/>
              </w:rPr>
              <w:t>Gain</w:t>
            </w:r>
            <w:r w:rsidR="00D16B0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</w:t>
            </w:r>
            <w:r w:rsidRPr="00D16B0E">
              <w:rPr>
                <w:rFonts w:asciiTheme="minorHAnsi" w:hAnsiTheme="minorHAnsi" w:cstheme="minorHAnsi"/>
                <w:bCs/>
                <w:sz w:val="20"/>
                <w:szCs w:val="20"/>
              </w:rPr>
              <w:t>Lift</w:t>
            </w:r>
            <w:r w:rsidR="00D16B0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Identify the threshold and precision objective metrices to tune different classification model like logistic regression, random forest and </w:t>
            </w:r>
            <w:proofErr w:type="spellStart"/>
            <w:r w:rsidR="00D16B0E">
              <w:rPr>
                <w:rFonts w:asciiTheme="minorHAnsi" w:hAnsiTheme="minorHAnsi" w:cstheme="minorHAnsi"/>
                <w:bCs/>
                <w:sz w:val="20"/>
                <w:szCs w:val="20"/>
              </w:rPr>
              <w:t>xgboost</w:t>
            </w:r>
            <w:proofErr w:type="spellEnd"/>
            <w:r w:rsidR="00D16B0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model and v</w:t>
            </w:r>
            <w:r w:rsidR="00D16B0E" w:rsidRPr="00D16B0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alidate different model on out of time data using precision. </w:t>
            </w:r>
          </w:p>
          <w:p w14:paraId="1990FC41" w14:textId="542ADDAD" w:rsidR="00D16B0E" w:rsidRDefault="00D16B0E" w:rsidP="00D978BB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D16B0E">
              <w:rPr>
                <w:rFonts w:asciiTheme="minorHAnsi" w:hAnsiTheme="minorHAnsi" w:cstheme="minorHAnsi"/>
                <w:b/>
                <w:sz w:val="20"/>
                <w:szCs w:val="20"/>
              </w:rPr>
              <w:t>MLOps</w:t>
            </w:r>
            <w:proofErr w:type="spellEnd"/>
            <w:r w:rsidRPr="00D16B0E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  <w:p w14:paraId="7893D23B" w14:textId="71C74A10" w:rsidR="00D16B0E" w:rsidRPr="00B45662" w:rsidRDefault="00D16B0E" w:rsidP="00301FB3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01FB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Used Gitlab to </w:t>
            </w:r>
            <w:r w:rsidR="00301FB3"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v</w:t>
            </w:r>
            <w:r w:rsidR="00301FB3"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ersioning the</w:t>
            </w:r>
            <w:r w:rsidR="00301FB3"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</w:t>
            </w:r>
            <w:r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ource code</w:t>
            </w:r>
            <w:r w:rsidRPr="00301FB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for</w:t>
            </w:r>
            <w:r w:rsidR="00301FB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different component of</w:t>
            </w:r>
            <w:r w:rsidRPr="00301FB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pipelines: Data extraction, validation, preparation, model training, model evaluation, model testing</w:t>
            </w:r>
            <w:r w:rsidR="00301FB3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4CA180D" w14:textId="0A08AE81" w:rsidR="00301FB3" w:rsidRPr="00B45662" w:rsidRDefault="00301FB3" w:rsidP="00301FB3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01FB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Used </w:t>
            </w:r>
            <w:r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Gitlab CI/CD pipeline</w:t>
            </w:r>
            <w:r w:rsidRPr="00301FB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to continuously package different component to </w:t>
            </w:r>
            <w:r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build docker images</w:t>
            </w:r>
            <w:r w:rsidR="00B4566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</w:t>
            </w:r>
            <w:r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eploy </w:t>
            </w:r>
            <w:r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the training and </w:t>
            </w:r>
            <w:r w:rsidR="00B45662"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prediction</w:t>
            </w:r>
            <w:r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pipelines</w:t>
            </w:r>
            <w:r w:rsidRPr="00301FB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to the target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301FB3">
              <w:rPr>
                <w:rFonts w:asciiTheme="minorHAnsi" w:hAnsiTheme="minorHAnsi" w:cstheme="minorHAnsi"/>
                <w:bCs/>
                <w:sz w:val="20"/>
                <w:szCs w:val="20"/>
              </w:rPr>
              <w:t>environment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(training on GCP, prediction on </w:t>
            </w:r>
            <w:r w:rsidRPr="00301FB3">
              <w:rPr>
                <w:rFonts w:asciiTheme="minorHAnsi" w:hAnsiTheme="minorHAnsi" w:cstheme="minorHAnsi"/>
                <w:bCs/>
                <w:sz w:val="20"/>
                <w:szCs w:val="20"/>
              </w:rPr>
              <w:t>premise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  <w:r w:rsidRPr="00301FB3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066C0182" w14:textId="46F386D4" w:rsidR="00301FB3" w:rsidRPr="00B45662" w:rsidRDefault="00301FB3" w:rsidP="00B45662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B4566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Using </w:t>
            </w:r>
            <w:r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GCP AI platform pipeline/</w:t>
            </w:r>
            <w:r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Kubeflow </w:t>
            </w:r>
            <w:r w:rsidR="00FA4B6E"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  <w:r w:rsidR="00FA4B6E"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rchestrat</w:t>
            </w:r>
            <w:r w:rsidR="00FA4B6E"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e ML pipeline</w:t>
            </w:r>
            <w:r w:rsidR="00B4566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for </w:t>
            </w:r>
            <w:r w:rsidR="00B45662" w:rsidRPr="00301FB3">
              <w:rPr>
                <w:rFonts w:asciiTheme="minorHAnsi" w:hAnsiTheme="minorHAnsi" w:cstheme="minorHAnsi"/>
                <w:bCs/>
                <w:sz w:val="20"/>
                <w:szCs w:val="20"/>
              </w:rPr>
              <w:t>continuous</w:t>
            </w:r>
            <w:r w:rsidR="00B4566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training and a</w:t>
            </w:r>
            <w:r w:rsidR="00B45662" w:rsidRPr="00B4566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utomatically </w:t>
            </w:r>
            <w:r w:rsidR="00B45662" w:rsidRPr="00B45662">
              <w:rPr>
                <w:rFonts w:asciiTheme="minorHAnsi" w:hAnsiTheme="minorHAnsi" w:cstheme="minorHAnsi"/>
                <w:bCs/>
                <w:sz w:val="20"/>
                <w:szCs w:val="20"/>
              </w:rPr>
              <w:t>delivered the t</w:t>
            </w:r>
            <w:r w:rsidRPr="00B45662">
              <w:rPr>
                <w:rFonts w:asciiTheme="minorHAnsi" w:hAnsiTheme="minorHAnsi" w:cstheme="minorHAnsi"/>
                <w:bCs/>
                <w:sz w:val="20"/>
                <w:szCs w:val="20"/>
              </w:rPr>
              <w:t>rained model stored in the model registry</w:t>
            </w:r>
            <w:r w:rsidR="00B45662" w:rsidRPr="00B4566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for</w:t>
            </w:r>
            <w:r w:rsidR="00B4566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B45662">
              <w:rPr>
                <w:rFonts w:asciiTheme="minorHAnsi" w:hAnsiTheme="minorHAnsi" w:cstheme="minorHAnsi"/>
                <w:bCs/>
                <w:sz w:val="20"/>
                <w:szCs w:val="20"/>
              </w:rPr>
              <w:t>on</w:t>
            </w:r>
            <w:r w:rsidR="00FA4B6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B45662" w:rsidRPr="00301FB3">
              <w:rPr>
                <w:rFonts w:asciiTheme="minorHAnsi" w:hAnsiTheme="minorHAnsi" w:cstheme="minorHAnsi"/>
                <w:bCs/>
                <w:sz w:val="20"/>
                <w:szCs w:val="20"/>
              </w:rPr>
              <w:t>premise</w:t>
            </w:r>
            <w:r w:rsidR="00B45662" w:rsidRPr="00B4566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inactivity prediction.</w:t>
            </w:r>
          </w:p>
          <w:p w14:paraId="11894FCA" w14:textId="77777777" w:rsidR="00B45662" w:rsidRPr="00FA4B6E" w:rsidRDefault="00B45662" w:rsidP="00301FB3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566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Automatically </w:t>
            </w:r>
            <w:r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m</w:t>
            </w:r>
            <w:r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onitor</w:t>
            </w:r>
            <w:r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the model performance</w:t>
            </w:r>
            <w:r w:rsidRPr="00B4566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detect </w:t>
            </w:r>
            <w:r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data drift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present the key metrices on dashboard.</w:t>
            </w:r>
          </w:p>
          <w:p w14:paraId="2C3BA011" w14:textId="39D3DF10" w:rsidR="00FA4B6E" w:rsidRPr="00FA4B6E" w:rsidRDefault="00FA4B6E" w:rsidP="00301FB3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A4B6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Used google </w:t>
            </w:r>
            <w:r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cloud storage, google container registry</w:t>
            </w:r>
            <w:r w:rsidRPr="00FA4B6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for </w:t>
            </w:r>
            <w:r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versioning data, model artifacts and docker images</w:t>
            </w:r>
            <w:r w:rsidRPr="00FA4B6E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7779BC" w:rsidRPr="00383D61" w14:paraId="4522DCEC" w14:textId="77777777" w:rsidTr="00B1429C">
        <w:trPr>
          <w:trHeight w:val="179"/>
        </w:trPr>
        <w:tc>
          <w:tcPr>
            <w:tcW w:w="11387" w:type="dxa"/>
            <w:tcBorders>
              <w:bottom w:val="single" w:sz="4" w:space="0" w:color="auto"/>
            </w:tcBorders>
            <w:shd w:val="clear" w:color="auto" w:fill="D3D3D3"/>
          </w:tcPr>
          <w:p w14:paraId="58D6D7D5" w14:textId="77777777" w:rsidR="007779BC" w:rsidRPr="00383D61" w:rsidRDefault="007779BC" w:rsidP="000374A4">
            <w:pPr>
              <w:tabs>
                <w:tab w:val="center" w:pos="2252"/>
                <w:tab w:val="center" w:pos="5646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INTERNSHIP</w:t>
            </w:r>
          </w:p>
        </w:tc>
      </w:tr>
      <w:tr w:rsidR="007779BC" w:rsidRPr="00383D61" w14:paraId="61A98889" w14:textId="77777777" w:rsidTr="00B1429C">
        <w:trPr>
          <w:trHeight w:val="2102"/>
        </w:trPr>
        <w:tc>
          <w:tcPr>
            <w:tcW w:w="11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821BB4" w14:textId="77777777" w:rsidR="007779BC" w:rsidRPr="00383D61" w:rsidRDefault="007779BC" w:rsidP="000374A4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Business Analyst, Mphasis </w:t>
            </w:r>
            <w:proofErr w:type="gramStart"/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Next-lab</w:t>
            </w:r>
            <w:proofErr w:type="gramEnd"/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(2019)</w:t>
            </w:r>
          </w:p>
          <w:p w14:paraId="4B6DBDA7" w14:textId="662B2160" w:rsidR="007779BC" w:rsidRPr="00383D61" w:rsidRDefault="007779BC" w:rsidP="000374A4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Process Flow analyser (Convert</w:t>
            </w:r>
            <w:r w:rsidR="001B60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Image </w:t>
            </w:r>
            <w:proofErr w:type="gramStart"/>
            <w:r w:rsidR="001B60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of 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Process</w:t>
            </w:r>
            <w:proofErr w:type="gramEnd"/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map 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to industry standard XML 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code using Image processing techniques)</w:t>
            </w:r>
            <w:r w:rsidR="00856444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| Python</w:t>
            </w:r>
          </w:p>
          <w:p w14:paraId="4C1193C6" w14:textId="77777777" w:rsidR="007779BC" w:rsidRPr="00383D61" w:rsidRDefault="007779BC" w:rsidP="000374A4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Identify the Cross-functionalities (Leverage </w:t>
            </w:r>
            <w:r w:rsidRPr="00987B52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morphological operations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with the creation of </w:t>
            </w:r>
            <w:r w:rsidRPr="00987B52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custom kernels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).</w:t>
            </w:r>
          </w:p>
          <w:p w14:paraId="595EE02E" w14:textId="77777777" w:rsidR="007779BC" w:rsidRPr="00383D61" w:rsidRDefault="007779BC" w:rsidP="000374A4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Localize and classify the symbols (Leverage </w:t>
            </w:r>
            <w:r w:rsidRPr="00987B52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contour properties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and </w:t>
            </w:r>
            <w:r w:rsidRPr="00987B52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contour Hierarchy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).</w:t>
            </w:r>
          </w:p>
          <w:p w14:paraId="27CB28F7" w14:textId="77777777" w:rsidR="007779BC" w:rsidRPr="00383D61" w:rsidRDefault="007779BC" w:rsidP="000374A4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Localize the </w:t>
            </w:r>
            <w:r w:rsidRPr="001B600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arrows, identify the extreme </w:t>
            </w:r>
            <w:proofErr w:type="gramStart"/>
            <w:r w:rsidRPr="001B600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end</w:t>
            </w:r>
            <w:proofErr w:type="gramEnd"/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and classify them</w:t>
            </w:r>
            <w:r w:rsidR="00856444"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(Leverage contour properties), </w:t>
            </w:r>
            <w:r w:rsidRPr="001B600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identify sequences of symbols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(</w:t>
            </w:r>
            <w:r w:rsidRPr="001B600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adjacency matrix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to represent directed sequence among Nodes).</w:t>
            </w:r>
          </w:p>
          <w:p w14:paraId="37EF66EB" w14:textId="77777777" w:rsidR="007779BC" w:rsidRPr="00383D61" w:rsidRDefault="007779BC" w:rsidP="000374A4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Visualization of directed graph from adjacency matrix using </w:t>
            </w:r>
            <w:proofErr w:type="spellStart"/>
            <w:r w:rsidRPr="001B600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NetworkX</w:t>
            </w:r>
            <w:proofErr w:type="spellEnd"/>
            <w:r w:rsidRPr="001B600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python package.</w:t>
            </w:r>
          </w:p>
          <w:p w14:paraId="764C2161" w14:textId="259DA745" w:rsidR="007779BC" w:rsidRPr="00383D61" w:rsidRDefault="007779BC" w:rsidP="000374A4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Create and parse an </w:t>
            </w:r>
            <w:r w:rsidR="001B600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BPMN 2.0 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XML documents using   </w:t>
            </w:r>
            <w:proofErr w:type="spellStart"/>
            <w:proofErr w:type="gramStart"/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xml.etree</w:t>
            </w:r>
            <w:proofErr w:type="gramEnd"/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.cElementTree</w:t>
            </w:r>
            <w:proofErr w:type="spellEnd"/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python packages.</w:t>
            </w:r>
          </w:p>
        </w:tc>
      </w:tr>
      <w:tr w:rsidR="007779BC" w:rsidRPr="00383D61" w14:paraId="3F35FD68" w14:textId="77777777" w:rsidTr="00B1429C">
        <w:trPr>
          <w:trHeight w:val="70"/>
        </w:trPr>
        <w:tc>
          <w:tcPr>
            <w:tcW w:w="11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FE7EB2D" w14:textId="77777777" w:rsidR="007779BC" w:rsidRPr="00383D61" w:rsidRDefault="007779BC" w:rsidP="000374A4">
            <w:pPr>
              <w:ind w:left="-1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M.T</w:t>
            </w:r>
            <w:r w:rsidR="00D321A7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ech</w:t>
            </w:r>
            <w:proofErr w:type="spellEnd"/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THESIS</w:t>
            </w:r>
          </w:p>
        </w:tc>
      </w:tr>
      <w:tr w:rsidR="007779BC" w:rsidRPr="00383D61" w14:paraId="2FA39D8C" w14:textId="77777777" w:rsidTr="00B1429C">
        <w:trPr>
          <w:trHeight w:val="70"/>
        </w:trPr>
        <w:tc>
          <w:tcPr>
            <w:tcW w:w="11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475361" w14:textId="77777777" w:rsidR="00695C23" w:rsidRPr="00383D61" w:rsidRDefault="00695C23" w:rsidP="000374A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</w:pPr>
            <w:r w:rsidRPr="00383D61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  <w:t>Aspect Based Helpfulness Prediction of Amazon Product Review Data</w:t>
            </w:r>
            <w:r w:rsidR="0026671D" w:rsidRPr="00383D61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  <w:t xml:space="preserve"> | Python, Java, Text Mining</w:t>
            </w:r>
          </w:p>
          <w:p w14:paraId="6C56667C" w14:textId="77777777" w:rsidR="00695C23" w:rsidRPr="00383D61" w:rsidRDefault="00695C23" w:rsidP="000374A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</w:pPr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Extract </w:t>
            </w:r>
            <w:r w:rsidRPr="001B600C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  <w:t>transferable and product-independent high-level aspects</w:t>
            </w:r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 from the reviews using </w:t>
            </w:r>
            <w:r w:rsidRPr="001B600C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  <w:t>product category information</w:t>
            </w:r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 and a special type of </w:t>
            </w:r>
            <w:r w:rsidRPr="001B600C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  <w:t>generative topic model</w:t>
            </w:r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 called </w:t>
            </w:r>
            <w:r w:rsidRPr="001B600C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  <w:t>Twitter-LDA</w:t>
            </w:r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. </w:t>
            </w:r>
          </w:p>
          <w:p w14:paraId="49A6905E" w14:textId="77777777" w:rsidR="00695C23" w:rsidRPr="00383D61" w:rsidRDefault="00695C23" w:rsidP="000374A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</w:pPr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Build a </w:t>
            </w:r>
            <w:r w:rsidRPr="001B600C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  <w:t>two-layer architecture Support vector regression</w:t>
            </w:r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 model for </w:t>
            </w:r>
            <w:proofErr w:type="gramStart"/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>aspect based</w:t>
            </w:r>
            <w:proofErr w:type="gramEnd"/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 helpfulness by leveraging </w:t>
            </w:r>
            <w:r w:rsidRPr="001B600C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  <w:t>textual features</w:t>
            </w:r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 from reviews (</w:t>
            </w:r>
            <w:r w:rsidRPr="001B600C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  <w:t>Structural, Empath based, General Inquirer and Aspect based</w:t>
            </w:r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). </w:t>
            </w:r>
          </w:p>
          <w:p w14:paraId="15FD4097" w14:textId="77777777" w:rsidR="007779BC" w:rsidRPr="00383D61" w:rsidRDefault="00695C23" w:rsidP="000374A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</w:pPr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Compare it with based models by </w:t>
            </w:r>
            <w:r w:rsidRPr="001B600C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  <w:t>spearman’s correlation coefficients</w:t>
            </w:r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 metrics. </w:t>
            </w:r>
          </w:p>
        </w:tc>
      </w:tr>
      <w:tr w:rsidR="007779BC" w:rsidRPr="00383D61" w14:paraId="5206A52A" w14:textId="77777777" w:rsidTr="00B1429C">
        <w:trPr>
          <w:trHeight w:val="70"/>
        </w:trPr>
        <w:tc>
          <w:tcPr>
            <w:tcW w:w="11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2DFE2A5" w14:textId="77777777" w:rsidR="007779BC" w:rsidRPr="00383D61" w:rsidRDefault="007779BC" w:rsidP="000374A4">
            <w:pPr>
              <w:ind w:left="-10"/>
              <w:jc w:val="both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695C23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OTHER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PROJECTS</w:t>
            </w:r>
          </w:p>
        </w:tc>
      </w:tr>
      <w:tr w:rsidR="003E2419" w:rsidRPr="00383D61" w14:paraId="5982BFDF" w14:textId="77777777" w:rsidTr="00B1429C">
        <w:trPr>
          <w:trHeight w:val="70"/>
        </w:trPr>
        <w:tc>
          <w:tcPr>
            <w:tcW w:w="11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07B6FD" w14:textId="77777777" w:rsidR="003E2419" w:rsidRPr="00383D61" w:rsidRDefault="003E2419" w:rsidP="003E2419">
            <w:pPr>
              <w:pStyle w:val="NormalWeb"/>
              <w:widowControl w:val="0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Stochastics calculus (Martingale process &amp; its applications) | Python</w:t>
            </w:r>
          </w:p>
          <w:p w14:paraId="2B03CDBF" w14:textId="77777777" w:rsidR="003E2419" w:rsidRPr="00383D61" w:rsidRDefault="003E2419" w:rsidP="003E241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Appling </w:t>
            </w:r>
            <w:r w:rsidRPr="001B600C">
              <w:rPr>
                <w:rFonts w:asciiTheme="minorHAnsi" w:hAnsiTheme="minorHAnsi" w:cstheme="minorHAnsi"/>
                <w:b/>
                <w:sz w:val="20"/>
                <w:szCs w:val="20"/>
              </w:rPr>
              <w:t>martingale stopping and convergence theorems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to study </w:t>
            </w:r>
            <w:r w:rsidRPr="001B600C">
              <w:rPr>
                <w:rFonts w:asciiTheme="minorHAnsi" w:hAnsiTheme="minorHAnsi" w:cstheme="minorHAnsi"/>
                <w:b/>
                <w:sz w:val="20"/>
                <w:szCs w:val="20"/>
              </w:rPr>
              <w:t>Constrained random walk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(gambler’s ruin problem), an </w:t>
            </w:r>
            <w:r w:rsidRPr="001B600C">
              <w:rPr>
                <w:rFonts w:asciiTheme="minorHAnsi" w:hAnsiTheme="minorHAnsi" w:cstheme="minorHAnsi"/>
                <w:b/>
                <w:sz w:val="20"/>
                <w:szCs w:val="20"/>
              </w:rPr>
              <w:t>Urn process, ABRACADABRA Problem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simulate the results.</w:t>
            </w:r>
          </w:p>
          <w:p w14:paraId="4BF8D6F4" w14:textId="77777777" w:rsidR="003E2419" w:rsidRPr="00383D61" w:rsidRDefault="003E2419" w:rsidP="003E2419">
            <w:pPr>
              <w:ind w:left="-1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Scribble sketch (Ongoing hobby project) | Python</w:t>
            </w:r>
          </w:p>
          <w:p w14:paraId="0B65BFFB" w14:textId="245B1BD2" w:rsidR="003E2419" w:rsidRPr="00383D61" w:rsidRDefault="003E2419" w:rsidP="003E241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 machine that can create </w:t>
            </w:r>
            <w:r w:rsidRPr="00F91F80">
              <w:rPr>
                <w:rFonts w:asciiTheme="minorHAnsi" w:hAnsiTheme="minorHAnsi" w:cstheme="minorHAnsi"/>
                <w:b/>
                <w:sz w:val="20"/>
                <w:szCs w:val="20"/>
              </w:rPr>
              <w:t>scribble drawing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(but not only) created by series of algorithms written in Python.</w:t>
            </w:r>
          </w:p>
        </w:tc>
      </w:tr>
      <w:tr w:rsidR="007779BC" w:rsidRPr="00383D61" w14:paraId="57AB9487" w14:textId="77777777" w:rsidTr="00B1429C">
        <w:trPr>
          <w:trHeight w:val="203"/>
        </w:trPr>
        <w:tc>
          <w:tcPr>
            <w:tcW w:w="11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581278A7" w14:textId="77777777" w:rsidR="007779BC" w:rsidRPr="00383D61" w:rsidRDefault="00F71627" w:rsidP="000374A4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TECHNICAL SKILLS</w:t>
            </w:r>
          </w:p>
        </w:tc>
      </w:tr>
      <w:tr w:rsidR="00F71627" w:rsidRPr="00383D61" w14:paraId="610B82B4" w14:textId="77777777" w:rsidTr="00383D61">
        <w:trPr>
          <w:trHeight w:val="1040"/>
        </w:trPr>
        <w:tc>
          <w:tcPr>
            <w:tcW w:w="1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DF487" w14:textId="4B9FA11B" w:rsidR="00F71627" w:rsidRPr="00383D61" w:rsidRDefault="00F71627" w:rsidP="000374A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Statistical </w:t>
            </w:r>
            <w:r w:rsidR="005D16F2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m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odel</w:t>
            </w:r>
            <w:r w:rsidR="005D16F2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l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ing</w:t>
            </w:r>
            <w:r w:rsidR="005D16F2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Machine Learning(predictive),</w:t>
            </w:r>
            <w:r w:rsidR="00394EFB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394EFB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MLOps</w:t>
            </w:r>
            <w:proofErr w:type="spellEnd"/>
            <w:r w:rsidR="00394EFB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B1429C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Image processing, Data </w:t>
            </w:r>
            <w:r w:rsidR="005D16F2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engineering</w:t>
            </w:r>
            <w:r w:rsidR="00B1429C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5D16F2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(ETL design)</w:t>
            </w:r>
            <w:r w:rsidR="00EB5B4C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514AD80D" w14:textId="77777777" w:rsidR="005D16F2" w:rsidRPr="00383D61" w:rsidRDefault="005D16F2" w:rsidP="000374A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Programming language:  Python, R, SQL, Apache Beam, Java</w:t>
            </w:r>
          </w:p>
          <w:p w14:paraId="3F4F520D" w14:textId="3F854398" w:rsidR="005D16F2" w:rsidRPr="00383D61" w:rsidRDefault="005D16F2" w:rsidP="000374A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Tools/Framework:  GCP</w:t>
            </w:r>
            <w:r w:rsidR="00EB5B4C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(AI Platform, Kubeflow pipeline, Dataflow, </w:t>
            </w:r>
            <w:proofErr w:type="spellStart"/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Bigquery</w:t>
            </w:r>
            <w:proofErr w:type="spellEnd"/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, Cloud build</w:t>
            </w:r>
            <w:r w:rsidR="00B1429C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, Cloud function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), TensorFlow, </w:t>
            </w:r>
            <w:proofErr w:type="spellStart"/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Keras</w:t>
            </w:r>
            <w:proofErr w:type="spellEnd"/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CI/CD, Docker, </w:t>
            </w:r>
            <w:r w:rsidRPr="00383D61">
              <w:rPr>
                <w:rFonts w:asciiTheme="minorHAnsi" w:hAnsiTheme="minorHAnsi" w:cstheme="minorHAnsi"/>
                <w:bCs/>
                <w:color w:val="202124"/>
                <w:sz w:val="20"/>
                <w:szCs w:val="20"/>
                <w:shd w:val="clear" w:color="auto" w:fill="FFFFFF"/>
              </w:rPr>
              <w:t>Containerization</w:t>
            </w:r>
            <w:r w:rsidR="00B1429C" w:rsidRPr="00383D61">
              <w:rPr>
                <w:rFonts w:asciiTheme="minorHAnsi" w:hAnsiTheme="minorHAnsi" w:cstheme="minorHAnsi"/>
                <w:bCs/>
                <w:color w:val="202124"/>
                <w:sz w:val="20"/>
                <w:szCs w:val="20"/>
                <w:shd w:val="clear" w:color="auto" w:fill="FFFFFF"/>
              </w:rPr>
              <w:t>, Git</w:t>
            </w:r>
          </w:p>
        </w:tc>
      </w:tr>
      <w:tr w:rsidR="007779BC" w:rsidRPr="00383D61" w14:paraId="14A276EA" w14:textId="77777777" w:rsidTr="00B1429C">
        <w:trPr>
          <w:trHeight w:val="288"/>
        </w:trPr>
        <w:tc>
          <w:tcPr>
            <w:tcW w:w="1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1A22642" w14:textId="77777777" w:rsidR="00EB5B4C" w:rsidRPr="00383D61" w:rsidRDefault="00931903" w:rsidP="000374A4">
            <w:pPr>
              <w:spacing w:after="4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EXTRACURRICULAR ACHIEVEMENTS</w:t>
            </w:r>
          </w:p>
        </w:tc>
      </w:tr>
      <w:tr w:rsidR="000374A4" w:rsidRPr="00383D61" w14:paraId="554B3E19" w14:textId="77777777" w:rsidTr="00383D61">
        <w:trPr>
          <w:trHeight w:val="288"/>
        </w:trPr>
        <w:tc>
          <w:tcPr>
            <w:tcW w:w="1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8713A" w14:textId="4C7F0014" w:rsidR="00B1429C" w:rsidRPr="00383D61" w:rsidRDefault="00B1429C" w:rsidP="00B1429C">
            <w:pPr>
              <w:pStyle w:val="ListParagraph"/>
              <w:numPr>
                <w:ilvl w:val="0"/>
                <w:numId w:val="14"/>
              </w:numPr>
              <w:spacing w:after="44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Finished First in High jump at school level (2004, 05, 06, 07) and in zonal level (05, 06, 07),</w:t>
            </w:r>
            <w:r w:rsid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JOSH-19(intra IITK).</w:t>
            </w:r>
          </w:p>
          <w:p w14:paraId="1C8E5E3E" w14:textId="6D12E4E7" w:rsidR="00B1429C" w:rsidRPr="00383D61" w:rsidRDefault="00B1429C" w:rsidP="00B1429C">
            <w:pPr>
              <w:pStyle w:val="ListParagraph"/>
              <w:numPr>
                <w:ilvl w:val="0"/>
                <w:numId w:val="14"/>
              </w:numPr>
              <w:spacing w:after="44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IITK Hall8 Cricket: </w:t>
            </w:r>
            <w:proofErr w:type="spellStart"/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Enthusia</w:t>
            </w:r>
            <w:proofErr w:type="spellEnd"/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2k18 winner,</w:t>
            </w:r>
            <w:r w:rsidR="003700C2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Josh 2018 runner up and Josh 2019 winner.</w:t>
            </w:r>
          </w:p>
          <w:p w14:paraId="6CD227BC" w14:textId="36CCAC0A" w:rsidR="00B1429C" w:rsidRPr="00383D61" w:rsidRDefault="00B1429C" w:rsidP="003700C2">
            <w:pPr>
              <w:pStyle w:val="ListParagraph"/>
              <w:numPr>
                <w:ilvl w:val="0"/>
                <w:numId w:val="14"/>
              </w:numPr>
              <w:spacing w:after="4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Completed Pin Parvati trek (Altitude 17,500 Ft), </w:t>
            </w:r>
            <w:proofErr w:type="spellStart"/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Sandakphu</w:t>
            </w:r>
            <w:proofErr w:type="spellEnd"/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trek (Altitude 12,000 Ft ).</w:t>
            </w:r>
          </w:p>
        </w:tc>
      </w:tr>
    </w:tbl>
    <w:p w14:paraId="6EEDA994" w14:textId="77777777" w:rsidR="006F07EB" w:rsidRPr="00383D61" w:rsidRDefault="006F07EB" w:rsidP="008C725F">
      <w:pPr>
        <w:spacing w:after="0"/>
        <w:rPr>
          <w:rFonts w:asciiTheme="minorHAnsi" w:hAnsiTheme="minorHAnsi" w:cstheme="minorHAnsi"/>
          <w:bCs/>
          <w:sz w:val="20"/>
          <w:szCs w:val="20"/>
        </w:rPr>
      </w:pPr>
    </w:p>
    <w:sectPr w:rsidR="006F07EB" w:rsidRPr="00383D61" w:rsidSect="00B1429C">
      <w:headerReference w:type="default" r:id="rId7"/>
      <w:pgSz w:w="11906" w:h="16841" w:code="9"/>
      <w:pgMar w:top="720" w:right="720" w:bottom="0" w:left="720" w:header="14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F58F3" w14:textId="77777777" w:rsidR="00547C13" w:rsidRDefault="00547C13" w:rsidP="00075372">
      <w:pPr>
        <w:spacing w:after="0" w:line="240" w:lineRule="auto"/>
      </w:pPr>
      <w:r>
        <w:separator/>
      </w:r>
    </w:p>
  </w:endnote>
  <w:endnote w:type="continuationSeparator" w:id="0">
    <w:p w14:paraId="369F8442" w14:textId="77777777" w:rsidR="00547C13" w:rsidRDefault="00547C13" w:rsidP="0007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820E6" w14:textId="77777777" w:rsidR="00547C13" w:rsidRDefault="00547C13" w:rsidP="00075372">
      <w:pPr>
        <w:spacing w:after="0" w:line="240" w:lineRule="auto"/>
      </w:pPr>
      <w:r>
        <w:separator/>
      </w:r>
    </w:p>
  </w:footnote>
  <w:footnote w:type="continuationSeparator" w:id="0">
    <w:p w14:paraId="3BAC8266" w14:textId="77777777" w:rsidR="00547C13" w:rsidRDefault="00547C13" w:rsidP="00075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D08BF" w14:textId="77777777" w:rsidR="006F7510" w:rsidRPr="00E35291" w:rsidRDefault="006F7510" w:rsidP="00066706">
    <w:pPr>
      <w:pStyle w:val="Header"/>
      <w:rPr>
        <w:rFonts w:cs="Times New Roman"/>
        <w:sz w:val="44"/>
        <w:szCs w:val="44"/>
      </w:rPr>
    </w:pPr>
    <w:r>
      <w:rPr>
        <w:rFonts w:cs="Times New Roman"/>
        <w:sz w:val="44"/>
        <w:szCs w:val="44"/>
      </w:rPr>
      <w:ptab w:relativeTo="margin" w:alignment="left" w:leader="hyphen"/>
    </w:r>
    <w:r>
      <w:rPr>
        <w:rFonts w:cs="Times New Roman"/>
        <w:sz w:val="44"/>
        <w:szCs w:val="44"/>
      </w:rPr>
      <w:ptab w:relativeTo="margin" w:alignment="left" w:leader="hyphen"/>
    </w:r>
    <w:r w:rsidRPr="00E35291">
      <w:rPr>
        <w:rFonts w:cs="Times New Roman"/>
        <w:sz w:val="44"/>
        <w:szCs w:val="44"/>
      </w:rPr>
      <w:t>MOTILAL MEHER</w:t>
    </w:r>
    <w:r>
      <w:rPr>
        <w:rFonts w:cs="Times New Roman"/>
        <w:sz w:val="44"/>
        <w:szCs w:val="44"/>
      </w:rPr>
      <w:t xml:space="preserve">                                                 </w:t>
    </w:r>
    <w:r w:rsidRPr="008879E6">
      <w:t>m</w:t>
    </w:r>
    <w:r>
      <w:t>otilalmeher11@gmail.com</w:t>
    </w:r>
    <w:r>
      <w:rPr>
        <w:rStyle w:val="Hyperlink"/>
      </w:rPr>
      <w:t xml:space="preserve"> </w:t>
    </w:r>
  </w:p>
  <w:p w14:paraId="19258A37" w14:textId="77777777" w:rsidR="006F7510" w:rsidRDefault="006F7510" w:rsidP="00066706">
    <w:pPr>
      <w:pStyle w:val="Header"/>
      <w:rPr>
        <w:rStyle w:val="Hyperlink"/>
      </w:rPr>
    </w:pPr>
    <w:r>
      <w:rPr>
        <w:rFonts w:ascii="Segoe UI" w:hAnsi="Segoe UI" w:cs="Segoe UI"/>
        <w:shd w:val="clear" w:color="auto" w:fill="FFFFFF"/>
      </w:rPr>
      <w:t xml:space="preserve">Analyst, </w:t>
    </w:r>
    <w:r w:rsidRPr="008879E6">
      <w:rPr>
        <w:rFonts w:asciiTheme="minorHAnsi" w:hAnsiTheme="minorHAnsi" w:cstheme="minorHAnsi"/>
        <w:shd w:val="clear" w:color="auto" w:fill="FFFFFF"/>
      </w:rPr>
      <w:t>Deloitte</w:t>
    </w:r>
    <w:r>
      <w:rPr>
        <w:rFonts w:ascii="Segoe UI" w:hAnsi="Segoe UI" w:cs="Segoe UI"/>
        <w:shd w:val="clear" w:color="auto" w:fill="FFFFFF"/>
      </w:rPr>
      <w:t xml:space="preserve"> India                                                                                                </w:t>
    </w:r>
    <w:r w:rsidRPr="008879E6">
      <w:rPr>
        <w:rFonts w:ascii="Segoe UI" w:hAnsi="Segoe UI" w:cs="Segoe UI"/>
        <w:sz w:val="20"/>
        <w:szCs w:val="20"/>
        <w:shd w:val="clear" w:color="auto" w:fill="FFFFFF"/>
      </w:rPr>
      <w:t>+</w:t>
    </w:r>
    <w:r w:rsidRPr="008879E6">
      <w:rPr>
        <w:rFonts w:asciiTheme="minorHAnsi" w:hAnsiTheme="minorHAnsi" w:cstheme="minorHAnsi"/>
        <w:shd w:val="clear" w:color="auto" w:fill="FFFFFF"/>
      </w:rPr>
      <w:t>918917431632</w:t>
    </w:r>
  </w:p>
  <w:p w14:paraId="50341926" w14:textId="77777777" w:rsidR="006F7510" w:rsidRPr="00E35291" w:rsidRDefault="006F7510" w:rsidP="00066706">
    <w:pPr>
      <w:pStyle w:val="Header"/>
      <w:rPr>
        <w:rFonts w:cs="Times New Roman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6208F3F"/>
    <w:multiLevelType w:val="hybridMultilevel"/>
    <w:tmpl w:val="E7CE80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7C562BD"/>
    <w:multiLevelType w:val="hybridMultilevel"/>
    <w:tmpl w:val="BB0EF1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E43E36"/>
    <w:multiLevelType w:val="hybridMultilevel"/>
    <w:tmpl w:val="DDC21AB2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3" w15:restartNumberingAfterBreak="0">
    <w:nsid w:val="125A3434"/>
    <w:multiLevelType w:val="hybridMultilevel"/>
    <w:tmpl w:val="FD32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6662E"/>
    <w:multiLevelType w:val="hybridMultilevel"/>
    <w:tmpl w:val="97A2B55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4518F"/>
    <w:multiLevelType w:val="hybridMultilevel"/>
    <w:tmpl w:val="4AD672EA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2535C"/>
    <w:multiLevelType w:val="hybridMultilevel"/>
    <w:tmpl w:val="E44A794A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05E"/>
    <w:multiLevelType w:val="hybridMultilevel"/>
    <w:tmpl w:val="E190FAB8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F6F7F"/>
    <w:multiLevelType w:val="hybridMultilevel"/>
    <w:tmpl w:val="7C8ED5B2"/>
    <w:lvl w:ilvl="0" w:tplc="FFFFFFFF">
      <w:start w:val="1"/>
      <w:numFmt w:val="bullet"/>
      <w:lvlText w:val="•"/>
      <w:lvlJc w:val="left"/>
      <w:pPr>
        <w:ind w:left="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9" w15:restartNumberingAfterBreak="0">
    <w:nsid w:val="4EEE446D"/>
    <w:multiLevelType w:val="hybridMultilevel"/>
    <w:tmpl w:val="A02A07AE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A5C1B"/>
    <w:multiLevelType w:val="hybridMultilevel"/>
    <w:tmpl w:val="8EFE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E7543"/>
    <w:multiLevelType w:val="hybridMultilevel"/>
    <w:tmpl w:val="3BA8E7AE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F5ED8"/>
    <w:multiLevelType w:val="hybridMultilevel"/>
    <w:tmpl w:val="8A62682C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967CD"/>
    <w:multiLevelType w:val="hybridMultilevel"/>
    <w:tmpl w:val="C44EA1C6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4" w15:restartNumberingAfterBreak="0">
    <w:nsid w:val="6F26428C"/>
    <w:multiLevelType w:val="hybridMultilevel"/>
    <w:tmpl w:val="52E20682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6219B"/>
    <w:multiLevelType w:val="hybridMultilevel"/>
    <w:tmpl w:val="F0544D9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5"/>
  </w:num>
  <w:num w:numId="8">
    <w:abstractNumId w:val="12"/>
  </w:num>
  <w:num w:numId="9">
    <w:abstractNumId w:val="9"/>
  </w:num>
  <w:num w:numId="10">
    <w:abstractNumId w:val="0"/>
  </w:num>
  <w:num w:numId="11">
    <w:abstractNumId w:val="1"/>
  </w:num>
  <w:num w:numId="12">
    <w:abstractNumId w:val="10"/>
  </w:num>
  <w:num w:numId="13">
    <w:abstractNumId w:val="8"/>
  </w:num>
  <w:num w:numId="14">
    <w:abstractNumId w:val="3"/>
  </w:num>
  <w:num w:numId="15">
    <w:abstractNumId w:val="2"/>
  </w:num>
  <w:num w:numId="16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7EB"/>
    <w:rsid w:val="0001309B"/>
    <w:rsid w:val="000374A4"/>
    <w:rsid w:val="000435B7"/>
    <w:rsid w:val="0004535C"/>
    <w:rsid w:val="00066706"/>
    <w:rsid w:val="00075372"/>
    <w:rsid w:val="00091337"/>
    <w:rsid w:val="000A5BB8"/>
    <w:rsid w:val="000B1E5E"/>
    <w:rsid w:val="000C567A"/>
    <w:rsid w:val="000C68FE"/>
    <w:rsid w:val="000C7471"/>
    <w:rsid w:val="000D7852"/>
    <w:rsid w:val="000E19EC"/>
    <w:rsid w:val="000E4991"/>
    <w:rsid w:val="000E6B21"/>
    <w:rsid w:val="000E70A5"/>
    <w:rsid w:val="000F43B1"/>
    <w:rsid w:val="00121AB1"/>
    <w:rsid w:val="00124008"/>
    <w:rsid w:val="001310C5"/>
    <w:rsid w:val="00140B2D"/>
    <w:rsid w:val="001472B0"/>
    <w:rsid w:val="00152385"/>
    <w:rsid w:val="0015267A"/>
    <w:rsid w:val="00154460"/>
    <w:rsid w:val="0016045C"/>
    <w:rsid w:val="00160A69"/>
    <w:rsid w:val="00175BA0"/>
    <w:rsid w:val="001847FE"/>
    <w:rsid w:val="00186D94"/>
    <w:rsid w:val="001A2DD8"/>
    <w:rsid w:val="001A59E2"/>
    <w:rsid w:val="001B600C"/>
    <w:rsid w:val="001B6F36"/>
    <w:rsid w:val="001B7A79"/>
    <w:rsid w:val="001D2EBA"/>
    <w:rsid w:val="001D4075"/>
    <w:rsid w:val="001F590B"/>
    <w:rsid w:val="001F5D3B"/>
    <w:rsid w:val="00251EB8"/>
    <w:rsid w:val="00264A16"/>
    <w:rsid w:val="0026671D"/>
    <w:rsid w:val="002B59BC"/>
    <w:rsid w:val="002B60D8"/>
    <w:rsid w:val="002B63E5"/>
    <w:rsid w:val="002C1950"/>
    <w:rsid w:val="002D3B54"/>
    <w:rsid w:val="002E77BD"/>
    <w:rsid w:val="002F28EC"/>
    <w:rsid w:val="00301FB3"/>
    <w:rsid w:val="00306E29"/>
    <w:rsid w:val="00317D01"/>
    <w:rsid w:val="0032097E"/>
    <w:rsid w:val="003243F7"/>
    <w:rsid w:val="00326F18"/>
    <w:rsid w:val="003308C1"/>
    <w:rsid w:val="00341FB2"/>
    <w:rsid w:val="00346D04"/>
    <w:rsid w:val="00356215"/>
    <w:rsid w:val="00361CC6"/>
    <w:rsid w:val="003700C2"/>
    <w:rsid w:val="00383D61"/>
    <w:rsid w:val="00394EFB"/>
    <w:rsid w:val="003B4690"/>
    <w:rsid w:val="003C572C"/>
    <w:rsid w:val="003C6782"/>
    <w:rsid w:val="003D5AC8"/>
    <w:rsid w:val="003E187C"/>
    <w:rsid w:val="003E2419"/>
    <w:rsid w:val="003E48C2"/>
    <w:rsid w:val="003F4D3F"/>
    <w:rsid w:val="004146A4"/>
    <w:rsid w:val="00424C68"/>
    <w:rsid w:val="00442CE4"/>
    <w:rsid w:val="0044328A"/>
    <w:rsid w:val="00464394"/>
    <w:rsid w:val="004750A4"/>
    <w:rsid w:val="00483535"/>
    <w:rsid w:val="004904B2"/>
    <w:rsid w:val="004A1254"/>
    <w:rsid w:val="004A391E"/>
    <w:rsid w:val="004E03D1"/>
    <w:rsid w:val="004E5CE2"/>
    <w:rsid w:val="004F4899"/>
    <w:rsid w:val="0050137D"/>
    <w:rsid w:val="005058CC"/>
    <w:rsid w:val="0051373A"/>
    <w:rsid w:val="0052547A"/>
    <w:rsid w:val="00527B52"/>
    <w:rsid w:val="00535944"/>
    <w:rsid w:val="00547C13"/>
    <w:rsid w:val="0058022E"/>
    <w:rsid w:val="00580C72"/>
    <w:rsid w:val="005A5411"/>
    <w:rsid w:val="005D16F2"/>
    <w:rsid w:val="00604965"/>
    <w:rsid w:val="0063720A"/>
    <w:rsid w:val="006619F6"/>
    <w:rsid w:val="006755B8"/>
    <w:rsid w:val="00680580"/>
    <w:rsid w:val="006844F2"/>
    <w:rsid w:val="00684F8D"/>
    <w:rsid w:val="00695C23"/>
    <w:rsid w:val="006A6A5F"/>
    <w:rsid w:val="006B7781"/>
    <w:rsid w:val="006C1493"/>
    <w:rsid w:val="006D1E75"/>
    <w:rsid w:val="006D4783"/>
    <w:rsid w:val="006D49E6"/>
    <w:rsid w:val="006E01DB"/>
    <w:rsid w:val="006F07EB"/>
    <w:rsid w:val="006F5E18"/>
    <w:rsid w:val="006F7510"/>
    <w:rsid w:val="00703797"/>
    <w:rsid w:val="007121C6"/>
    <w:rsid w:val="00740A42"/>
    <w:rsid w:val="0075477C"/>
    <w:rsid w:val="00757439"/>
    <w:rsid w:val="00776429"/>
    <w:rsid w:val="007779BC"/>
    <w:rsid w:val="00777C3D"/>
    <w:rsid w:val="007A16D1"/>
    <w:rsid w:val="007C0E9E"/>
    <w:rsid w:val="007C3060"/>
    <w:rsid w:val="007D40F8"/>
    <w:rsid w:val="007D4C45"/>
    <w:rsid w:val="007D56DC"/>
    <w:rsid w:val="007E1BDD"/>
    <w:rsid w:val="007F4DED"/>
    <w:rsid w:val="007F613E"/>
    <w:rsid w:val="007F7786"/>
    <w:rsid w:val="008031D1"/>
    <w:rsid w:val="0081006A"/>
    <w:rsid w:val="00827024"/>
    <w:rsid w:val="00856444"/>
    <w:rsid w:val="00866AE6"/>
    <w:rsid w:val="00880C15"/>
    <w:rsid w:val="0088108E"/>
    <w:rsid w:val="008879E6"/>
    <w:rsid w:val="008C1D8C"/>
    <w:rsid w:val="008C725F"/>
    <w:rsid w:val="00903110"/>
    <w:rsid w:val="0090486E"/>
    <w:rsid w:val="00930B1C"/>
    <w:rsid w:val="00931903"/>
    <w:rsid w:val="00933106"/>
    <w:rsid w:val="00933AC1"/>
    <w:rsid w:val="00935CE5"/>
    <w:rsid w:val="00936AF5"/>
    <w:rsid w:val="009549E0"/>
    <w:rsid w:val="0096394C"/>
    <w:rsid w:val="009731BF"/>
    <w:rsid w:val="0097607C"/>
    <w:rsid w:val="0097676B"/>
    <w:rsid w:val="00987B52"/>
    <w:rsid w:val="009A26EC"/>
    <w:rsid w:val="009A5AD4"/>
    <w:rsid w:val="009A60FC"/>
    <w:rsid w:val="009A6A29"/>
    <w:rsid w:val="009C5B7A"/>
    <w:rsid w:val="009E50E1"/>
    <w:rsid w:val="009F1A3E"/>
    <w:rsid w:val="00A00ED4"/>
    <w:rsid w:val="00A04FA3"/>
    <w:rsid w:val="00A44061"/>
    <w:rsid w:val="00A605AF"/>
    <w:rsid w:val="00A74994"/>
    <w:rsid w:val="00A8235D"/>
    <w:rsid w:val="00AB1F11"/>
    <w:rsid w:val="00AB6588"/>
    <w:rsid w:val="00AC0A1E"/>
    <w:rsid w:val="00AD1571"/>
    <w:rsid w:val="00AE1E53"/>
    <w:rsid w:val="00AF1D8F"/>
    <w:rsid w:val="00B03998"/>
    <w:rsid w:val="00B1429C"/>
    <w:rsid w:val="00B2322E"/>
    <w:rsid w:val="00B45662"/>
    <w:rsid w:val="00B4659A"/>
    <w:rsid w:val="00B6558D"/>
    <w:rsid w:val="00B7157D"/>
    <w:rsid w:val="00B86855"/>
    <w:rsid w:val="00C00E2A"/>
    <w:rsid w:val="00C02BC4"/>
    <w:rsid w:val="00C078FB"/>
    <w:rsid w:val="00C11AB6"/>
    <w:rsid w:val="00C13BC4"/>
    <w:rsid w:val="00C24C28"/>
    <w:rsid w:val="00C331A5"/>
    <w:rsid w:val="00C406ED"/>
    <w:rsid w:val="00C5024E"/>
    <w:rsid w:val="00C80DF7"/>
    <w:rsid w:val="00C91E82"/>
    <w:rsid w:val="00C9403B"/>
    <w:rsid w:val="00CA31E6"/>
    <w:rsid w:val="00CC5A0D"/>
    <w:rsid w:val="00CE6FB8"/>
    <w:rsid w:val="00D04B62"/>
    <w:rsid w:val="00D16B0E"/>
    <w:rsid w:val="00D202C9"/>
    <w:rsid w:val="00D21E2E"/>
    <w:rsid w:val="00D2765D"/>
    <w:rsid w:val="00D321A7"/>
    <w:rsid w:val="00D3673D"/>
    <w:rsid w:val="00D40BFE"/>
    <w:rsid w:val="00D4230A"/>
    <w:rsid w:val="00D702C7"/>
    <w:rsid w:val="00D94EB5"/>
    <w:rsid w:val="00D978BB"/>
    <w:rsid w:val="00DB3302"/>
    <w:rsid w:val="00DB6FF6"/>
    <w:rsid w:val="00DC1ACE"/>
    <w:rsid w:val="00DE3AE1"/>
    <w:rsid w:val="00DE46F6"/>
    <w:rsid w:val="00E02E12"/>
    <w:rsid w:val="00E35291"/>
    <w:rsid w:val="00E5110C"/>
    <w:rsid w:val="00E607DB"/>
    <w:rsid w:val="00E851B2"/>
    <w:rsid w:val="00E93239"/>
    <w:rsid w:val="00EA4045"/>
    <w:rsid w:val="00EA4B3F"/>
    <w:rsid w:val="00EB2768"/>
    <w:rsid w:val="00EB2A1C"/>
    <w:rsid w:val="00EB5B4C"/>
    <w:rsid w:val="00EB736A"/>
    <w:rsid w:val="00EC180B"/>
    <w:rsid w:val="00EE041C"/>
    <w:rsid w:val="00EE4979"/>
    <w:rsid w:val="00EE670F"/>
    <w:rsid w:val="00EE6F7A"/>
    <w:rsid w:val="00F06999"/>
    <w:rsid w:val="00F47FE4"/>
    <w:rsid w:val="00F60599"/>
    <w:rsid w:val="00F631BA"/>
    <w:rsid w:val="00F71627"/>
    <w:rsid w:val="00F834CE"/>
    <w:rsid w:val="00F85168"/>
    <w:rsid w:val="00F90720"/>
    <w:rsid w:val="00F91F80"/>
    <w:rsid w:val="00F96A7F"/>
    <w:rsid w:val="00FA4B6E"/>
    <w:rsid w:val="00FA6E80"/>
    <w:rsid w:val="00FC0784"/>
    <w:rsid w:val="00FE4468"/>
    <w:rsid w:val="00FE59A6"/>
    <w:rsid w:val="00FF0889"/>
    <w:rsid w:val="00FF2E4D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F1422"/>
  <w15:docId w15:val="{016FF2EE-386C-4ED4-B389-37F492EF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E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0E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00E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00E2A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C00E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E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E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0E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0E2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00E2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E2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0E2A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0E2A"/>
    <w:pPr>
      <w:ind w:left="720"/>
      <w:contextualSpacing/>
    </w:pPr>
  </w:style>
  <w:style w:type="paragraph" w:customStyle="1" w:styleId="Default">
    <w:name w:val="Default"/>
    <w:rsid w:val="001604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37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7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372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8C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B1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E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E5E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E5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E5E"/>
    <w:rPr>
      <w:rFonts w:ascii="Segoe UI" w:eastAsia="Calibri" w:hAnsi="Segoe UI" w:cs="Segoe UI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0A1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A7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96A7F"/>
  </w:style>
  <w:style w:type="character" w:styleId="Emphasis">
    <w:name w:val="Emphasis"/>
    <w:basedOn w:val="DefaultParagraphFont"/>
    <w:uiPriority w:val="20"/>
    <w:qFormat/>
    <w:rsid w:val="009C5B7A"/>
    <w:rPr>
      <w:i/>
      <w:iCs/>
    </w:rPr>
  </w:style>
  <w:style w:type="character" w:customStyle="1" w:styleId="mtext">
    <w:name w:val="mtext"/>
    <w:basedOn w:val="DefaultParagraphFont"/>
    <w:rsid w:val="009C5B7A"/>
  </w:style>
  <w:style w:type="character" w:customStyle="1" w:styleId="mo">
    <w:name w:val="mo"/>
    <w:basedOn w:val="DefaultParagraphFont"/>
    <w:rsid w:val="009C5B7A"/>
  </w:style>
  <w:style w:type="character" w:customStyle="1" w:styleId="mjxassistivemathml">
    <w:name w:val="mjx_assistive_mathml"/>
    <w:basedOn w:val="DefaultParagraphFont"/>
    <w:rsid w:val="009C5B7A"/>
  </w:style>
  <w:style w:type="character" w:styleId="HTMLCode">
    <w:name w:val="HTML Code"/>
    <w:basedOn w:val="DefaultParagraphFont"/>
    <w:uiPriority w:val="99"/>
    <w:semiHidden/>
    <w:unhideWhenUsed/>
    <w:rsid w:val="009C5B7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C1493"/>
  </w:style>
  <w:style w:type="paragraph" w:customStyle="1" w:styleId="TableParagraph">
    <w:name w:val="Table Paragraph"/>
    <w:basedOn w:val="Normal"/>
    <w:uiPriority w:val="1"/>
    <w:qFormat/>
    <w:rsid w:val="00124008"/>
    <w:pPr>
      <w:widowControl w:val="0"/>
      <w:autoSpaceDE w:val="0"/>
      <w:autoSpaceDN w:val="0"/>
      <w:spacing w:after="0" w:line="217" w:lineRule="exact"/>
      <w:ind w:left="79"/>
    </w:pPr>
    <w:rPr>
      <w:rFonts w:ascii="Book Antiqua" w:eastAsia="Book Antiqua" w:hAnsi="Book Antiqua" w:cs="Book Antiqua"/>
      <w:color w:val="auto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31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1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6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9969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09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6981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7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7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20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71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7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4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Meher, Motilal</cp:lastModifiedBy>
  <cp:revision>13</cp:revision>
  <cp:lastPrinted>2021-08-02T19:22:00Z</cp:lastPrinted>
  <dcterms:created xsi:type="dcterms:W3CDTF">2019-08-20T06:38:00Z</dcterms:created>
  <dcterms:modified xsi:type="dcterms:W3CDTF">2022-01-14T18:17:00Z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2021-08-02T18:43:47Z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bd207731-a882-4c98-afd6-2f460b22cd39</vt:lpwstr>
  </property>
  <property fmtid="{D5CDD505-2E9C-101B-9397-08002B2CF9AE}" pid="8" name="MSIP_Label_ea60d57e-af5b-4752-ac57-3e4f28ca11dc_ContentBits">
    <vt:lpwstr>0</vt:lpwstr>
  </property>
</Properties>
</file>