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2C6F" w14:textId="77777777" w:rsidR="00B0193E" w:rsidRDefault="00B0193E">
      <w:pPr>
        <w:spacing w:before="2800"/>
      </w:pPr>
    </w:p>
    <w:p w14:paraId="3D8D6D00" w14:textId="77777777" w:rsidR="00B0193E" w:rsidRDefault="00000000">
      <w:pPr>
        <w:spacing w:after="100"/>
        <w:jc w:val="center"/>
      </w:pPr>
      <w:r>
        <w:rPr>
          <w:b/>
          <w:bCs/>
          <w:color w:val="5C2D91"/>
          <w:sz w:val="72"/>
          <w:szCs w:val="72"/>
        </w:rPr>
        <w:t>SUPERSTORE</w:t>
      </w:r>
    </w:p>
    <w:p w14:paraId="759B6832" w14:textId="77777777" w:rsidR="00B0193E" w:rsidRDefault="00000000">
      <w:pPr>
        <w:spacing w:after="200"/>
        <w:jc w:val="center"/>
      </w:pPr>
      <w:r>
        <w:rPr>
          <w:b/>
          <w:bCs/>
          <w:color w:val="7B4DB5"/>
          <w:sz w:val="44"/>
          <w:szCs w:val="44"/>
        </w:rPr>
        <w:t>Sales Performance Report</w:t>
      </w:r>
    </w:p>
    <w:p w14:paraId="65F94624" w14:textId="77777777" w:rsidR="00B0193E" w:rsidRDefault="00B0193E">
      <w:pPr>
        <w:pBdr>
          <w:bottom w:val="single" w:sz="6" w:space="1" w:color="5C2D91"/>
        </w:pBdr>
        <w:spacing w:after="200"/>
        <w:jc w:val="center"/>
      </w:pPr>
    </w:p>
    <w:p w14:paraId="7ACEF501" w14:textId="7E455EFC" w:rsidR="00B0193E" w:rsidRDefault="00000000" w:rsidP="00B666C5">
      <w:pPr>
        <w:spacing w:before="200" w:after="120"/>
        <w:jc w:val="center"/>
      </w:pPr>
      <w:r>
        <w:rPr>
          <w:i/>
          <w:iCs/>
          <w:color w:val="888888"/>
          <w:sz w:val="24"/>
          <w:szCs w:val="24"/>
        </w:rPr>
        <w:t>Business Analytics Dashboard Insights &amp; Recommendations</w:t>
      </w:r>
    </w:p>
    <w:p w14:paraId="709A1AD3" w14:textId="0B48ADD5" w:rsidR="00B0193E" w:rsidRDefault="00000000">
      <w:pPr>
        <w:jc w:val="center"/>
      </w:pPr>
      <w:r>
        <w:rPr>
          <w:color w:val="AAAAAA"/>
          <w:sz w:val="22"/>
          <w:szCs w:val="22"/>
        </w:rPr>
        <w:t>Tool</w:t>
      </w:r>
      <w:r w:rsidR="00B666C5">
        <w:rPr>
          <w:color w:val="AAAAAA"/>
          <w:sz w:val="22"/>
          <w:szCs w:val="22"/>
        </w:rPr>
        <w:t>s used:</w:t>
      </w:r>
      <w:r>
        <w:rPr>
          <w:color w:val="AAAAAA"/>
          <w:sz w:val="22"/>
          <w:szCs w:val="22"/>
        </w:rPr>
        <w:t xml:space="preserve"> Tableau  </w:t>
      </w:r>
      <w:r w:rsidR="00B666C5">
        <w:rPr>
          <w:color w:val="AAAAAA"/>
          <w:sz w:val="22"/>
          <w:szCs w:val="22"/>
        </w:rPr>
        <w:br/>
      </w:r>
      <w:r>
        <w:rPr>
          <w:color w:val="AAAAAA"/>
          <w:sz w:val="22"/>
          <w:szCs w:val="22"/>
        </w:rPr>
        <w:t>Dataset: Superstore Sales (Kaggle)</w:t>
      </w:r>
    </w:p>
    <w:p w14:paraId="63040D68" w14:textId="77777777" w:rsidR="00B0193E" w:rsidRDefault="00000000">
      <w:r>
        <w:br w:type="page"/>
      </w:r>
    </w:p>
    <w:p w14:paraId="2D833941" w14:textId="77777777" w:rsidR="00B0193E" w:rsidRDefault="00000000">
      <w:pPr>
        <w:pBdr>
          <w:bottom w:val="single" w:sz="4" w:space="1" w:color="5C2D91"/>
        </w:pBdr>
        <w:spacing w:before="320" w:after="140"/>
      </w:pPr>
      <w:r>
        <w:rPr>
          <w:b/>
          <w:bCs/>
          <w:color w:val="5C2D91"/>
          <w:sz w:val="30"/>
          <w:szCs w:val="30"/>
        </w:rPr>
        <w:lastRenderedPageBreak/>
        <w:t>1. Top 10 Products by Sales</w:t>
      </w:r>
    </w:p>
    <w:p w14:paraId="1E3850BA" w14:textId="77777777" w:rsidR="00B0193E" w:rsidRDefault="00000000">
      <w:pPr>
        <w:spacing w:before="80" w:after="80"/>
        <w:jc w:val="both"/>
      </w:pPr>
      <w:r>
        <w:rPr>
          <w:color w:val="2D2D2D"/>
        </w:rPr>
        <w:t>This chart shows which products brought in the most revenue for the business. It helps identify the items that customers value most and spend the most money on.</w:t>
      </w:r>
    </w:p>
    <w:p w14:paraId="717DA870" w14:textId="77777777" w:rsidR="00B0193E" w:rsidRDefault="00B0193E">
      <w:pPr>
        <w:spacing w:before="100"/>
      </w:pPr>
    </w:p>
    <w:p w14:paraId="7CB3CBB7" w14:textId="77777777" w:rsidR="00B0193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296DEC3" wp14:editId="60ECAF50">
            <wp:extent cx="5715000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3593" w14:textId="77777777" w:rsidR="00B0193E" w:rsidRDefault="00000000">
      <w:pPr>
        <w:spacing w:before="200" w:after="100"/>
      </w:pPr>
      <w:r>
        <w:rPr>
          <w:b/>
          <w:bCs/>
          <w:color w:val="7B4DB5"/>
          <w:sz w:val="24"/>
          <w:szCs w:val="24"/>
        </w:rPr>
        <w:t>Insights</w:t>
      </w:r>
    </w:p>
    <w:p w14:paraId="15631941" w14:textId="77777777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The 3D Systems Cube Printer stands out as the clear top seller, pulling in significantly more revenue than any other product on the list.</w:t>
      </w:r>
    </w:p>
    <w:p w14:paraId="15CC85B8" w14:textId="547C3203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 xml:space="preserve">Most of the top 10 products fall under the Technology </w:t>
      </w:r>
      <w:proofErr w:type="gramStart"/>
      <w:r>
        <w:rPr>
          <w:color w:val="2D2D2D"/>
        </w:rPr>
        <w:t>category</w:t>
      </w:r>
      <w:r w:rsidR="00B666C5">
        <w:rPr>
          <w:color w:val="2D2D2D"/>
        </w:rPr>
        <w:t xml:space="preserve">( </w:t>
      </w:r>
      <w:r>
        <w:rPr>
          <w:color w:val="2D2D2D"/>
        </w:rPr>
        <w:t>printers</w:t>
      </w:r>
      <w:proofErr w:type="gramEnd"/>
      <w:r>
        <w:rPr>
          <w:color w:val="2D2D2D"/>
        </w:rPr>
        <w:t xml:space="preserve">, copiers and </w:t>
      </w:r>
      <w:proofErr w:type="gramStart"/>
      <w:r>
        <w:rPr>
          <w:color w:val="2D2D2D"/>
        </w:rPr>
        <w:t xml:space="preserve">office </w:t>
      </w:r>
      <w:r w:rsidR="00B666C5">
        <w:rPr>
          <w:color w:val="2D2D2D"/>
        </w:rPr>
        <w:t>)</w:t>
      </w:r>
      <w:proofErr w:type="gramEnd"/>
      <w:r w:rsidR="00B666C5">
        <w:rPr>
          <w:color w:val="2D2D2D"/>
        </w:rPr>
        <w:t xml:space="preserve"> </w:t>
      </w:r>
      <w:r>
        <w:rPr>
          <w:color w:val="2D2D2D"/>
        </w:rPr>
        <w:t>machines dominate the rankings.</w:t>
      </w:r>
    </w:p>
    <w:p w14:paraId="623292AC" w14:textId="77777777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Products like the 3M Polarizing Task Lamp and 24 Capacity Maxi Data Binder also make the list, showing that customers buy across price points.</w:t>
      </w:r>
    </w:p>
    <w:p w14:paraId="4931BE7B" w14:textId="77777777" w:rsidR="00B0193E" w:rsidRDefault="00000000">
      <w:pPr>
        <w:spacing w:before="200" w:after="100"/>
      </w:pPr>
      <w:r>
        <w:rPr>
          <w:b/>
          <w:bCs/>
          <w:color w:val="7B4DB5"/>
          <w:sz w:val="24"/>
          <w:szCs w:val="24"/>
        </w:rPr>
        <w:t>Recommendations</w:t>
      </w:r>
    </w:p>
    <w:p w14:paraId="1465410A" w14:textId="4CEE9C7E" w:rsidR="00B0193E" w:rsidRDefault="00B666C5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 xml:space="preserve">Always keep top-selling tech products well-stocked; </w:t>
      </w:r>
      <w:r w:rsidR="00000000">
        <w:rPr>
          <w:color w:val="2D2D2D"/>
        </w:rPr>
        <w:t>running out of these items would directly impact revenue.</w:t>
      </w:r>
    </w:p>
    <w:p w14:paraId="0B7CD3A2" w14:textId="5702272D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Consider bundling high-performing products (e.g. printers with ink or accessories) to increase average order value.</w:t>
      </w:r>
    </w:p>
    <w:p w14:paraId="4ECFADC4" w14:textId="77777777" w:rsidR="00B0193E" w:rsidRDefault="00000000">
      <w:r>
        <w:br w:type="page"/>
      </w:r>
    </w:p>
    <w:p w14:paraId="104A0FB9" w14:textId="77777777" w:rsidR="00B0193E" w:rsidRDefault="00000000">
      <w:pPr>
        <w:pBdr>
          <w:bottom w:val="single" w:sz="4" w:space="1" w:color="5C2D91"/>
        </w:pBdr>
        <w:spacing w:before="320" w:after="140"/>
      </w:pPr>
      <w:r>
        <w:rPr>
          <w:b/>
          <w:bCs/>
          <w:color w:val="5C2D91"/>
          <w:sz w:val="30"/>
          <w:szCs w:val="30"/>
        </w:rPr>
        <w:lastRenderedPageBreak/>
        <w:t>2. Sales Performance Over Time</w:t>
      </w:r>
    </w:p>
    <w:p w14:paraId="0449E5AE" w14:textId="77777777" w:rsidR="00B0193E" w:rsidRDefault="00000000">
      <w:pPr>
        <w:spacing w:before="80" w:after="80"/>
        <w:jc w:val="both"/>
      </w:pPr>
      <w:r>
        <w:rPr>
          <w:color w:val="2D2D2D"/>
        </w:rPr>
        <w:t>This line chart tracks how monthly sales changed throughout the year, giving a clear picture of when the business performs best and when it slows down.</w:t>
      </w:r>
    </w:p>
    <w:p w14:paraId="21FD03E7" w14:textId="77777777" w:rsidR="00B0193E" w:rsidRDefault="00B0193E">
      <w:pPr>
        <w:spacing w:before="100"/>
      </w:pPr>
    </w:p>
    <w:p w14:paraId="028B7789" w14:textId="77777777" w:rsidR="00B0193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30E6D0C" wp14:editId="0B7A4F29">
            <wp:extent cx="5715000" cy="2933700"/>
            <wp:effectExtent l="0" t="0" r="0" b="0"/>
            <wp:docPr id="1381677058" name="Picture 1381677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623D" w14:textId="77777777" w:rsidR="00B0193E" w:rsidRDefault="00000000">
      <w:pPr>
        <w:spacing w:before="200" w:after="100"/>
      </w:pPr>
      <w:r>
        <w:rPr>
          <w:b/>
          <w:bCs/>
          <w:color w:val="7B4DB5"/>
          <w:sz w:val="24"/>
          <w:szCs w:val="24"/>
        </w:rPr>
        <w:t>Insights</w:t>
      </w:r>
    </w:p>
    <w:p w14:paraId="2146A318" w14:textId="124BA4DF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 xml:space="preserve">Sales started relatively low in January and February, then picked up sharply around March and </w:t>
      </w:r>
      <w:proofErr w:type="gramStart"/>
      <w:r>
        <w:rPr>
          <w:color w:val="2D2D2D"/>
        </w:rPr>
        <w:t>April</w:t>
      </w:r>
      <w:r w:rsidR="00B666C5">
        <w:rPr>
          <w:color w:val="2D2D2D"/>
        </w:rPr>
        <w:t xml:space="preserve">l, </w:t>
      </w:r>
      <w:r>
        <w:rPr>
          <w:color w:val="2D2D2D"/>
        </w:rPr>
        <w:t xml:space="preserve"> suggesting</w:t>
      </w:r>
      <w:proofErr w:type="gramEnd"/>
      <w:r>
        <w:rPr>
          <w:color w:val="2D2D2D"/>
        </w:rPr>
        <w:t xml:space="preserve"> a strong start to Q2.</w:t>
      </w:r>
    </w:p>
    <w:p w14:paraId="2DEB8D89" w14:textId="77777777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There's a noticeable dip around May, followed by a steady climb that peaks dramatically in November, likely driven by end-of-year business purchases and promotions.</w:t>
      </w:r>
    </w:p>
    <w:p w14:paraId="40A194FD" w14:textId="77777777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December shows a slight decline after the November peak, which is common as businesses wrap up budgets.</w:t>
      </w:r>
    </w:p>
    <w:p w14:paraId="11DD8E0C" w14:textId="77777777" w:rsidR="00B0193E" w:rsidRDefault="00000000">
      <w:pPr>
        <w:spacing w:before="200" w:after="100"/>
      </w:pPr>
      <w:r>
        <w:rPr>
          <w:b/>
          <w:bCs/>
          <w:color w:val="7B4DB5"/>
          <w:sz w:val="24"/>
          <w:szCs w:val="24"/>
        </w:rPr>
        <w:t>Recommendations</w:t>
      </w:r>
    </w:p>
    <w:p w14:paraId="7B9F178E" w14:textId="77777777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Plan marketing campaigns and stock replenishment ahead of October and November to capitalise on the year-end sales surge.</w:t>
      </w:r>
    </w:p>
    <w:p w14:paraId="2157A171" w14:textId="77777777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Use the slower months (January–February) to run promotions and clear slow-moving inventory.</w:t>
      </w:r>
    </w:p>
    <w:p w14:paraId="39D93375" w14:textId="77777777" w:rsidR="00B0193E" w:rsidRDefault="00000000">
      <w:r>
        <w:br w:type="page"/>
      </w:r>
    </w:p>
    <w:p w14:paraId="5C97ED50" w14:textId="77777777" w:rsidR="00B0193E" w:rsidRDefault="00000000">
      <w:pPr>
        <w:pBdr>
          <w:bottom w:val="single" w:sz="4" w:space="1" w:color="5C2D91"/>
        </w:pBdr>
        <w:spacing w:before="320" w:after="140"/>
      </w:pPr>
      <w:r>
        <w:rPr>
          <w:b/>
          <w:bCs/>
          <w:color w:val="5C2D91"/>
          <w:sz w:val="30"/>
          <w:szCs w:val="30"/>
        </w:rPr>
        <w:lastRenderedPageBreak/>
        <w:t>3. Profit by Category</w:t>
      </w:r>
    </w:p>
    <w:p w14:paraId="4B77FFC9" w14:textId="63EAB1A0" w:rsidR="00B0193E" w:rsidRDefault="00000000">
      <w:pPr>
        <w:spacing w:before="80" w:after="80"/>
        <w:jc w:val="both"/>
      </w:pPr>
      <w:r>
        <w:rPr>
          <w:color w:val="2D2D2D"/>
        </w:rPr>
        <w:t xml:space="preserve">This pie chart breaks down how much profit comes from each of the three main product </w:t>
      </w:r>
      <w:proofErr w:type="gramStart"/>
      <w:r>
        <w:rPr>
          <w:color w:val="2D2D2D"/>
        </w:rPr>
        <w:t xml:space="preserve">categories </w:t>
      </w:r>
      <w:r w:rsidR="00B666C5">
        <w:rPr>
          <w:color w:val="2D2D2D"/>
        </w:rPr>
        <w:t>,</w:t>
      </w:r>
      <w:proofErr w:type="gramEnd"/>
      <w:r w:rsidR="00B666C5">
        <w:rPr>
          <w:color w:val="2D2D2D"/>
        </w:rPr>
        <w:t xml:space="preserve"> </w:t>
      </w:r>
      <w:r>
        <w:rPr>
          <w:color w:val="2D2D2D"/>
        </w:rPr>
        <w:t>giving a quick visual of where the real money is made.</w:t>
      </w:r>
    </w:p>
    <w:p w14:paraId="559CA72C" w14:textId="77777777" w:rsidR="00B0193E" w:rsidRDefault="00B0193E">
      <w:pPr>
        <w:spacing w:before="100"/>
      </w:pPr>
    </w:p>
    <w:p w14:paraId="75C62510" w14:textId="77777777" w:rsidR="00B0193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E3B9DA6" wp14:editId="001BEDA2">
            <wp:extent cx="4000500" cy="2438400"/>
            <wp:effectExtent l="0" t="0" r="0" b="0"/>
            <wp:docPr id="263121988" name="Picture 263121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CE19" w14:textId="77777777" w:rsidR="00B0193E" w:rsidRDefault="00000000">
      <w:pPr>
        <w:spacing w:before="200" w:after="100"/>
      </w:pPr>
      <w:r>
        <w:rPr>
          <w:b/>
          <w:bCs/>
          <w:color w:val="7B4DB5"/>
          <w:sz w:val="24"/>
          <w:szCs w:val="24"/>
        </w:rPr>
        <w:t>Insights</w:t>
      </w:r>
    </w:p>
    <w:p w14:paraId="14577585" w14:textId="77777777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Technology is the most profitable category by far, making up the largest slice of total profit ($145,455).</w:t>
      </w:r>
    </w:p>
    <w:p w14:paraId="7A441A06" w14:textId="77777777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Office Supplies comes in second with solid profit ($122,491), driven by high volume sales of everyday items.</w:t>
      </w:r>
    </w:p>
    <w:p w14:paraId="21A7468D" w14:textId="65C620B7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Furniture is clearly underperforming</w:t>
      </w:r>
      <w:r w:rsidR="00B666C5">
        <w:rPr>
          <w:color w:val="2D2D2D"/>
        </w:rPr>
        <w:t xml:space="preserve">; </w:t>
      </w:r>
      <w:r>
        <w:rPr>
          <w:color w:val="2D2D2D"/>
        </w:rPr>
        <w:t>despite being a visible product category, it contributes very little to overall profit ($18,451).</w:t>
      </w:r>
    </w:p>
    <w:p w14:paraId="294A5821" w14:textId="77777777" w:rsidR="00B0193E" w:rsidRDefault="00000000">
      <w:pPr>
        <w:spacing w:before="200" w:after="100"/>
      </w:pPr>
      <w:r>
        <w:rPr>
          <w:b/>
          <w:bCs/>
          <w:color w:val="7B4DB5"/>
          <w:sz w:val="24"/>
          <w:szCs w:val="24"/>
        </w:rPr>
        <w:t>Recommendations</w:t>
      </w:r>
    </w:p>
    <w:p w14:paraId="2423B9B7" w14:textId="77777777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Prioritise growing the Technology product range as it delivers the best return on investment.</w:t>
      </w:r>
    </w:p>
    <w:p w14:paraId="09985F26" w14:textId="4706C5C0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Investigate the Furniture category</w:t>
      </w:r>
      <w:r w:rsidR="00B666C5">
        <w:rPr>
          <w:color w:val="2D2D2D"/>
        </w:rPr>
        <w:t xml:space="preserve">, </w:t>
      </w:r>
      <w:r>
        <w:rPr>
          <w:color w:val="2D2D2D"/>
        </w:rPr>
        <w:t>heavy discounting or high return rates may be eating into margins. A pricing review is needed.</w:t>
      </w:r>
    </w:p>
    <w:p w14:paraId="3586FB17" w14:textId="77777777" w:rsidR="00B0193E" w:rsidRDefault="00000000">
      <w:r>
        <w:br w:type="page"/>
      </w:r>
    </w:p>
    <w:p w14:paraId="165B635F" w14:textId="77777777" w:rsidR="00B0193E" w:rsidRDefault="00000000">
      <w:pPr>
        <w:pBdr>
          <w:bottom w:val="single" w:sz="4" w:space="1" w:color="5C2D91"/>
        </w:pBdr>
        <w:spacing w:before="320" w:after="140"/>
      </w:pPr>
      <w:r>
        <w:rPr>
          <w:b/>
          <w:bCs/>
          <w:color w:val="5C2D91"/>
          <w:sz w:val="30"/>
          <w:szCs w:val="30"/>
        </w:rPr>
        <w:lastRenderedPageBreak/>
        <w:t>4. Profit by State and Category</w:t>
      </w:r>
    </w:p>
    <w:p w14:paraId="4AFFE7F6" w14:textId="77777777" w:rsidR="00B0193E" w:rsidRDefault="00000000">
      <w:pPr>
        <w:spacing w:before="80" w:after="80"/>
        <w:jc w:val="both"/>
      </w:pPr>
      <w:r>
        <w:rPr>
          <w:color w:val="2D2D2D"/>
        </w:rPr>
        <w:t>This chart maps profit performance across US states, separated by product category. It makes it easy to spot which states are thriving and which are dragging performance down.</w:t>
      </w:r>
    </w:p>
    <w:p w14:paraId="5672A7E6" w14:textId="77777777" w:rsidR="00B0193E" w:rsidRDefault="00B0193E">
      <w:pPr>
        <w:spacing w:before="100"/>
      </w:pPr>
    </w:p>
    <w:p w14:paraId="07A0131A" w14:textId="77777777" w:rsidR="00B0193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A780AEF" wp14:editId="7A485DAC">
            <wp:extent cx="5715000" cy="2933700"/>
            <wp:effectExtent l="0" t="0" r="0" b="0"/>
            <wp:docPr id="1522125629" name="Picture 1522125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792E" w14:textId="77777777" w:rsidR="00B0193E" w:rsidRDefault="00000000">
      <w:pPr>
        <w:spacing w:before="200" w:after="100"/>
      </w:pPr>
      <w:r>
        <w:rPr>
          <w:b/>
          <w:bCs/>
          <w:color w:val="7B4DB5"/>
          <w:sz w:val="24"/>
          <w:szCs w:val="24"/>
        </w:rPr>
        <w:t>Insights</w:t>
      </w:r>
    </w:p>
    <w:p w14:paraId="3D7A9E0C" w14:textId="3AEE9158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A handful of states</w:t>
      </w:r>
      <w:r w:rsidR="00B666C5">
        <w:rPr>
          <w:color w:val="2D2D2D"/>
        </w:rPr>
        <w:t>,</w:t>
      </w:r>
      <w:r>
        <w:rPr>
          <w:color w:val="2D2D2D"/>
        </w:rPr>
        <w:t xml:space="preserve"> like California and New York</w:t>
      </w:r>
      <w:r w:rsidR="00B666C5">
        <w:rPr>
          <w:color w:val="2D2D2D"/>
        </w:rPr>
        <w:t>,</w:t>
      </w:r>
      <w:r>
        <w:rPr>
          <w:color w:val="2D2D2D"/>
        </w:rPr>
        <w:t xml:space="preserve"> show strong positive profit across all three categories, making them the most valuable markets.</w:t>
      </w:r>
    </w:p>
    <w:p w14:paraId="240DFF03" w14:textId="7CB4B0C6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 xml:space="preserve">Several states show negative profit in the Furniture </w:t>
      </w:r>
      <w:r w:rsidR="00B666C5">
        <w:rPr>
          <w:color w:val="2D2D2D"/>
        </w:rPr>
        <w:t>category, meaning</w:t>
      </w:r>
      <w:r>
        <w:rPr>
          <w:color w:val="2D2D2D"/>
        </w:rPr>
        <w:t xml:space="preserve"> the business is </w:t>
      </w:r>
      <w:r w:rsidR="00B666C5">
        <w:rPr>
          <w:color w:val="2D2D2D"/>
        </w:rPr>
        <w:t>losing</w:t>
      </w:r>
      <w:r>
        <w:rPr>
          <w:color w:val="2D2D2D"/>
        </w:rPr>
        <w:t xml:space="preserve"> money selling furniture there.</w:t>
      </w:r>
    </w:p>
    <w:p w14:paraId="47FCE8F6" w14:textId="77777777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Technology consistently shows positive profit across almost all states, reinforcing its role as the most reliable category.</w:t>
      </w:r>
    </w:p>
    <w:p w14:paraId="4C81FB29" w14:textId="77777777" w:rsidR="00B0193E" w:rsidRDefault="00000000">
      <w:pPr>
        <w:spacing w:before="200" w:after="100"/>
      </w:pPr>
      <w:r>
        <w:rPr>
          <w:b/>
          <w:bCs/>
          <w:color w:val="7B4DB5"/>
          <w:sz w:val="24"/>
          <w:szCs w:val="24"/>
        </w:rPr>
        <w:t>Recommendations</w:t>
      </w:r>
    </w:p>
    <w:p w14:paraId="318D2CE9" w14:textId="24E7248F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Focus sales and marketing efforts on high-performing states</w:t>
      </w:r>
      <w:r w:rsidR="00B666C5">
        <w:rPr>
          <w:color w:val="2D2D2D"/>
        </w:rPr>
        <w:t>.</w:t>
      </w:r>
      <w:r>
        <w:rPr>
          <w:color w:val="2D2D2D"/>
        </w:rPr>
        <w:t xml:space="preserve"> </w:t>
      </w:r>
      <w:r w:rsidR="00B666C5">
        <w:rPr>
          <w:color w:val="2D2D2D"/>
        </w:rPr>
        <w:t>T</w:t>
      </w:r>
      <w:r>
        <w:rPr>
          <w:color w:val="2D2D2D"/>
        </w:rPr>
        <w:t>hey offer the best return with the least risk.</w:t>
      </w:r>
    </w:p>
    <w:p w14:paraId="1000B865" w14:textId="77777777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For states where Furniture is showing losses, consider pulling back on discounts or reducing the product range offered there.</w:t>
      </w:r>
    </w:p>
    <w:p w14:paraId="06AEB4B1" w14:textId="77777777" w:rsidR="00B0193E" w:rsidRDefault="00000000">
      <w:r>
        <w:br w:type="page"/>
      </w:r>
    </w:p>
    <w:p w14:paraId="77568E0A" w14:textId="77777777" w:rsidR="00B0193E" w:rsidRDefault="00000000">
      <w:pPr>
        <w:pBdr>
          <w:bottom w:val="single" w:sz="4" w:space="1" w:color="5C2D91"/>
        </w:pBdr>
        <w:spacing w:before="320" w:after="140"/>
      </w:pPr>
      <w:r>
        <w:rPr>
          <w:b/>
          <w:bCs/>
          <w:color w:val="5C2D91"/>
          <w:sz w:val="30"/>
          <w:szCs w:val="30"/>
        </w:rPr>
        <w:lastRenderedPageBreak/>
        <w:t>5. Quantity Sold by Sub-Category and Segment</w:t>
      </w:r>
    </w:p>
    <w:p w14:paraId="4E94081F" w14:textId="7E7481FC" w:rsidR="00B0193E" w:rsidRDefault="00000000">
      <w:pPr>
        <w:spacing w:before="80" w:after="80"/>
        <w:jc w:val="both"/>
      </w:pPr>
      <w:r>
        <w:rPr>
          <w:color w:val="2D2D2D"/>
        </w:rPr>
        <w:t xml:space="preserve">This side-by-side bar chart shows how many units were sold in each product </w:t>
      </w:r>
      <w:r w:rsidR="00B666C5">
        <w:rPr>
          <w:color w:val="2D2D2D"/>
        </w:rPr>
        <w:t>subcategory, split across the three customer segments: Consumer</w:t>
      </w:r>
      <w:r>
        <w:rPr>
          <w:color w:val="2D2D2D"/>
        </w:rPr>
        <w:t>, Corporate</w:t>
      </w:r>
      <w:r w:rsidR="00B666C5">
        <w:rPr>
          <w:color w:val="2D2D2D"/>
        </w:rPr>
        <w:t xml:space="preserve">, </w:t>
      </w:r>
      <w:r>
        <w:rPr>
          <w:color w:val="2D2D2D"/>
        </w:rPr>
        <w:t>and Home Office.</w:t>
      </w:r>
    </w:p>
    <w:p w14:paraId="20087C15" w14:textId="77777777" w:rsidR="00B0193E" w:rsidRDefault="00B0193E">
      <w:pPr>
        <w:spacing w:before="100"/>
      </w:pPr>
    </w:p>
    <w:p w14:paraId="008CFDE9" w14:textId="77777777" w:rsidR="00B0193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53E7875" wp14:editId="08A00CC7">
            <wp:extent cx="5715000" cy="3581400"/>
            <wp:effectExtent l="0" t="0" r="0" b="0"/>
            <wp:docPr id="692603715" name="Picture 692603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83AD" w14:textId="77777777" w:rsidR="00B0193E" w:rsidRDefault="00000000">
      <w:pPr>
        <w:spacing w:before="200" w:after="100"/>
      </w:pPr>
      <w:r>
        <w:rPr>
          <w:b/>
          <w:bCs/>
          <w:color w:val="7B4DB5"/>
          <w:sz w:val="24"/>
          <w:szCs w:val="24"/>
        </w:rPr>
        <w:t>Insights</w:t>
      </w:r>
    </w:p>
    <w:p w14:paraId="54C947E2" w14:textId="32F84AF2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Binders are the highest-volume product across all segments, with the Consumer segment purchasing the most</w:t>
      </w:r>
      <w:r w:rsidR="00B666C5">
        <w:rPr>
          <w:color w:val="2D2D2D"/>
        </w:rPr>
        <w:t xml:space="preserve">, </w:t>
      </w:r>
      <w:r>
        <w:rPr>
          <w:color w:val="2D2D2D"/>
        </w:rPr>
        <w:t>over 3,000 units alone.</w:t>
      </w:r>
    </w:p>
    <w:p w14:paraId="48D78BB5" w14:textId="77777777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Paper is a close second, also driven heavily by Consumer purchases, reflecting everyday office needs.</w:t>
      </w:r>
    </w:p>
    <w:p w14:paraId="10177A18" w14:textId="5081A1C1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 xml:space="preserve">Copiers and Machines have the lowest quantities across all </w:t>
      </w:r>
      <w:r w:rsidR="00B666C5">
        <w:rPr>
          <w:color w:val="2D2D2D"/>
        </w:rPr>
        <w:t>segments, not</w:t>
      </w:r>
      <w:r>
        <w:rPr>
          <w:color w:val="2D2D2D"/>
        </w:rPr>
        <w:t xml:space="preserve"> </w:t>
      </w:r>
      <w:r w:rsidR="00B666C5">
        <w:rPr>
          <w:color w:val="2D2D2D"/>
        </w:rPr>
        <w:t>surprisingly</w:t>
      </w:r>
      <w:r>
        <w:rPr>
          <w:color w:val="2D2D2D"/>
        </w:rPr>
        <w:t xml:space="preserve"> given their high price points.</w:t>
      </w:r>
    </w:p>
    <w:p w14:paraId="6FB3AE4D" w14:textId="77777777" w:rsidR="00B0193E" w:rsidRDefault="00000000">
      <w:pPr>
        <w:spacing w:before="200" w:after="100"/>
      </w:pPr>
      <w:r>
        <w:rPr>
          <w:b/>
          <w:bCs/>
          <w:color w:val="7B4DB5"/>
          <w:sz w:val="24"/>
          <w:szCs w:val="24"/>
        </w:rPr>
        <w:t>Recommendations</w:t>
      </w:r>
    </w:p>
    <w:p w14:paraId="5B32BA08" w14:textId="6D8046CE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 xml:space="preserve">Ensure </w:t>
      </w:r>
      <w:r w:rsidR="00B666C5">
        <w:rPr>
          <w:color w:val="2D2D2D"/>
        </w:rPr>
        <w:t xml:space="preserve">a </w:t>
      </w:r>
      <w:r>
        <w:rPr>
          <w:color w:val="2D2D2D"/>
        </w:rPr>
        <w:t>consistent stock of Binders and Paper, especially for the Consumer segment — these are bread-and-butter products.</w:t>
      </w:r>
    </w:p>
    <w:p w14:paraId="44179AB3" w14:textId="247AB350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 xml:space="preserve">For low-volume, high-value products like Copiers, consider a targeted B2B sales approach focused on the </w:t>
      </w:r>
      <w:r w:rsidR="00B666C5">
        <w:rPr>
          <w:color w:val="2D2D2D"/>
        </w:rPr>
        <w:t>corporate</w:t>
      </w:r>
      <w:r>
        <w:rPr>
          <w:color w:val="2D2D2D"/>
        </w:rPr>
        <w:t xml:space="preserve"> segment.</w:t>
      </w:r>
    </w:p>
    <w:p w14:paraId="58969E0A" w14:textId="77777777" w:rsidR="00B0193E" w:rsidRDefault="00000000">
      <w:r>
        <w:br w:type="page"/>
      </w:r>
    </w:p>
    <w:p w14:paraId="2539DDBF" w14:textId="77777777" w:rsidR="00B0193E" w:rsidRDefault="00000000">
      <w:pPr>
        <w:pBdr>
          <w:bottom w:val="single" w:sz="4" w:space="1" w:color="5C2D91"/>
        </w:pBdr>
        <w:spacing w:before="320" w:after="140"/>
      </w:pPr>
      <w:r>
        <w:rPr>
          <w:b/>
          <w:bCs/>
          <w:color w:val="5C2D91"/>
          <w:sz w:val="30"/>
          <w:szCs w:val="30"/>
        </w:rPr>
        <w:lastRenderedPageBreak/>
        <w:t>6. Segment Discount Over Time</w:t>
      </w:r>
    </w:p>
    <w:p w14:paraId="37FCA262" w14:textId="77777777" w:rsidR="00B0193E" w:rsidRDefault="00000000">
      <w:pPr>
        <w:spacing w:before="80" w:after="80"/>
        <w:jc w:val="both"/>
      </w:pPr>
      <w:r>
        <w:rPr>
          <w:color w:val="2D2D2D"/>
        </w:rPr>
        <w:t>This area chart shows how discounts given to each customer segment changed between 2014 and 2018, helping us understand discount trends and their potential impact on profit.</w:t>
      </w:r>
    </w:p>
    <w:p w14:paraId="71EE53B4" w14:textId="77777777" w:rsidR="00B0193E" w:rsidRDefault="00B0193E">
      <w:pPr>
        <w:spacing w:before="100"/>
      </w:pPr>
    </w:p>
    <w:p w14:paraId="5F0E12E1" w14:textId="77777777" w:rsidR="00B0193E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F16F3D3" wp14:editId="2E94D512">
            <wp:extent cx="4762500" cy="2905125"/>
            <wp:effectExtent l="0" t="0" r="0" b="0"/>
            <wp:docPr id="281858234" name="Picture 281858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308F" w14:textId="77777777" w:rsidR="00B0193E" w:rsidRDefault="00000000">
      <w:pPr>
        <w:spacing w:before="200" w:after="100"/>
      </w:pPr>
      <w:r>
        <w:rPr>
          <w:b/>
          <w:bCs/>
          <w:color w:val="7B4DB5"/>
          <w:sz w:val="24"/>
          <w:szCs w:val="24"/>
        </w:rPr>
        <w:t>Insights</w:t>
      </w:r>
    </w:p>
    <w:p w14:paraId="5B0EAA3A" w14:textId="77777777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Discounts grew significantly across all segments from 2014 to 2017, with the Consumer segment receiving the highest total discounts.</w:t>
      </w:r>
    </w:p>
    <w:p w14:paraId="5CA54976" w14:textId="66FBA0AE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The sharp rise peaking in 2017 suggests the business was increasingly relying on discounts to drive sales</w:t>
      </w:r>
      <w:r w:rsidR="00B666C5">
        <w:rPr>
          <w:color w:val="2D2D2D"/>
        </w:rPr>
        <w:t xml:space="preserve">, </w:t>
      </w:r>
      <w:r>
        <w:rPr>
          <w:color w:val="2D2D2D"/>
        </w:rPr>
        <w:t>which could be hurting profit margins.</w:t>
      </w:r>
    </w:p>
    <w:p w14:paraId="4C001E44" w14:textId="77777777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All three segments follow a very similar discount pattern, meaning there is no real differentiation in how customers are being incentivised.</w:t>
      </w:r>
    </w:p>
    <w:p w14:paraId="3B95EDD8" w14:textId="77777777" w:rsidR="00B0193E" w:rsidRDefault="00000000">
      <w:pPr>
        <w:spacing w:before="200" w:after="100"/>
      </w:pPr>
      <w:r>
        <w:rPr>
          <w:b/>
          <w:bCs/>
          <w:color w:val="7B4DB5"/>
          <w:sz w:val="24"/>
          <w:szCs w:val="24"/>
        </w:rPr>
        <w:t>Recommendations</w:t>
      </w:r>
    </w:p>
    <w:p w14:paraId="01D25AD4" w14:textId="32A5A2F3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 xml:space="preserve">Reduce blanket discounting and instead introduce targeted </w:t>
      </w:r>
      <w:r w:rsidR="00B666C5">
        <w:rPr>
          <w:color w:val="2D2D2D"/>
        </w:rPr>
        <w:t>promotions, so that not</w:t>
      </w:r>
      <w:r>
        <w:rPr>
          <w:color w:val="2D2D2D"/>
        </w:rPr>
        <w:t xml:space="preserve"> every customer needs the same discount to make a purchase.</w:t>
      </w:r>
    </w:p>
    <w:p w14:paraId="7DF324F1" w14:textId="0AAF2EF4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Monitor the relationship between discount increases and profit closely, especially in the Furniture category</w:t>
      </w:r>
      <w:r w:rsidR="00B666C5">
        <w:rPr>
          <w:color w:val="2D2D2D"/>
        </w:rPr>
        <w:t>,</w:t>
      </w:r>
      <w:r>
        <w:rPr>
          <w:color w:val="2D2D2D"/>
        </w:rPr>
        <w:t xml:space="preserve"> where margins are already thin.</w:t>
      </w:r>
    </w:p>
    <w:p w14:paraId="73DD3F04" w14:textId="77777777" w:rsidR="00B0193E" w:rsidRDefault="00000000">
      <w:r>
        <w:br w:type="page"/>
      </w:r>
    </w:p>
    <w:p w14:paraId="09C76AFA" w14:textId="77777777" w:rsidR="00B0193E" w:rsidRDefault="00000000">
      <w:pPr>
        <w:pBdr>
          <w:bottom w:val="single" w:sz="4" w:space="1" w:color="5C2D91"/>
        </w:pBdr>
        <w:spacing w:before="320" w:after="140"/>
      </w:pPr>
      <w:r>
        <w:rPr>
          <w:b/>
          <w:bCs/>
          <w:color w:val="5C2D91"/>
          <w:sz w:val="30"/>
          <w:szCs w:val="30"/>
        </w:rPr>
        <w:lastRenderedPageBreak/>
        <w:t>7. Overall Recommendations</w:t>
      </w:r>
    </w:p>
    <w:p w14:paraId="425FA94D" w14:textId="77777777" w:rsidR="00B0193E" w:rsidRDefault="00000000">
      <w:pPr>
        <w:spacing w:before="80" w:after="80"/>
        <w:jc w:val="both"/>
      </w:pPr>
      <w:r>
        <w:rPr>
          <w:color w:val="2D2D2D"/>
        </w:rPr>
        <w:t>Pulling everything together, here is what the data is telling us about where this business should focus its energy going forward.</w:t>
      </w:r>
    </w:p>
    <w:p w14:paraId="6AEEB674" w14:textId="77777777" w:rsidR="00B0193E" w:rsidRDefault="00B0193E">
      <w:pPr>
        <w:spacing w:before="120"/>
      </w:pPr>
    </w:p>
    <w:p w14:paraId="62DA64EB" w14:textId="3F2385FA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Technology is the star</w:t>
      </w:r>
      <w:r w:rsidR="00B666C5">
        <w:rPr>
          <w:color w:val="2D2D2D"/>
        </w:rPr>
        <w:t>;</w:t>
      </w:r>
      <w:r>
        <w:rPr>
          <w:color w:val="2D2D2D"/>
        </w:rPr>
        <w:t xml:space="preserve"> it drives the most profit and performs well across regions and segments. Invest more here.</w:t>
      </w:r>
    </w:p>
    <w:p w14:paraId="6F5E710C" w14:textId="03D81F88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Fix the Furniture problem</w:t>
      </w:r>
      <w:r w:rsidR="00B666C5">
        <w:rPr>
          <w:color w:val="2D2D2D"/>
        </w:rPr>
        <w:t xml:space="preserve">. </w:t>
      </w:r>
      <w:proofErr w:type="gramStart"/>
      <w:r w:rsidR="00B666C5">
        <w:rPr>
          <w:color w:val="2D2D2D"/>
        </w:rPr>
        <w:t>L</w:t>
      </w:r>
      <w:r>
        <w:rPr>
          <w:color w:val="2D2D2D"/>
        </w:rPr>
        <w:t>ow</w:t>
      </w:r>
      <w:proofErr w:type="gramEnd"/>
      <w:r>
        <w:rPr>
          <w:color w:val="2D2D2D"/>
        </w:rPr>
        <w:t xml:space="preserve"> profit, negative returns in several states, and heavy discounting make this category a liability. A pricing and discount strategy review is urgent.</w:t>
      </w:r>
    </w:p>
    <w:p w14:paraId="1523C5DC" w14:textId="1CF04EF6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Ride the November wave</w:t>
      </w:r>
      <w:r w:rsidR="00B666C5">
        <w:rPr>
          <w:color w:val="2D2D2D"/>
        </w:rPr>
        <w:t>.</w:t>
      </w:r>
      <w:r>
        <w:rPr>
          <w:color w:val="2D2D2D"/>
        </w:rPr>
        <w:t xml:space="preserve"> </w:t>
      </w:r>
      <w:r w:rsidR="00B666C5">
        <w:rPr>
          <w:color w:val="2D2D2D"/>
        </w:rPr>
        <w:t>The</w:t>
      </w:r>
      <w:r>
        <w:rPr>
          <w:color w:val="2D2D2D"/>
        </w:rPr>
        <w:t xml:space="preserve"> year-end sales spike is the biggest revenue opportunity. Prepare early with stock, staffing, and promotions.</w:t>
      </w:r>
    </w:p>
    <w:p w14:paraId="186A3D00" w14:textId="68159A25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Be smarter with discounts</w:t>
      </w:r>
      <w:r w:rsidR="00B666C5">
        <w:rPr>
          <w:color w:val="2D2D2D"/>
        </w:rPr>
        <w:t>.</w:t>
      </w:r>
      <w:r>
        <w:rPr>
          <w:color w:val="2D2D2D"/>
        </w:rPr>
        <w:t xml:space="preserve"> </w:t>
      </w:r>
      <w:r w:rsidR="00B666C5">
        <w:rPr>
          <w:color w:val="2D2D2D"/>
        </w:rPr>
        <w:t>All</w:t>
      </w:r>
      <w:r>
        <w:rPr>
          <w:color w:val="2D2D2D"/>
        </w:rPr>
        <w:t xml:space="preserve"> segments are getting similar discounts regardless of behaviour. A tiered or loyalty-based discount model would be more profitable.</w:t>
      </w:r>
    </w:p>
    <w:p w14:paraId="3EB2E5B1" w14:textId="56679EEB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Double down on California and New York</w:t>
      </w:r>
      <w:r w:rsidR="00B666C5">
        <w:rPr>
          <w:color w:val="2D2D2D"/>
        </w:rPr>
        <w:t>. These</w:t>
      </w:r>
      <w:r>
        <w:rPr>
          <w:color w:val="2D2D2D"/>
        </w:rPr>
        <w:t xml:space="preserve"> are consistently the highest-profit markets and deserve focused marketing attention.</w:t>
      </w:r>
    </w:p>
    <w:p w14:paraId="70229615" w14:textId="0308AFF3" w:rsidR="00B0193E" w:rsidRDefault="00000000">
      <w:pPr>
        <w:pStyle w:val="ListParagraph"/>
        <w:numPr>
          <w:ilvl w:val="0"/>
          <w:numId w:val="2"/>
        </w:numPr>
        <w:spacing w:before="80" w:after="80"/>
      </w:pPr>
      <w:r>
        <w:rPr>
          <w:color w:val="2D2D2D"/>
        </w:rPr>
        <w:t>The Consumer segment is the biggest buyer</w:t>
      </w:r>
      <w:r w:rsidR="00B666C5">
        <w:rPr>
          <w:color w:val="2D2D2D"/>
        </w:rPr>
        <w:t>. Retention</w:t>
      </w:r>
      <w:r>
        <w:rPr>
          <w:color w:val="2D2D2D"/>
        </w:rPr>
        <w:t xml:space="preserve"> strategies </w:t>
      </w:r>
      <w:r w:rsidR="00B666C5">
        <w:rPr>
          <w:color w:val="2D2D2D"/>
        </w:rPr>
        <w:t>such as loyalty programmes or personalised offers would have a significant</w:t>
      </w:r>
      <w:r>
        <w:rPr>
          <w:color w:val="2D2D2D"/>
        </w:rPr>
        <w:t xml:space="preserve"> impact here.</w:t>
      </w:r>
    </w:p>
    <w:p w14:paraId="79E49B36" w14:textId="77777777" w:rsidR="00B0193E" w:rsidRDefault="00B0193E">
      <w:pPr>
        <w:spacing w:before="300"/>
      </w:pPr>
    </w:p>
    <w:p w14:paraId="522362EC" w14:textId="5DFA8A03" w:rsidR="00B0193E" w:rsidRDefault="00B0193E">
      <w:pPr>
        <w:jc w:val="center"/>
      </w:pPr>
    </w:p>
    <w:sectPr w:rsidR="00B0193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02B62"/>
    <w:multiLevelType w:val="hybridMultilevel"/>
    <w:tmpl w:val="4CA0EF30"/>
    <w:lvl w:ilvl="0" w:tplc="A882EDDE">
      <w:start w:val="1"/>
      <w:numFmt w:val="bullet"/>
      <w:lvlText w:val="●"/>
      <w:lvlJc w:val="left"/>
      <w:pPr>
        <w:ind w:left="720" w:hanging="360"/>
      </w:pPr>
    </w:lvl>
    <w:lvl w:ilvl="1" w:tplc="1F763396">
      <w:start w:val="1"/>
      <w:numFmt w:val="bullet"/>
      <w:lvlText w:val="○"/>
      <w:lvlJc w:val="left"/>
      <w:pPr>
        <w:ind w:left="1440" w:hanging="360"/>
      </w:pPr>
    </w:lvl>
    <w:lvl w:ilvl="2" w:tplc="84867E3C">
      <w:start w:val="1"/>
      <w:numFmt w:val="bullet"/>
      <w:lvlText w:val="■"/>
      <w:lvlJc w:val="left"/>
      <w:pPr>
        <w:ind w:left="2160" w:hanging="360"/>
      </w:pPr>
    </w:lvl>
    <w:lvl w:ilvl="3" w:tplc="67F2267A">
      <w:start w:val="1"/>
      <w:numFmt w:val="bullet"/>
      <w:lvlText w:val="●"/>
      <w:lvlJc w:val="left"/>
      <w:pPr>
        <w:ind w:left="2880" w:hanging="360"/>
      </w:pPr>
    </w:lvl>
    <w:lvl w:ilvl="4" w:tplc="7DEA1A56">
      <w:start w:val="1"/>
      <w:numFmt w:val="bullet"/>
      <w:lvlText w:val="○"/>
      <w:lvlJc w:val="left"/>
      <w:pPr>
        <w:ind w:left="3600" w:hanging="360"/>
      </w:pPr>
    </w:lvl>
    <w:lvl w:ilvl="5" w:tplc="BE94AB38">
      <w:start w:val="1"/>
      <w:numFmt w:val="bullet"/>
      <w:lvlText w:val="■"/>
      <w:lvlJc w:val="left"/>
      <w:pPr>
        <w:ind w:left="4320" w:hanging="360"/>
      </w:pPr>
    </w:lvl>
    <w:lvl w:ilvl="6" w:tplc="27F2D8E4">
      <w:start w:val="1"/>
      <w:numFmt w:val="bullet"/>
      <w:lvlText w:val="●"/>
      <w:lvlJc w:val="left"/>
      <w:pPr>
        <w:ind w:left="5040" w:hanging="360"/>
      </w:pPr>
    </w:lvl>
    <w:lvl w:ilvl="7" w:tplc="2CCA93AC">
      <w:start w:val="1"/>
      <w:numFmt w:val="bullet"/>
      <w:lvlText w:val="●"/>
      <w:lvlJc w:val="left"/>
      <w:pPr>
        <w:ind w:left="5760" w:hanging="360"/>
      </w:pPr>
    </w:lvl>
    <w:lvl w:ilvl="8" w:tplc="B1D4B8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0B149A"/>
    <w:multiLevelType w:val="hybridMultilevel"/>
    <w:tmpl w:val="2D7068F4"/>
    <w:lvl w:ilvl="0" w:tplc="B5109F32">
      <w:start w:val="1"/>
      <w:numFmt w:val="bullet"/>
      <w:lvlText w:val="•"/>
      <w:lvlJc w:val="left"/>
      <w:pPr>
        <w:ind w:left="720" w:hanging="360"/>
      </w:pPr>
    </w:lvl>
    <w:lvl w:ilvl="1" w:tplc="DFF452F2">
      <w:numFmt w:val="decimal"/>
      <w:lvlText w:val=""/>
      <w:lvlJc w:val="left"/>
    </w:lvl>
    <w:lvl w:ilvl="2" w:tplc="9F3C574C">
      <w:numFmt w:val="decimal"/>
      <w:lvlText w:val=""/>
      <w:lvlJc w:val="left"/>
    </w:lvl>
    <w:lvl w:ilvl="3" w:tplc="9286CD50">
      <w:numFmt w:val="decimal"/>
      <w:lvlText w:val=""/>
      <w:lvlJc w:val="left"/>
    </w:lvl>
    <w:lvl w:ilvl="4" w:tplc="178A5F32">
      <w:numFmt w:val="decimal"/>
      <w:lvlText w:val=""/>
      <w:lvlJc w:val="left"/>
    </w:lvl>
    <w:lvl w:ilvl="5" w:tplc="75BAD2F4">
      <w:numFmt w:val="decimal"/>
      <w:lvlText w:val=""/>
      <w:lvlJc w:val="left"/>
    </w:lvl>
    <w:lvl w:ilvl="6" w:tplc="912CE042">
      <w:numFmt w:val="decimal"/>
      <w:lvlText w:val=""/>
      <w:lvlJc w:val="left"/>
    </w:lvl>
    <w:lvl w:ilvl="7" w:tplc="D6200E94">
      <w:numFmt w:val="decimal"/>
      <w:lvlText w:val=""/>
      <w:lvlJc w:val="left"/>
    </w:lvl>
    <w:lvl w:ilvl="8" w:tplc="9982A0E4">
      <w:numFmt w:val="decimal"/>
      <w:lvlText w:val=""/>
      <w:lvlJc w:val="left"/>
    </w:lvl>
  </w:abstractNum>
  <w:num w:numId="1" w16cid:durableId="1877426857">
    <w:abstractNumId w:val="0"/>
    <w:lvlOverride w:ilvl="0">
      <w:startOverride w:val="1"/>
    </w:lvlOverride>
  </w:num>
  <w:num w:numId="2" w16cid:durableId="2927099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93E"/>
    <w:rsid w:val="00B0193E"/>
    <w:rsid w:val="00B666C5"/>
    <w:rsid w:val="00C4323B"/>
    <w:rsid w:val="00C9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CEF109"/>
  <w15:docId w15:val="{D7D19FA1-9B5E-402B-8BD1-2DC2D6750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Busisiwe Motlhale</cp:lastModifiedBy>
  <cp:revision>2</cp:revision>
  <dcterms:created xsi:type="dcterms:W3CDTF">2026-04-03T20:33:00Z</dcterms:created>
  <dcterms:modified xsi:type="dcterms:W3CDTF">2026-04-03T20:33:00Z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561a7dfd-8ba7-4cc9-8055-f5ae0a42bda9</vt:lpwstr>
  </property>
</Properties>
</file>