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65cb8219ad0359573b5a6151622dc8daa9de401"/>
    <w:p>
      <w:pPr>
        <w:pStyle w:val="Heading1"/>
      </w:pPr>
      <w:r>
        <w:t xml:space="preserve">Löschkonzept: Aufbewahren, Sperren und Löschen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Rechtsberatung</w:t>
      </w:r>
      <w:r>
        <w:t xml:space="preserve"> </w:t>
      </w:r>
      <w:r>
        <w:t xml:space="preserve">– stimme Fristen und Gründe mit deiner Steuerberatung bzw. deinem Datenschutzbeauftragten ab. Bewahre dieses Löschkonzept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Verantwortlicher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 – wie unter Werkbank → Datenschutz → Einstellungen]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Ansprechpartner für Datenschutz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E-Mail – ggf. Datenschutzbeauftragter]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Löschungen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0.99.0] (Werkbank → Technik), selbst betrieben auf [Gerät / Anbieter]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Daten: z. B. Mieter und Mietverhältnisse, Kunden, Lieferanten, Beschäftigte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datenarten-und-fristen"/>
    <w:p>
      <w:pPr>
        <w:pStyle w:val="Heading2"/>
      </w:pPr>
      <w:r>
        <w:t xml:space="preserve">2. Datenarten und Fristen</w:t>
      </w:r>
    </w:p>
    <w:p>
      <w:pPr>
        <w:pStyle w:val="FirstParagraph"/>
      </w:pPr>
      <w:r>
        <w:t xml:space="preserve">Jeder</w:t>
      </w:r>
      <w:r>
        <w:t xml:space="preserve"> </w:t>
      </w:r>
      <w:r>
        <w:rPr>
          <w:bCs/>
          <w:b/>
        </w:rPr>
        <w:t xml:space="preserve">Mappentyp</w:t>
      </w:r>
      <w:r>
        <w:t xml:space="preserve"> </w:t>
      </w:r>
      <w:r>
        <w:t xml:space="preserve">im DMS ist eine Datenart. Die Liste der Mappentypen steht unter</w:t>
      </w:r>
      <w:r>
        <w:t xml:space="preserve"> </w:t>
      </w:r>
      <w:r>
        <w:rPr>
          <w:bCs/>
          <w:b/>
        </w:rPr>
        <w:t xml:space="preserve">Werkbank → Mappentypen</w:t>
      </w:r>
      <w:r>
        <w:t xml:space="preserve">; der Zweck je Mappentyp, der eine Person betrifft, unter</w:t>
      </w:r>
      <w:r>
        <w:t xml:space="preserve"> </w:t>
      </w:r>
      <w:r>
        <w:rPr>
          <w:bCs/>
          <w:b/>
        </w:rPr>
        <w:t xml:space="preserve">Werkbank → Datenschutz → Einstellungen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Datenart (Mappentyp)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Betroffene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Grund der Frist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Beginn der Frist (Stichtag)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Sperre im DMS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Löschweg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[Rechnung]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[Kunden, Lieferanten]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[Buchführung]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[8 Jahre]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[§ 147 AO, § 14b UStG]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[Rechnungsdatum, ab Ende des Kalenderjahres]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Archivmodus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Darf weg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[Geschäftsbrief / Post]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[Absender, Empfänger]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[Geschäftsverkehr]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 Jahre]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[§ 147 AO, § 257 HGB]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[Datum, ab Ende des Kalenderjahres]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Archivmodus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Darf weg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[Mietvertrag]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[Mieter]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[Durchführung des Mietverhältnisses]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[Ende des Mietverhältnisses + 3 Jahre]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[Verjährung, § 195 BGB]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[Vertragsende]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[Archivmodus / Ansicht]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[Darf weg / Ansicht]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[Mieter / Kunde / Kontakt]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[die Person]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[Kontakt, Vertragsdurchführung]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[solange ein Vertrag besteht + …]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[Zweck entfällt]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[letzter Vertrag endet]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[keine]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[Ansicht „…“, löschen von Hand]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[Bewerbung]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[Bewerber]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[Stellenbesetzung]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 Monate nach Absage]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[Abwehr von Ansprüchen nach AGG]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 der Absage]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[keine]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[Ansicht „…“, löschen von Hand]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[Weitere]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Sperre im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Archivmodus</w:t>
      </w:r>
      <w:r>
        <w:t xml:space="preserve"> </w:t>
      </w:r>
      <w:r>
        <w:t xml:space="preserve">(Werkbank → Mappentypen → Archivmodus): Mappen und Dokumente dieses Mappentyps lassen sich bis zum Ende der Aufbewahrungsfrist nicht löschen – auch nicht von Administratoren, über den Papierkorb oder die Schnittstelle. Dokumente ändern sich nur als neue Version. Die Frist läuft bis zum 31.12. des Stichtagsjahres plus die Jahre.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Keine:</w:t>
      </w:r>
      <w:r>
        <w:t xml:space="preserve"> </w:t>
      </w:r>
      <w:r>
        <w:t xml:space="preserve">Die Mappen lassen sich jederzeit löschen. Wer das darf, regeln die Berechtigungen (Abschnitt 5).</w:t>
      </w:r>
    </w:p>
    <w:p>
      <w:pPr>
        <w:pStyle w:val="FirstParagraph"/>
      </w:pPr>
      <w:r>
        <w:rPr>
          <w:bCs/>
          <w:b/>
        </w:rPr>
        <w:t xml:space="preserve">Löschweg: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Darf weg:</w:t>
      </w:r>
      <w:r>
        <w:t xml:space="preserve"> </w:t>
      </w:r>
      <w:r>
        <w:t xml:space="preserve">Nach Fristende stehen die Mappen unter</w:t>
      </w:r>
      <w:r>
        <w:t xml:space="preserve"> </w:t>
      </w:r>
      <w:r>
        <w:rPr>
          <w:bCs/>
          <w:b/>
        </w:rPr>
        <w:t xml:space="preserve">Werkbank → Darf weg</w:t>
      </w:r>
      <w:r>
        <w:t xml:space="preserve">. Das DMS löscht nie von selbst.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Ansicht:</w:t>
      </w:r>
      <w:r>
        <w:t xml:space="preserve"> </w:t>
      </w:r>
      <w:r>
        <w:t xml:space="preserve">Für Fristen ohne Archivmodus zeigt die Ansicht [Name] die fälligen Mappen nach dem Feld [Datumsfeld].</w:t>
      </w:r>
    </w:p>
    <w:bookmarkEnd w:id="21"/>
    <w:bookmarkStart w:id="22" w:name="regelmäßiges-löschen"/>
    <w:p>
      <w:pPr>
        <w:pStyle w:val="Heading2"/>
      </w:pPr>
      <w:r>
        <w:t xml:space="preserve">3. Regelmäßiges Löschen</w:t>
      </w:r>
    </w:p>
    <w:p>
      <w:pPr>
        <w:numPr>
          <w:ilvl w:val="0"/>
          <w:numId w:val="1003"/>
        </w:numPr>
        <w:pStyle w:val="Compact"/>
      </w:pPr>
      <w:r>
        <w:t xml:space="preserve">[Wer] geht [jährlich, z. B. im Januar]</w:t>
      </w:r>
      <w:r>
        <w:t xml:space="preserve"> </w:t>
      </w:r>
      <w:r>
        <w:rPr>
          <w:bCs/>
          <w:b/>
        </w:rPr>
        <w:t xml:space="preserve">Werkbank → Darf weg</w:t>
      </w:r>
      <w:r>
        <w:t xml:space="preserve"> </w:t>
      </w:r>
      <w:r>
        <w:t xml:space="preserve">und die Ansichten aus Abschnitt 2 durch und löscht, was weg darf. [Wer] hält fest, wann das geschah (Abschnitt 8).</w:t>
      </w:r>
    </w:p>
    <w:p>
      <w:pPr>
        <w:numPr>
          <w:ilvl w:val="0"/>
          <w:numId w:val="1003"/>
        </w:numPr>
        <w:pStyle w:val="Compact"/>
      </w:pPr>
      <w:r>
        <w:t xml:space="preserve">Gelöschte Mappen und Dokumente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(Werkbank → Papierkorb, Aufbewahrung [z. B. 30 Tage]). Danach löscht das DMS sie mit ihren Dateien und dem Volltext endgültig. [Oder: Der Papierkorb wird nach dem Löschen sofort geleert.]</w:t>
      </w:r>
    </w:p>
    <w:p>
      <w:pPr>
        <w:numPr>
          <w:ilvl w:val="0"/>
          <w:numId w:val="1003"/>
        </w:numPr>
        <w:pStyle w:val="Compact"/>
      </w:pPr>
      <w:r>
        <w:t xml:space="preserve">Die</w:t>
      </w:r>
      <w:r>
        <w:t xml:space="preserve"> </w:t>
      </w:r>
      <w:r>
        <w:rPr>
          <w:bCs/>
          <w:b/>
        </w:rPr>
        <w:t xml:space="preserve">Historie endgültig gelöschter Mappen</w:t>
      </w:r>
      <w:r>
        <w:t xml:space="preserve"> </w:t>
      </w:r>
      <w:r>
        <w:t xml:space="preserve">bleibt [z. B. 365 Tage] (Werkbank → Papierkorb), damit sich nachvollziehen lässt, was mit ihnen geschah. Die Historie lebender Mappen und von Mappen im Archivmodus bleibt immer.</w:t>
      </w:r>
    </w:p>
    <w:bookmarkEnd w:id="22"/>
    <w:bookmarkStart w:id="23" w:name="sperren-auf-verlangen"/>
    <w:p>
      <w:pPr>
        <w:pStyle w:val="Heading2"/>
      </w:pPr>
      <w:r>
        <w:t xml:space="preserve">4. Sperren auf Verlangen</w:t>
      </w:r>
    </w:p>
    <w:p>
      <w:pPr>
        <w:pStyle w:val="FirstParagraph"/>
      </w:pPr>
      <w:r>
        <w:t xml:space="preserve">Verlangt eine Person die Löschung, aber eine Aufbewahrungsfrist steht entgegen (Art. 17 Abs. 3 DSGVO), werden ihre Daten bis Fristende</w:t>
      </w:r>
      <w:r>
        <w:t xml:space="preserve"> </w:t>
      </w:r>
      <w:r>
        <w:rPr>
          <w:bCs/>
          <w:b/>
        </w:rPr>
        <w:t xml:space="preserve">gesperrt</w:t>
      </w:r>
      <w:r>
        <w:t xml:space="preserve"> </w:t>
      </w:r>
      <w:r>
        <w:t xml:space="preserve">(Art. 18 DSGVO):</w:t>
      </w:r>
    </w:p>
    <w:p>
      <w:pPr>
        <w:numPr>
          <w:ilvl w:val="0"/>
          <w:numId w:val="1004"/>
        </w:numPr>
        <w:pStyle w:val="Compact"/>
      </w:pPr>
      <w:r>
        <w:t xml:space="preserve">Mappen im Archivmodus sind gegen Löschen gesperrt (Abschnitt 2).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Zugriff:</w:t>
      </w:r>
      <w:r>
        <w:t xml:space="preserve"> </w:t>
      </w:r>
      <w:r>
        <w:t xml:space="preserve">Der Mappentyp hat das Ja/Nein-Feld [Gesperrt]. Eine Regel in den Berechtigungen erlaubt bei „Gesperrt ist ja“ Lesen und Bearbeiten nur der Rolle [Datenschutz]. Administratoren sehen weiterhin alles.</w:t>
      </w:r>
    </w:p>
    <w:p>
      <w:pPr>
        <w:numPr>
          <w:ilvl w:val="0"/>
          <w:numId w:val="1004"/>
        </w:numPr>
        <w:pStyle w:val="Compact"/>
      </w:pPr>
      <w:r>
        <w:t xml:space="preserve">An der Mappe steht eine Notiz mit Datum der Anfrage und dem Ende der Sperre.</w:t>
      </w:r>
    </w:p>
    <w:p>
      <w:pPr>
        <w:numPr>
          <w:ilvl w:val="0"/>
          <w:numId w:val="1004"/>
        </w:numPr>
        <w:pStyle w:val="Compact"/>
      </w:pPr>
      <w:r>
        <w:t xml:space="preserve">Nach Fristende wird gelöscht wie in Abschnitt 3.</w:t>
      </w:r>
    </w:p>
    <w:bookmarkEnd w:id="23"/>
    <w:bookmarkStart w:id="24" w:name="wer-löschen-darf"/>
    <w:p>
      <w:pPr>
        <w:pStyle w:val="Heading2"/>
      </w:pPr>
      <w:r>
        <w:t xml:space="preserve">5. Wer löschen darf</w:t>
      </w:r>
    </w:p>
    <w:p>
      <w:pPr>
        <w:numPr>
          <w:ilvl w:val="0"/>
          <w:numId w:val="1005"/>
        </w:numPr>
        <w:pStyle w:val="Compact"/>
      </w:pPr>
      <w:r>
        <w:t xml:space="preserve">Löschen dürfen [z. B. nur die Rolle … / alle, die die Mappe bearbeiten dürfen] (Werkbank → Mappentypen → Berechtigungen, Recht „Löschen“).</w:t>
      </w:r>
    </w:p>
    <w:p>
      <w:pPr>
        <w:numPr>
          <w:ilvl w:val="0"/>
          <w:numId w:val="1005"/>
        </w:numPr>
        <w:pStyle w:val="Compact"/>
      </w:pPr>
      <w:r>
        <w:t xml:space="preserve">Endgültig löschen und den Papierkorb leeren: jeder Benutzer für das, was er selbst gelöscht hat; Administratoren für alles (Werkbank → Papierkorb).</w:t>
      </w:r>
    </w:p>
    <w:p>
      <w:pPr>
        <w:numPr>
          <w:ilvl w:val="0"/>
          <w:numId w:val="1005"/>
        </w:numPr>
        <w:pStyle w:val="Compact"/>
      </w:pPr>
      <w:r>
        <w:t xml:space="preserve">Administratoren: [Namen]. Für sie gelten die Berechtigungen nicht.</w:t>
      </w:r>
    </w:p>
    <w:bookmarkEnd w:id="24"/>
    <w:bookmarkStart w:id="25" w:name="kopien-außerhalb-der-ablage"/>
    <w:p>
      <w:pPr>
        <w:pStyle w:val="Heading2"/>
      </w:pPr>
      <w:r>
        <w:t xml:space="preserve">6. Kopien außerhalb der Ablage</w:t>
      </w:r>
    </w:p>
    <w:p>
      <w:pPr>
        <w:pStyle w:val="FirstParagraph"/>
      </w:pPr>
      <w:r>
        <w:t xml:space="preserve">Gelöschte Daten können noch an diesen Stellen liegen; sie fallen so weg: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 lange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 gelöscht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Automatische Sicherungen (Werkbank → Sicherung)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[7 tägliche, 4 wöchentliche, 12 monatliche]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 DMS entfernt ältere Sicherungen nach jeder automatischen Sicherung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Von Hand angelegte Sicherungen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zum Löschen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[Wer] löscht sie [wann]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Kopie der Sicherungen außer Haus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[z. B. die letzten 4 Wochen]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[Wer, wie]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Vollexporte (</w:t>
            </w:r>
            <w:r>
              <w:rPr>
                <w:rStyle w:val="VerbatimChar"/>
              </w:rPr>
              <w:t xml:space="preserve">export/</w:t>
            </w:r>
            <w:r>
              <w:t xml:space="preserve"> </w:t>
            </w:r>
            <w:r>
              <w:t xml:space="preserve">im Sicherungsordner)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zum Löschen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Werkbank → Vollexport → Löschen, [spätestens nach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Persönliche Exporte der Benutzer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zum nächsten Export des Benutzers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[Hinweis an die Benutzer]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Bereitliegende Auskünfte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höchstens 7 Tage, mit Abruf-Link bis dieser abläuft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 DMS löscht sie selbst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Protokoll (Werkbank → Protokoll, Container-Logs)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Stunden in der Werkbank; Container-Logs [nach Einstellung von Docker]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[ggf. Log-Rotation einstellen]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Heruntergeladene Dateien, Ausdrucke, E-Mails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[Regel]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[Regel]</w:t>
            </w:r>
          </w:p>
        </w:tc>
      </w:tr>
    </w:tbl>
    <w:bookmarkEnd w:id="25"/>
    <w:bookmarkStart w:id="26" w:name="benutzerkonten"/>
    <w:p>
      <w:pPr>
        <w:pStyle w:val="Heading2"/>
      </w:pPr>
      <w:r>
        <w:t xml:space="preserve">7. Benutzerkonten</w:t>
      </w:r>
    </w:p>
    <w:p>
      <w:pPr>
        <w:numPr>
          <w:ilvl w:val="0"/>
          <w:numId w:val="1006"/>
        </w:numPr>
        <w:pStyle w:val="Compact"/>
      </w:pPr>
      <w:r>
        <w:t xml:space="preserve">Konten, die schon benutzt wurden, werden</w:t>
      </w:r>
      <w:r>
        <w:t xml:space="preserve"> </w:t>
      </w:r>
      <w:r>
        <w:rPr>
          <w:bCs/>
          <w:b/>
        </w:rPr>
        <w:t xml:space="preserve">deaktiviert</w:t>
      </w:r>
      <w:r>
        <w:t xml:space="preserve">, nicht gelöscht (Werkbank → Benutzer → Zugang sperren). Der Name bleibt bei „angelegt von“ und in der Historie stehen.</w:t>
      </w:r>
    </w:p>
    <w:p>
      <w:pPr>
        <w:numPr>
          <w:ilvl w:val="0"/>
          <w:numId w:val="1006"/>
        </w:numPr>
        <w:pStyle w:val="Compact"/>
      </w:pPr>
      <w:r>
        <w:t xml:space="preserve">Einladungen, die nie angenommen wurden, werden gelöscht.</w:t>
      </w:r>
    </w:p>
    <w:p>
      <w:pPr>
        <w:numPr>
          <w:ilvl w:val="0"/>
          <w:numId w:val="1006"/>
        </w:numPr>
        <w:pStyle w:val="Compact"/>
      </w:pPr>
      <w:r>
        <w:t xml:space="preserve">[Wer] deaktiviert Konten von Personen, die gehen, [am letzten Arbeitstag].</w:t>
      </w:r>
    </w:p>
    <w:bookmarkEnd w:id="26"/>
    <w:bookmarkStart w:id="27" w:name="nachweis"/>
    <w:p>
      <w:pPr>
        <w:pStyle w:val="Heading2"/>
      </w:pPr>
      <w:r>
        <w:t xml:space="preserve">8. Nachweis</w:t>
      </w:r>
    </w:p>
    <w:p>
      <w:pPr>
        <w:numPr>
          <w:ilvl w:val="0"/>
          <w:numId w:val="1007"/>
        </w:numPr>
        <w:pStyle w:val="Compact"/>
      </w:pPr>
      <w:r>
        <w:t xml:space="preserve">Löschungen auf Verlangen und das regelmäßige Löschen hält [Wer] in [einer Mappe „Datenschutzanfragen“ / einer Liste] fest: Datum, Anlass, welche Datenarten –</w:t>
      </w:r>
      <w:r>
        <w:t xml:space="preserve"> </w:t>
      </w:r>
      <w:r>
        <w:rPr>
          <w:bCs/>
          <w:b/>
        </w:rPr>
        <w:t xml:space="preserve">ohne</w:t>
      </w:r>
      <w:r>
        <w:t xml:space="preserve"> </w:t>
      </w:r>
      <w:r>
        <w:t xml:space="preserve">die gelöschten Daten selbst.</w:t>
      </w:r>
    </w:p>
    <w:p>
      <w:pPr>
        <w:numPr>
          <w:ilvl w:val="0"/>
          <w:numId w:val="1007"/>
        </w:numPr>
        <w:pStyle w:val="Compact"/>
      </w:pPr>
      <w:r>
        <w:t xml:space="preserve">Auskünfte nach Art. 15 DSGVO stehen mit Nachweis in der Historie der Person (Werkbank → Datenschutz).</w:t>
      </w:r>
    </w:p>
    <w:bookmarkEnd w:id="27"/>
    <w:bookmarkStart w:id="28" w:name="änderungen-dieses-löschkonzepts"/>
    <w:p>
      <w:pPr>
        <w:pStyle w:val="Heading2"/>
      </w:pPr>
      <w:r>
        <w:t xml:space="preserve">9. Änderungen dieses Löschkonzepts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2026-11-02T01:40:11Z</dcterms:created>
  <dcterms:modified xsi:type="dcterms:W3CDTF">2026-11-02T01:40:11Z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