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wird 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im DMS abgelegt.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 (Kanal „Hochgeladen“).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das Protokoll 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 [Wie das sichergestellt wird, z. B. Berechtigungen: nur … darf löschen; jährliche Kontrolle durch …]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</w:t>
      </w:r>
      <w:r>
        <w:t xml:space="preserve"> </w:t>
      </w:r>
      <w:r>
        <w:rPr>
          <w:bCs/>
          <w:b/>
        </w:rPr>
        <w:t xml:space="preserve">Protokoll</w:t>
      </w:r>
      <w:r>
        <w:t xml:space="preserve"> </w:t>
      </w:r>
      <w:r>
        <w:t xml:space="preserve">(Werkbank-Begriff: Historie):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Dokumente; Zuordnungen; versendete E-Mails.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im Protokoll.</w:t>
      </w:r>
    </w:p>
    <w:p>
      <w:pPr>
        <w:numPr>
          <w:ilvl w:val="0"/>
          <w:numId w:val="1004"/>
        </w:numPr>
        <w:pStyle w:val="Compact"/>
      </w:pPr>
      <w:r>
        <w:t xml:space="preserve">[Wer Mappen und Dokumente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 und ihrer Rolle].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lesen, anlegen, bearbeiten und löschen darf (Werkbank → Berechtigungen).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(Sicht → Exportieren).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Fassung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2026-10-31T02:53:05Z</dcterms:created>
  <dcterms:modified xsi:type="dcterms:W3CDTF">2026-10-31T02:53:05Z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