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amanvay-vision"/>
    <w:p>
      <w:pPr>
        <w:pStyle w:val="Heading1"/>
      </w:pPr>
      <w:r>
        <w:t xml:space="preserve">Samanvay Vision</w:t>
      </w:r>
    </w:p>
    <w:bookmarkStart w:id="20" w:name="what-is-samanvay"/>
    <w:p>
      <w:pPr>
        <w:pStyle w:val="Heading2"/>
      </w:pPr>
      <w:r>
        <w:t xml:space="preserve">What is Samanvay?</w:t>
      </w:r>
    </w:p>
    <w:p>
      <w:pPr>
        <w:pStyle w:val="FirstParagraph"/>
      </w:pPr>
      <w:r>
        <w:t xml:space="preserve">Samanvay is a coordination operating system for the social sector.</w:t>
      </w:r>
    </w:p>
    <w:p>
      <w:pPr>
        <w:pStyle w:val="BodyText"/>
      </w:pPr>
      <w:r>
        <w:t xml:space="preserve">It enables NGOs, volunteers, donors, institutions, CSR partners, and government bodies to collaborate while maintaining ownership of their own resources.</w:t>
      </w:r>
    </w:p>
    <w:p>
      <w:pPr>
        <w:pStyle w:val="BodyText"/>
      </w:pPr>
      <w:r>
        <w:t xml:space="preserve">The platform does not own NGO resources.</w:t>
      </w:r>
    </w:p>
    <w:p>
      <w:pPr>
        <w:pStyle w:val="BodyText"/>
      </w:pPr>
      <w:r>
        <w:t xml:space="preserve">The platform owns the coordination infrastructure.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Today organizations operate in isolation.</w:t>
      </w:r>
    </w:p>
    <w:p>
      <w:pPr>
        <w:pStyle w:val="BodyText"/>
      </w:pPr>
      <w:r>
        <w:t xml:space="preserve">Common challenges:</w:t>
      </w:r>
    </w:p>
    <w:p>
      <w:pPr>
        <w:pStyle w:val="Compact"/>
        <w:numPr>
          <w:ilvl w:val="0"/>
          <w:numId w:val="1001"/>
        </w:numPr>
      </w:pPr>
      <w:r>
        <w:t xml:space="preserve">Resources remain unused while others face shortages</w:t>
      </w:r>
    </w:p>
    <w:p>
      <w:pPr>
        <w:pStyle w:val="Compact"/>
        <w:numPr>
          <w:ilvl w:val="0"/>
          <w:numId w:val="1001"/>
        </w:numPr>
      </w:pPr>
      <w:r>
        <w:t xml:space="preserve">Volunteers struggle to find opportunities</w:t>
      </w:r>
    </w:p>
    <w:p>
      <w:pPr>
        <w:pStyle w:val="Compact"/>
        <w:numPr>
          <w:ilvl w:val="0"/>
          <w:numId w:val="1001"/>
        </w:numPr>
      </w:pPr>
      <w:r>
        <w:t xml:space="preserve">NGOs rely on personal networks for collaboration</w:t>
      </w:r>
    </w:p>
    <w:p>
      <w:pPr>
        <w:pStyle w:val="Compact"/>
        <w:numPr>
          <w:ilvl w:val="0"/>
          <w:numId w:val="1001"/>
        </w:numPr>
      </w:pPr>
      <w:r>
        <w:t xml:space="preserve">Donors lack transparency</w:t>
      </w:r>
    </w:p>
    <w:p>
      <w:pPr>
        <w:pStyle w:val="Compact"/>
        <w:numPr>
          <w:ilvl w:val="0"/>
          <w:numId w:val="1001"/>
        </w:numPr>
      </w:pPr>
      <w:r>
        <w:t xml:space="preserve">Coordination is fragmented across calls, chats, and spreadsheets</w:t>
      </w:r>
    </w:p>
    <w:p>
      <w:r>
        <w:pict>
          <v:rect style="width:0;height:1.5pt" o:hralign="center" o:hrstd="t" o:hr="t"/>
        </w:pict>
      </w:r>
    </w:p>
    <w:bookmarkEnd w:id="21"/>
    <w:bookmarkStart w:id="22" w:name="our-solution"/>
    <w:p>
      <w:pPr>
        <w:pStyle w:val="Heading2"/>
      </w:pPr>
      <w:r>
        <w:t xml:space="preserve">Our Solution</w:t>
      </w:r>
    </w:p>
    <w:p>
      <w:pPr>
        <w:pStyle w:val="FirstParagraph"/>
      </w:pPr>
      <w:r>
        <w:t xml:space="preserve">Samanvay creates a shared coordination layer.</w:t>
      </w:r>
    </w:p>
    <w:p>
      <w:pPr>
        <w:pStyle w:val="BodyText"/>
      </w:pPr>
      <w:r>
        <w:t xml:space="preserve">Organizations remain independent.</w:t>
      </w:r>
    </w:p>
    <w:p>
      <w:pPr>
        <w:pStyle w:val="BodyText"/>
      </w:pPr>
      <w:r>
        <w:t xml:space="preserve">Resources remain privately owned.</w:t>
      </w:r>
    </w:p>
    <w:p>
      <w:pPr>
        <w:pStyle w:val="BodyText"/>
      </w:pPr>
      <w:r>
        <w:t xml:space="preserve">Collaboration happens through structured workflows.</w:t>
      </w:r>
    </w:p>
    <w:p>
      <w:r>
        <w:pict>
          <v:rect style="width:0;height:1.5pt" o:hralign="center" o:hrstd="t" o:hr="t"/>
        </w:pict>
      </w:r>
    </w:p>
    <w:bookmarkEnd w:id="22"/>
    <w:bookmarkStart w:id="23" w:name="core-principles"/>
    <w:p>
      <w:pPr>
        <w:pStyle w:val="Heading2"/>
      </w:pPr>
      <w:r>
        <w:t xml:space="preserve">Core Principles</w:t>
      </w:r>
    </w:p>
    <w:p>
      <w:pPr>
        <w:pStyle w:val="Compact"/>
        <w:numPr>
          <w:ilvl w:val="0"/>
          <w:numId w:val="1002"/>
        </w:numPr>
      </w:pPr>
      <w:r>
        <w:t xml:space="preserve">Ownership is sacred.</w:t>
      </w:r>
    </w:p>
    <w:p>
      <w:pPr>
        <w:pStyle w:val="Compact"/>
        <w:numPr>
          <w:ilvl w:val="0"/>
          <w:numId w:val="1002"/>
        </w:numPr>
      </w:pPr>
      <w:r>
        <w:t xml:space="preserve">Collaboration requires consent.</w:t>
      </w:r>
    </w:p>
    <w:p>
      <w:pPr>
        <w:pStyle w:val="Compact"/>
        <w:numPr>
          <w:ilvl w:val="0"/>
          <w:numId w:val="1002"/>
        </w:numPr>
      </w:pPr>
      <w:r>
        <w:t xml:space="preserve">Every action is auditable.</w:t>
      </w:r>
    </w:p>
    <w:p>
      <w:pPr>
        <w:pStyle w:val="Compact"/>
        <w:numPr>
          <w:ilvl w:val="0"/>
          <w:numId w:val="1002"/>
        </w:numPr>
      </w:pPr>
      <w:r>
        <w:t xml:space="preserve">Every allocation is traceable.</w:t>
      </w:r>
    </w:p>
    <w:p>
      <w:pPr>
        <w:pStyle w:val="Compact"/>
        <w:numPr>
          <w:ilvl w:val="0"/>
          <w:numId w:val="1002"/>
        </w:numPr>
      </w:pPr>
      <w:r>
        <w:t xml:space="preserve">Every impact should eventually be verifiable.</w:t>
      </w:r>
    </w:p>
    <w:p>
      <w:pPr>
        <w:pStyle w:val="Compact"/>
        <w:numPr>
          <w:ilvl w:val="0"/>
          <w:numId w:val="1002"/>
        </w:numPr>
      </w:pPr>
      <w:r>
        <w:t xml:space="preserve">The platform coordinates but never controls.</w:t>
      </w:r>
    </w:p>
    <w:p>
      <w:r>
        <w:pict>
          <v:rect style="width:0;height:1.5pt" o:hralign="center" o:hrstd="t" o:hr="t"/>
        </w:pict>
      </w:r>
    </w:p>
    <w:bookmarkEnd w:id="23"/>
    <w:bookmarkStart w:id="24" w:name="long-term-vision"/>
    <w:p>
      <w:pPr>
        <w:pStyle w:val="Heading2"/>
      </w:pPr>
      <w:r>
        <w:t xml:space="preserve">Long-Term Vision</w:t>
      </w:r>
    </w:p>
    <w:p>
      <w:pPr>
        <w:pStyle w:val="FirstParagraph"/>
      </w:pPr>
      <w:r>
        <w:t xml:space="preserve">Become the coordination infrastructure for the social sector.</w:t>
      </w:r>
    </w:p>
    <w:p>
      <w:pPr>
        <w:pStyle w:val="BodyText"/>
      </w:pPr>
      <w:r>
        <w:t xml:space="preserve">Not NGO management software.</w:t>
      </w:r>
    </w:p>
    <w:p>
      <w:pPr>
        <w:pStyle w:val="BodyText"/>
      </w:pPr>
      <w:r>
        <w:t xml:space="preserve">Not a donation platform.</w:t>
      </w:r>
    </w:p>
    <w:p>
      <w:pPr>
        <w:pStyle w:val="BodyText"/>
      </w:pPr>
      <w:r>
        <w:t xml:space="preserve">A network where organizations can discover, collaborate, coordinate, and create impact together.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2026-05-29T07:29:25Z</dcterms:created>
  <dcterms:modified xsi:type="dcterms:W3CDTF">2026-05-29T07:29:25Z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