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drawing>
          <wp:inline distT="0" distB="0" distL="0" distR="0">
            <wp:extent cx="2247900" cy="876300"/>
            <wp:effectExtent t="0" r="0" b="0" l="0"/>
            <wp:docPr id="1" name="logo" descr="logo" title="Motowar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47900" cy="876300"/>
                    </a:xfrm>
                    <a:prstGeom prst="rect">
                      <a:avLst/>
                    </a:prstGeom>
                  </pic:spPr>
                </pic:pic>
              </a:graphicData>
            </a:graphic>
          </wp:inline>
        </w:drawing>
      </w:r>
    </w:p>
    <w:p>
      <w:pPr>
        <w:spacing w:before="520"/>
        <w:jc w:val="center"/>
      </w:pPr>
      <w:r>
        <w:rPr>
          <w:rFonts w:ascii="Lato" w:cs="Lato" w:eastAsia="Lato" w:hAnsi="Lato"/>
          <w:b/>
          <w:bCs/>
          <w:color w:val="001A21"/>
          <w:sz w:val="52"/>
          <w:szCs w:val="52"/>
        </w:rPr>
        <w:t xml:space="preserve">ACS Payment Portal</w:t>
      </w:r>
    </w:p>
    <w:p>
      <w:pPr>
        <w:spacing w:before="60"/>
        <w:jc w:val="center"/>
      </w:pPr>
      <w:r>
        <w:rPr>
          <w:rFonts w:ascii="Lato" w:cs="Lato" w:eastAsia="Lato" w:hAnsi="Lato"/>
          <w:color w:val="009BB4"/>
          <w:sz w:val="32"/>
          <w:szCs w:val="32"/>
        </w:rPr>
        <w:t xml:space="preserve">User Manual</w:t>
      </w:r>
    </w:p>
    <w:p>
      <w:pPr>
        <w:spacing w:before="40"/>
        <w:jc w:val="center"/>
      </w:pPr>
      <w:r>
        <w:rPr>
          <w:rFonts w:ascii="Lato" w:cs="Lato" w:eastAsia="Lato" w:hAnsi="Lato"/>
          <w:color w:val="5B666D"/>
          <w:sz w:val="22"/>
          <w:szCs w:val="22"/>
        </w:rPr>
        <w:t xml:space="preserve">Shipment &amp; COD payment reconciliation</w:t>
      </w:r>
    </w:p>
    <w:p>
      <w:pPr>
        <w:spacing w:before="900"/>
        <w:jc w:val="center"/>
      </w:pPr>
      <w:r>
        <w:rPr>
          <w:rFonts w:ascii="Lato" w:cs="Lato" w:eastAsia="Lato" w:hAnsi="Lato"/>
          <w:b/>
          <w:bCs/>
          <w:color w:val="001A21"/>
          <w:sz w:val="22"/>
          <w:szCs w:val="22"/>
        </w:rPr>
        <w:t xml:space="preserve">K.S. Kyprianou Moto Warehouse Ltd</w:t>
      </w:r>
    </w:p>
    <w:p>
      <w:pPr>
        <w:spacing w:before="20"/>
        <w:jc w:val="center"/>
      </w:pPr>
      <w:r>
        <w:rPr>
          <w:rFonts w:ascii="Lato" w:cs="Lato" w:eastAsia="Lato" w:hAnsi="Lato"/>
          <w:color w:val="5B666D"/>
          <w:sz w:val="18"/>
          <w:szCs w:val="18"/>
        </w:rPr>
        <w:t xml:space="preserve">40 Athinon Str., Strovolos, Nicosia  ·  22 328 788</w:t>
      </w:r>
    </w:p>
    <w:p>
      <w:pPr>
        <w:spacing w:before="20"/>
        <w:jc w:val="center"/>
      </w:pPr>
      <w:r>
        <w:rPr>
          <w:rFonts w:ascii="Lato" w:cs="Lato" w:eastAsia="Lato" w:hAnsi="Lato"/>
          <w:color w:val="5B666D"/>
          <w:sz w:val="18"/>
          <w:szCs w:val="18"/>
        </w:rPr>
        <w:t xml:space="preserve">Version 1.1  ·  July 2026</w:t>
      </w:r>
    </w:p>
    <w:p>
      <w:r>
        <w:br w:type="page"/>
      </w:r>
    </w:p>
    <w:p>
      <w:pPr>
        <w:spacing w:after="160"/>
      </w:pPr>
      <w:r>
        <w:rPr>
          <w:rFonts w:ascii="Lato" w:cs="Lato" w:eastAsia="Lato" w:hAnsi="Lato"/>
          <w:b/>
          <w:bCs/>
          <w:color w:val="001A21"/>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160" w:before="360"/>
      </w:pPr>
      <w:r>
        <w:rPr>
          <w:rFonts w:ascii="Lato" w:cs="Lato" w:eastAsia="Lato" w:hAnsi="Lato"/>
        </w:rPr>
        <w:t xml:space="preserve">1. What this portal does</w:t>
      </w:r>
    </w:p>
    <w:p>
      <w:pPr>
        <w:spacing w:after="120" w:line="276"/>
      </w:pPr>
      <w:r>
        <w:rPr>
          <w:rFonts w:ascii="Lato" w:cs="Lato" w:eastAsia="Lato" w:hAnsi="Lato"/>
        </w:rPr>
        <w:t xml:space="preserve">The ACS Payment Portal keeps track of every parcel ACS handles for the shop and matches the money that comes back to the right parcel. It replaces the manual job of cross-checking who paid for what.</w:t>
      </w:r>
    </w:p>
    <w:p>
      <w:pPr>
        <w:spacing w:after="120" w:line="276"/>
      </w:pPr>
      <w:r>
        <w:rPr>
          <w:rFonts w:ascii="Lato" w:cs="Lato" w:eastAsia="Lato" w:hAnsi="Lato"/>
        </w:rPr>
        <w:t xml:space="preserve">Everything is linked by one number: the </w:t>
      </w:r>
      <w:r>
        <w:rPr>
          <w:rFonts w:ascii="Lato" w:cs="Lato" w:eastAsia="Lato" w:hAnsi="Lato"/>
          <w:b/>
          <w:bCs/>
          <w:color w:val="001A21"/>
        </w:rPr>
        <w:t xml:space="preserve">ACS tracking number</w:t>
      </w:r>
      <w:r>
        <w:rPr>
          <w:rFonts w:ascii="Lato" w:cs="Lato" w:eastAsia="Lato" w:hAnsi="Lato"/>
        </w:rPr>
        <w:t xml:space="preserve"> (the “Αριθμός Αποδεικτικού” on the shipment list, the “ACS AWB NUMBER” on the payment file, and the “POD Δ.Δ.” on the cheque list). As long as that number matches, the portal reconciles automatically.</w:t>
      </w:r>
    </w:p>
    <w:p>
      <w:pPr>
        <w:pStyle w:val="Heading2"/>
        <w:spacing w:after="120" w:before="240"/>
      </w:pPr>
      <w:r>
        <w:rPr>
          <w:rFonts w:ascii="Lato" w:cs="Lato" w:eastAsia="Lato" w:hAnsi="Lato"/>
        </w:rPr>
        <w:t xml:space="preserve">The three files you work with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526"/>
        <w:gridCol w:w="2400"/>
      </w:tblGrid>
      <w:tr>
        <w:trPr>
          <w:tblHeader/>
        </w:trPr>
        <w:tc>
          <w:tcPr>
            <w:tcW w:type="dxa" w:w="2100"/>
            <w:tcBorders>
              <w:top w:val="single" w:color="D9DEE2" w:sz="1"/>
              <w:left w:val="single" w:color="D9DEE2" w:sz="1"/>
              <w:bottom w:val="single" w:color="D9DEE2" w:sz="1"/>
              <w:right w:val="single" w:color="D9DEE2" w:sz="1"/>
            </w:tcBorders>
            <w:shd w:fill="001A21" w:color="auto" w:val="clear"/>
            <w:tcMar>
              <w:top w:type="dxa" w:w="80"/>
              <w:left w:type="dxa" w:w="120"/>
              <w:bottom w:type="dxa" w:w="80"/>
              <w:right w:type="dxa" w:w="120"/>
            </w:tcMar>
            <w:vAlign w:val="center"/>
          </w:tcPr>
          <w:p>
            <w:r>
              <w:rPr>
                <w:rFonts w:ascii="Lato" w:cs="Lato" w:eastAsia="Lato" w:hAnsi="Lato"/>
                <w:b/>
                <w:bCs/>
                <w:color w:val="FFFFFF"/>
                <w:sz w:val="19"/>
                <w:szCs w:val="19"/>
              </w:rPr>
              <w:t xml:space="preserve">File</w:t>
            </w:r>
          </w:p>
        </w:tc>
        <w:tc>
          <w:tcPr>
            <w:tcW w:type="dxa" w:w="4526"/>
            <w:tcBorders>
              <w:top w:val="single" w:color="D9DEE2" w:sz="1"/>
              <w:left w:val="single" w:color="D9DEE2" w:sz="1"/>
              <w:bottom w:val="single" w:color="D9DEE2" w:sz="1"/>
              <w:right w:val="single" w:color="D9DEE2" w:sz="1"/>
            </w:tcBorders>
            <w:shd w:fill="001A21" w:color="auto" w:val="clear"/>
            <w:tcMar>
              <w:top w:type="dxa" w:w="80"/>
              <w:left w:type="dxa" w:w="120"/>
              <w:bottom w:type="dxa" w:w="80"/>
              <w:right w:type="dxa" w:w="120"/>
            </w:tcMar>
            <w:vAlign w:val="center"/>
          </w:tcPr>
          <w:p>
            <w:r>
              <w:rPr>
                <w:rFonts w:ascii="Lato" w:cs="Lato" w:eastAsia="Lato" w:hAnsi="Lato"/>
                <w:b/>
                <w:bCs/>
                <w:color w:val="FFFFFF"/>
                <w:sz w:val="19"/>
                <w:szCs w:val="19"/>
              </w:rPr>
              <w:t xml:space="preserve">What it is</w:t>
            </w:r>
          </w:p>
        </w:tc>
        <w:tc>
          <w:tcPr>
            <w:tcW w:type="dxa" w:w="2400"/>
            <w:tcBorders>
              <w:top w:val="single" w:color="D9DEE2" w:sz="1"/>
              <w:left w:val="single" w:color="D9DEE2" w:sz="1"/>
              <w:bottom w:val="single" w:color="D9DEE2" w:sz="1"/>
              <w:right w:val="single" w:color="D9DEE2" w:sz="1"/>
            </w:tcBorders>
            <w:shd w:fill="001A21" w:color="auto" w:val="clear"/>
            <w:tcMar>
              <w:top w:type="dxa" w:w="80"/>
              <w:left w:type="dxa" w:w="120"/>
              <w:bottom w:type="dxa" w:w="80"/>
              <w:right w:type="dxa" w:w="120"/>
            </w:tcMar>
            <w:vAlign w:val="center"/>
          </w:tcPr>
          <w:p>
            <w:r>
              <w:rPr>
                <w:rFonts w:ascii="Lato" w:cs="Lato" w:eastAsia="Lato" w:hAnsi="Lato"/>
                <w:b/>
                <w:bCs/>
                <w:color w:val="FFFFFF"/>
                <w:sz w:val="19"/>
                <w:szCs w:val="19"/>
              </w:rPr>
              <w:t xml:space="preserve">How it gets in</w:t>
            </w:r>
          </w:p>
        </w:tc>
      </w:tr>
      <w:tr>
        <w:tc>
          <w:tcPr>
            <w:tcW w:type="dxa" w:w="2100"/>
            <w:tcBorders>
              <w:top w:val="single" w:color="D9DEE2" w:sz="1"/>
              <w:left w:val="single" w:color="D9DEE2" w:sz="1"/>
              <w:bottom w:val="single" w:color="D9DEE2" w:sz="1"/>
              <w:right w:val="single" w:color="D9DEE2" w:sz="1"/>
            </w:tcBorders>
            <w:shd w:fill="F7F9FA" w:color="auto" w:val="clear"/>
            <w:tcMar>
              <w:top w:type="dxa" w:w="70"/>
              <w:left w:type="dxa" w:w="120"/>
              <w:bottom w:type="dxa" w:w="70"/>
              <w:right w:type="dxa" w:w="120"/>
            </w:tcMar>
            <w:vAlign w:val="center"/>
          </w:tcPr>
          <w:p>
            <w:r>
              <w:rPr>
                <w:rFonts w:ascii="Lato" w:cs="Lato" w:eastAsia="Lato" w:hAnsi="Lato"/>
                <w:b/>
                <w:bCs/>
                <w:color w:val="001A21"/>
                <w:sz w:val="19"/>
                <w:szCs w:val="19"/>
              </w:rPr>
              <w:t xml:space="preserve">File 1 — Shipments</w:t>
            </w:r>
          </w:p>
        </w:tc>
        <w:tc>
          <w:tcPr>
            <w:tcW w:type="dxa" w:w="4526"/>
            <w:tcBorders>
              <w:top w:val="single" w:color="D9DEE2" w:sz="1"/>
              <w:left w:val="single" w:color="D9DEE2" w:sz="1"/>
              <w:bottom w:val="single" w:color="D9DEE2" w:sz="1"/>
              <w:right w:val="single" w:color="D9DEE2" w:sz="1"/>
            </w:tcBorders>
            <w:shd w:fill="F7F9FA" w:color="auto" w:val="clear"/>
            <w:tcMar>
              <w:top w:type="dxa" w:w="70"/>
              <w:left w:type="dxa" w:w="120"/>
              <w:bottom w:type="dxa" w:w="70"/>
              <w:right w:type="dxa" w:w="120"/>
            </w:tcMar>
            <w:vAlign w:val="center"/>
          </w:tcPr>
          <w:p>
            <w:r>
              <w:rPr>
                <w:rFonts w:ascii="Lato" w:cs="Lato" w:eastAsia="Lato" w:hAnsi="Lato"/>
                <w:color w:val="242B2E"/>
                <w:sz w:val="19"/>
                <w:szCs w:val="19"/>
              </w:rPr>
              <w:t xml:space="preserve">The daily "ΑΝΑΖΗΤΗΣΗ ΑΠΟΣΤΟΛΩΝ" Excel export from ACS</w:t>
            </w:r>
          </w:p>
        </w:tc>
        <w:tc>
          <w:tcPr>
            <w:tcW w:type="dxa" w:w="2400"/>
            <w:tcBorders>
              <w:top w:val="single" w:color="D9DEE2" w:sz="1"/>
              <w:left w:val="single" w:color="D9DEE2" w:sz="1"/>
              <w:bottom w:val="single" w:color="D9DEE2" w:sz="1"/>
              <w:right w:val="single" w:color="D9DEE2" w:sz="1"/>
            </w:tcBorders>
            <w:shd w:fill="F7F9FA" w:color="auto" w:val="clear"/>
            <w:tcMar>
              <w:top w:type="dxa" w:w="70"/>
              <w:left w:type="dxa" w:w="120"/>
              <w:bottom w:type="dxa" w:w="70"/>
              <w:right w:type="dxa" w:w="120"/>
            </w:tcMar>
            <w:vAlign w:val="center"/>
          </w:tcPr>
          <w:p>
            <w:r>
              <w:rPr>
                <w:rFonts w:ascii="Lato" w:cs="Lato" w:eastAsia="Lato" w:hAnsi="Lato"/>
                <w:color w:val="242B2E"/>
                <w:sz w:val="19"/>
                <w:szCs w:val="19"/>
              </w:rPr>
              <w:t xml:space="preserve">Uploaded on the Import page</w:t>
            </w:r>
          </w:p>
        </w:tc>
      </w:tr>
      <w:tr>
        <w:tc>
          <w:tcPr>
            <w:tcW w:type="dxa" w:w="2100"/>
            <w:tcBorders>
              <w:top w:val="single" w:color="D9DEE2" w:sz="1"/>
              <w:left w:val="single" w:color="D9DEE2" w:sz="1"/>
              <w:bottom w:val="single" w:color="D9DEE2" w:sz="1"/>
              <w:right w:val="single" w:color="D9DEE2" w:sz="1"/>
            </w:tcBorders>
            <w:shd w:fill="FFFFFF" w:color="auto" w:val="clear"/>
            <w:tcMar>
              <w:top w:type="dxa" w:w="70"/>
              <w:left w:type="dxa" w:w="120"/>
              <w:bottom w:type="dxa" w:w="70"/>
              <w:right w:type="dxa" w:w="120"/>
            </w:tcMar>
            <w:vAlign w:val="center"/>
          </w:tcPr>
          <w:p>
            <w:r>
              <w:rPr>
                <w:rFonts w:ascii="Lato" w:cs="Lato" w:eastAsia="Lato" w:hAnsi="Lato"/>
                <w:b/>
                <w:bCs/>
                <w:color w:val="001A21"/>
                <w:sz w:val="19"/>
                <w:szCs w:val="19"/>
              </w:rPr>
              <w:t xml:space="preserve">File 2 — Cash/Visa</w:t>
            </w:r>
          </w:p>
        </w:tc>
        <w:tc>
          <w:tcPr>
            <w:tcW w:type="dxa" w:w="4526"/>
            <w:tcBorders>
              <w:top w:val="single" w:color="D9DEE2" w:sz="1"/>
              <w:left w:val="single" w:color="D9DEE2" w:sz="1"/>
              <w:bottom w:val="single" w:color="D9DEE2" w:sz="1"/>
              <w:right w:val="single" w:color="D9DEE2" w:sz="1"/>
            </w:tcBorders>
            <w:shd w:fill="FFFFFF" w:color="auto" w:val="clear"/>
            <w:tcMar>
              <w:top w:type="dxa" w:w="70"/>
              <w:left w:type="dxa" w:w="120"/>
              <w:bottom w:type="dxa" w:w="70"/>
              <w:right w:type="dxa" w:w="120"/>
            </w:tcMar>
            <w:vAlign w:val="center"/>
          </w:tcPr>
          <w:p>
            <w:r>
              <w:rPr>
                <w:rFonts w:ascii="Lato" w:cs="Lato" w:eastAsia="Lato" w:hAnsi="Lato"/>
                <w:color w:val="242B2E"/>
                <w:sz w:val="19"/>
                <w:szCs w:val="19"/>
              </w:rPr>
              <w:t xml:space="preserve">The ACS "Notification of Payment" file</w:t>
            </w:r>
          </w:p>
        </w:tc>
        <w:tc>
          <w:tcPr>
            <w:tcW w:type="dxa" w:w="2400"/>
            <w:tcBorders>
              <w:top w:val="single" w:color="D9DEE2" w:sz="1"/>
              <w:left w:val="single" w:color="D9DEE2" w:sz="1"/>
              <w:bottom w:val="single" w:color="D9DEE2" w:sz="1"/>
              <w:right w:val="single" w:color="D9DEE2" w:sz="1"/>
            </w:tcBorders>
            <w:shd w:fill="FFFFFF" w:color="auto" w:val="clear"/>
            <w:tcMar>
              <w:top w:type="dxa" w:w="70"/>
              <w:left w:type="dxa" w:w="120"/>
              <w:bottom w:type="dxa" w:w="70"/>
              <w:right w:type="dxa" w:w="120"/>
            </w:tcMar>
            <w:vAlign w:val="center"/>
          </w:tcPr>
          <w:p>
            <w:r>
              <w:rPr>
                <w:rFonts w:ascii="Lato" w:cs="Lato" w:eastAsia="Lato" w:hAnsi="Lato"/>
                <w:color w:val="242B2E"/>
                <w:sz w:val="19"/>
                <w:szCs w:val="19"/>
              </w:rPr>
              <w:t xml:space="preserve">Uploaded on the Import page</w:t>
            </w:r>
          </w:p>
        </w:tc>
      </w:tr>
      <w:tr>
        <w:tc>
          <w:tcPr>
            <w:tcW w:type="dxa" w:w="2100"/>
            <w:tcBorders>
              <w:top w:val="single" w:color="D9DEE2" w:sz="1"/>
              <w:left w:val="single" w:color="D9DEE2" w:sz="1"/>
              <w:bottom w:val="single" w:color="D9DEE2" w:sz="1"/>
              <w:right w:val="single" w:color="D9DEE2" w:sz="1"/>
            </w:tcBorders>
            <w:shd w:fill="F7F9FA" w:color="auto" w:val="clear"/>
            <w:tcMar>
              <w:top w:type="dxa" w:w="70"/>
              <w:left w:type="dxa" w:w="120"/>
              <w:bottom w:type="dxa" w:w="70"/>
              <w:right w:type="dxa" w:w="120"/>
            </w:tcMar>
            <w:vAlign w:val="center"/>
          </w:tcPr>
          <w:p>
            <w:r>
              <w:rPr>
                <w:rFonts w:ascii="Lato" w:cs="Lato" w:eastAsia="Lato" w:hAnsi="Lato"/>
                <w:b/>
                <w:bCs/>
                <w:color w:val="001A21"/>
                <w:sz w:val="19"/>
                <w:szCs w:val="19"/>
              </w:rPr>
              <w:t xml:space="preserve">File 3 — Cheques</w:t>
            </w:r>
          </w:p>
        </w:tc>
        <w:tc>
          <w:tcPr>
            <w:tcW w:type="dxa" w:w="4526"/>
            <w:tcBorders>
              <w:top w:val="single" w:color="D9DEE2" w:sz="1"/>
              <w:left w:val="single" w:color="D9DEE2" w:sz="1"/>
              <w:bottom w:val="single" w:color="D9DEE2" w:sz="1"/>
              <w:right w:val="single" w:color="D9DEE2" w:sz="1"/>
            </w:tcBorders>
            <w:shd w:fill="F7F9FA" w:color="auto" w:val="clear"/>
            <w:tcMar>
              <w:top w:type="dxa" w:w="70"/>
              <w:left w:type="dxa" w:w="120"/>
              <w:bottom w:type="dxa" w:w="70"/>
              <w:right w:type="dxa" w:w="120"/>
            </w:tcMar>
            <w:vAlign w:val="center"/>
          </w:tcPr>
          <w:p>
            <w:r>
              <w:rPr>
                <w:rFonts w:ascii="Lato" w:cs="Lato" w:eastAsia="Lato" w:hAnsi="Lato"/>
                <w:color w:val="242B2E"/>
                <w:sz w:val="19"/>
                <w:szCs w:val="19"/>
              </w:rPr>
              <w:t xml:space="preserve">The printed cheque list delivered with the cheques</w:t>
            </w:r>
          </w:p>
        </w:tc>
        <w:tc>
          <w:tcPr>
            <w:tcW w:type="dxa" w:w="2400"/>
            <w:tcBorders>
              <w:top w:val="single" w:color="D9DEE2" w:sz="1"/>
              <w:left w:val="single" w:color="D9DEE2" w:sz="1"/>
              <w:bottom w:val="single" w:color="D9DEE2" w:sz="1"/>
              <w:right w:val="single" w:color="D9DEE2" w:sz="1"/>
            </w:tcBorders>
            <w:shd w:fill="F7F9FA" w:color="auto" w:val="clear"/>
            <w:tcMar>
              <w:top w:type="dxa" w:w="70"/>
              <w:left w:type="dxa" w:w="120"/>
              <w:bottom w:type="dxa" w:w="70"/>
              <w:right w:type="dxa" w:w="120"/>
            </w:tcMar>
            <w:vAlign w:val="center"/>
          </w:tcPr>
          <w:p>
            <w:r>
              <w:rPr>
                <w:rFonts w:ascii="Lato" w:cs="Lato" w:eastAsia="Lato" w:hAnsi="Lato"/>
                <w:color w:val="242B2E"/>
                <w:sz w:val="19"/>
                <w:szCs w:val="19"/>
              </w:rPr>
              <w:t xml:space="preserve">Typed in on the Cheques page</w:t>
            </w:r>
          </w:p>
        </w:tc>
      </w:tr>
    </w:tbl>
    <w:p>
      <w:pPr>
        <w:pStyle w:val="Heading1"/>
        <w:spacing w:after="160" w:before="360"/>
      </w:pPr>
      <w:r>
        <w:rPr>
          <w:rFonts w:ascii="Lato" w:cs="Lato" w:eastAsia="Lato" w:hAnsi="Lato"/>
        </w:rPr>
        <w:t xml:space="preserve">2. Logging in</w:t>
      </w:r>
    </w:p>
    <w:p>
      <w:pPr>
        <w:pStyle w:val="ListParagraph"/>
        <w:numPr>
          <w:ilvl w:val="0"/>
          <w:numId w:val="2"/>
        </w:numPr>
        <w:spacing w:after="100" w:line="276"/>
      </w:pPr>
      <w:r>
        <w:rPr>
          <w:rFonts w:ascii="Lato" w:cs="Lato" w:eastAsia="Lato" w:hAnsi="Lato"/>
        </w:rPr>
        <w:t xml:space="preserve">Open the portal in your web browser: </w:t>
      </w:r>
      <w:r>
        <w:rPr>
          <w:rFonts w:ascii="Lato" w:cs="Lato" w:eastAsia="Lato" w:hAnsi="Lato"/>
          <w:b/>
          <w:bCs/>
          <w:color w:val="009BB4"/>
        </w:rPr>
        <w:t xml:space="preserve">https://acs-payment-portal-production.up.railway.app</w:t>
      </w:r>
    </w:p>
    <w:p>
      <w:pPr>
        <w:pStyle w:val="ListParagraph"/>
        <w:numPr>
          <w:ilvl w:val="0"/>
          <w:numId w:val="2"/>
        </w:numPr>
        <w:spacing w:after="100" w:line="276"/>
      </w:pPr>
      <w:r>
        <w:rPr>
          <w:rFonts w:ascii="Lato" w:cs="Lato" w:eastAsia="Lato" w:hAnsi="Lato"/>
        </w:rPr>
        <w:t xml:space="preserve">Enter your username and password (each staff member has their own login).</w:t>
      </w:r>
    </w:p>
    <w:p>
      <w:pPr>
        <w:pStyle w:val="ListParagraph"/>
        <w:numPr>
          <w:ilvl w:val="0"/>
          <w:numId w:val="2"/>
        </w:numPr>
        <w:spacing w:after="100" w:line="276"/>
      </w:pPr>
      <w:r>
        <w:rPr>
          <w:rFonts w:ascii="Lato" w:cs="Lato" w:eastAsia="Lato" w:hAnsi="Lato"/>
        </w:rPr>
        <w:t xml:space="preserve">Click Sign In. You will land on the Home page.</w:t>
      </w:r>
    </w:p>
    <w:tbl>
      <w:tblPr>
        <w:tblW w:type="dxa" w:w="9026"/>
        <w:tblBorders>
          <w:top w:val="single" w:color="009BB4" w:sz="2"/>
          <w:left w:val="single" w:color="009BB4" w:sz="12"/>
          <w:bottom w:val="single" w:color="009BB4" w:sz="2"/>
          <w:right w:val="single" w:color="009BB4" w:sz="2"/>
          <w:insideH w:val="single" w:color="auto" w:sz="4"/>
          <w:insideV w:val="single" w:color="auto" w:sz="4"/>
        </w:tblBorders>
      </w:tblPr>
      <w:tblGrid>
        <w:gridCol w:w="9026"/>
      </w:tblGrid>
      <w:tr>
        <w:tc>
          <w:tcPr>
            <w:tcW w:type="dxa" w:w="9026"/>
            <w:shd w:fill="F2F4F6" w:color="auto" w:val="clear"/>
            <w:tcMar>
              <w:top w:type="dxa" w:w="120"/>
              <w:left w:type="dxa" w:w="160"/>
              <w:bottom w:type="dxa" w:w="120"/>
              <w:right w:type="dxa" w:w="160"/>
            </w:tcMar>
          </w:tcPr>
          <w:p>
            <w:pPr>
              <w:spacing w:after="60"/>
            </w:pPr>
            <w:r>
              <w:rPr>
                <w:rFonts w:ascii="Lato" w:cs="Lato" w:eastAsia="Lato" w:hAnsi="Lato"/>
                <w:b/>
                <w:bCs/>
                <w:color w:val="009BB4"/>
                <w:sz w:val="20"/>
                <w:szCs w:val="20"/>
              </w:rPr>
              <w:t xml:space="preserve">Change the language any time</w:t>
            </w:r>
          </w:p>
          <w:p>
            <w:pPr>
              <w:spacing w:after="40"/>
            </w:pPr>
            <w:r>
              <w:rPr>
                <w:rFonts w:ascii="Lato" w:cs="Lato" w:eastAsia="Lato" w:hAnsi="Lato"/>
                <w:color w:val="242B2E"/>
                <w:sz w:val="20"/>
                <w:szCs w:val="20"/>
              </w:rPr>
              <w:t xml:space="preserve">At the bottom of the left menu there is a language switch: </w:t>
            </w:r>
            <w:r>
              <w:rPr>
                <w:rFonts w:ascii="Lato" w:cs="Lato" w:eastAsia="Lato" w:hAnsi="Lato"/>
                <w:b/>
                <w:bCs/>
                <w:color w:val="001A21"/>
                <w:sz w:val="20"/>
                <w:szCs w:val="20"/>
              </w:rPr>
              <w:t xml:space="preserve">EN</w:t>
            </w:r>
            <w:r>
              <w:rPr>
                <w:rFonts w:ascii="Lato" w:cs="Lato" w:eastAsia="Lato" w:hAnsi="Lato"/>
                <w:color w:val="242B2E"/>
                <w:sz w:val="20"/>
                <w:szCs w:val="20"/>
              </w:rPr>
              <w:t xml:space="preserve"> for English and </w:t>
            </w:r>
            <w:r>
              <w:rPr>
                <w:rFonts w:ascii="Lato" w:cs="Lato" w:eastAsia="Lato" w:hAnsi="Lato"/>
                <w:b/>
                <w:bCs/>
                <w:color w:val="001A21"/>
                <w:sz w:val="20"/>
                <w:szCs w:val="20"/>
              </w:rPr>
              <w:t xml:space="preserve">ΕΛ</w:t>
            </w:r>
            <w:r>
              <w:rPr>
                <w:rFonts w:ascii="Lato" w:cs="Lato" w:eastAsia="Lato" w:hAnsi="Lato"/>
                <w:color w:val="242B2E"/>
                <w:sz w:val="20"/>
                <w:szCs w:val="20"/>
              </w:rPr>
              <w:t xml:space="preserve"> for Greek. The whole portal changes instantly, and it remembers your choice.</w:t>
            </w:r>
          </w:p>
        </w:tc>
      </w:tr>
    </w:tbl>
    <w:p>
      <w:pPr>
        <w:pStyle w:val="Heading1"/>
        <w:spacing w:after="160" w:before="360"/>
      </w:pPr>
      <w:r>
        <w:rPr>
          <w:rFonts w:ascii="Lato" w:cs="Lato" w:eastAsia="Lato" w:hAnsi="Lato"/>
        </w:rPr>
        <w:t xml:space="preserve">3. The Home page — your daily checklist</w:t>
      </w:r>
    </w:p>
    <w:p>
      <w:pPr>
        <w:spacing w:after="120" w:line="276"/>
      </w:pPr>
      <w:r>
        <w:rPr>
          <w:rFonts w:ascii="Lato" w:cs="Lato" w:eastAsia="Lato" w:hAnsi="Lato"/>
        </w:rPr>
        <w:t xml:space="preserve">When you sign in you land on Home. It is a simple checklist for the day. Work down the list; each step turns green with a tick once it is done, so you always know what is left.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9DEE2" w:sz="1"/>
              <w:left w:val="single" w:color="D9DEE2" w:sz="1"/>
              <w:bottom w:val="single" w:color="D9DEE2" w:sz="1"/>
              <w:right w:val="single" w:color="D9DEE2" w:sz="1"/>
            </w:tcBorders>
            <w:shd w:fill="001A21" w:color="auto" w:val="clear"/>
            <w:tcMar>
              <w:top w:type="dxa" w:w="80"/>
              <w:left w:type="dxa" w:w="120"/>
              <w:bottom w:type="dxa" w:w="80"/>
              <w:right w:type="dxa" w:w="120"/>
            </w:tcMar>
            <w:vAlign w:val="center"/>
          </w:tcPr>
          <w:p>
            <w:r>
              <w:rPr>
                <w:rFonts w:ascii="Lato" w:cs="Lato" w:eastAsia="Lato" w:hAnsi="Lato"/>
                <w:b/>
                <w:bCs/>
                <w:color w:val="FFFFFF"/>
                <w:sz w:val="19"/>
                <w:szCs w:val="19"/>
              </w:rPr>
              <w:t xml:space="preserve">Step</w:t>
            </w:r>
          </w:p>
        </w:tc>
        <w:tc>
          <w:tcPr>
            <w:tcW w:type="dxa" w:w="5826"/>
            <w:tcBorders>
              <w:top w:val="single" w:color="D9DEE2" w:sz="1"/>
              <w:left w:val="single" w:color="D9DEE2" w:sz="1"/>
              <w:bottom w:val="single" w:color="D9DEE2" w:sz="1"/>
              <w:right w:val="single" w:color="D9DEE2" w:sz="1"/>
            </w:tcBorders>
            <w:shd w:fill="001A21" w:color="auto" w:val="clear"/>
            <w:tcMar>
              <w:top w:type="dxa" w:w="80"/>
              <w:left w:type="dxa" w:w="120"/>
              <w:bottom w:type="dxa" w:w="80"/>
              <w:right w:type="dxa" w:w="120"/>
            </w:tcMar>
            <w:vAlign w:val="center"/>
          </w:tcPr>
          <w:p>
            <w:r>
              <w:rPr>
                <w:rFonts w:ascii="Lato" w:cs="Lato" w:eastAsia="Lato" w:hAnsi="Lato"/>
                <w:b/>
                <w:bCs/>
                <w:color w:val="FFFFFF"/>
                <w:sz w:val="19"/>
                <w:szCs w:val="19"/>
              </w:rPr>
              <w:t xml:space="preserve">Turns green when</w:t>
            </w:r>
          </w:p>
        </w:tc>
      </w:tr>
      <w:tr>
        <w:tc>
          <w:tcPr>
            <w:tcW w:type="dxa" w:w="3200"/>
            <w:tcBorders>
              <w:top w:val="single" w:color="D9DEE2" w:sz="1"/>
              <w:left w:val="single" w:color="D9DEE2" w:sz="1"/>
              <w:bottom w:val="single" w:color="D9DEE2" w:sz="1"/>
              <w:right w:val="single" w:color="D9DEE2" w:sz="1"/>
            </w:tcBorders>
            <w:shd w:fill="F7F9FA" w:color="auto" w:val="clear"/>
            <w:tcMar>
              <w:top w:type="dxa" w:w="70"/>
              <w:left w:type="dxa" w:w="120"/>
              <w:bottom w:type="dxa" w:w="70"/>
              <w:right w:type="dxa" w:w="120"/>
            </w:tcMar>
            <w:vAlign w:val="center"/>
          </w:tcPr>
          <w:p>
            <w:r>
              <w:rPr>
                <w:rFonts w:ascii="Lato" w:cs="Lato" w:eastAsia="Lato" w:hAnsi="Lato"/>
                <w:color w:val="242B2E"/>
                <w:sz w:val="19"/>
                <w:szCs w:val="19"/>
              </w:rPr>
              <w:t xml:space="preserve">1. Import the shipment file</w:t>
            </w:r>
          </w:p>
        </w:tc>
        <w:tc>
          <w:tcPr>
            <w:tcW w:type="dxa" w:w="5826"/>
            <w:tcBorders>
              <w:top w:val="single" w:color="D9DEE2" w:sz="1"/>
              <w:left w:val="single" w:color="D9DEE2" w:sz="1"/>
              <w:bottom w:val="single" w:color="D9DEE2" w:sz="1"/>
              <w:right w:val="single" w:color="D9DEE2" w:sz="1"/>
            </w:tcBorders>
            <w:shd w:fill="F7F9FA" w:color="auto" w:val="clear"/>
            <w:tcMar>
              <w:top w:type="dxa" w:w="70"/>
              <w:left w:type="dxa" w:w="120"/>
              <w:bottom w:type="dxa" w:w="70"/>
              <w:right w:type="dxa" w:w="120"/>
            </w:tcMar>
            <w:vAlign w:val="center"/>
          </w:tcPr>
          <w:p>
            <w:r>
              <w:rPr>
                <w:rFonts w:ascii="Lato" w:cs="Lato" w:eastAsia="Lato" w:hAnsi="Lato"/>
                <w:color w:val="242B2E"/>
                <w:sz w:val="19"/>
                <w:szCs w:val="19"/>
              </w:rPr>
              <w:t xml:space="preserve">You have imported today’s shipment file (File 1).</w:t>
            </w:r>
          </w:p>
        </w:tc>
      </w:tr>
      <w:tr>
        <w:tc>
          <w:tcPr>
            <w:tcW w:type="dxa" w:w="3200"/>
            <w:tcBorders>
              <w:top w:val="single" w:color="D9DEE2" w:sz="1"/>
              <w:left w:val="single" w:color="D9DEE2" w:sz="1"/>
              <w:bottom w:val="single" w:color="D9DEE2" w:sz="1"/>
              <w:right w:val="single" w:color="D9DEE2" w:sz="1"/>
            </w:tcBorders>
            <w:shd w:fill="FFFFFF" w:color="auto" w:val="clear"/>
            <w:tcMar>
              <w:top w:type="dxa" w:w="70"/>
              <w:left w:type="dxa" w:w="120"/>
              <w:bottom w:type="dxa" w:w="70"/>
              <w:right w:type="dxa" w:w="120"/>
            </w:tcMar>
            <w:vAlign w:val="center"/>
          </w:tcPr>
          <w:p>
            <w:r>
              <w:rPr>
                <w:rFonts w:ascii="Lato" w:cs="Lato" w:eastAsia="Lato" w:hAnsi="Lato"/>
                <w:color w:val="242B2E"/>
                <w:sz w:val="19"/>
                <w:szCs w:val="19"/>
              </w:rPr>
              <w:t xml:space="preserve">2. Import the Cash / Visa payments</w:t>
            </w:r>
          </w:p>
        </w:tc>
        <w:tc>
          <w:tcPr>
            <w:tcW w:type="dxa" w:w="5826"/>
            <w:tcBorders>
              <w:top w:val="single" w:color="D9DEE2" w:sz="1"/>
              <w:left w:val="single" w:color="D9DEE2" w:sz="1"/>
              <w:bottom w:val="single" w:color="D9DEE2" w:sz="1"/>
              <w:right w:val="single" w:color="D9DEE2" w:sz="1"/>
            </w:tcBorders>
            <w:shd w:fill="FFFFFF" w:color="auto" w:val="clear"/>
            <w:tcMar>
              <w:top w:type="dxa" w:w="70"/>
              <w:left w:type="dxa" w:w="120"/>
              <w:bottom w:type="dxa" w:w="70"/>
              <w:right w:type="dxa" w:w="120"/>
            </w:tcMar>
            <w:vAlign w:val="center"/>
          </w:tcPr>
          <w:p>
            <w:r>
              <w:rPr>
                <w:rFonts w:ascii="Lato" w:cs="Lato" w:eastAsia="Lato" w:hAnsi="Lato"/>
                <w:color w:val="242B2E"/>
                <w:sz w:val="19"/>
                <w:szCs w:val="19"/>
              </w:rPr>
              <w:t xml:space="preserve">You have imported today’s payment file (File 2).</w:t>
            </w:r>
          </w:p>
        </w:tc>
      </w:tr>
      <w:tr>
        <w:tc>
          <w:tcPr>
            <w:tcW w:type="dxa" w:w="3200"/>
            <w:tcBorders>
              <w:top w:val="single" w:color="D9DEE2" w:sz="1"/>
              <w:left w:val="single" w:color="D9DEE2" w:sz="1"/>
              <w:bottom w:val="single" w:color="D9DEE2" w:sz="1"/>
              <w:right w:val="single" w:color="D9DEE2" w:sz="1"/>
            </w:tcBorders>
            <w:shd w:fill="F7F9FA" w:color="auto" w:val="clear"/>
            <w:tcMar>
              <w:top w:type="dxa" w:w="70"/>
              <w:left w:type="dxa" w:w="120"/>
              <w:bottom w:type="dxa" w:w="70"/>
              <w:right w:type="dxa" w:w="120"/>
            </w:tcMar>
            <w:vAlign w:val="center"/>
          </w:tcPr>
          <w:p>
            <w:r>
              <w:rPr>
                <w:rFonts w:ascii="Lato" w:cs="Lato" w:eastAsia="Lato" w:hAnsi="Lato"/>
                <w:color w:val="242B2E"/>
                <w:sz w:val="19"/>
                <w:szCs w:val="19"/>
              </w:rPr>
              <w:t xml:space="preserve">3. Enter any cheques</w:t>
            </w:r>
          </w:p>
        </w:tc>
        <w:tc>
          <w:tcPr>
            <w:tcW w:type="dxa" w:w="5826"/>
            <w:tcBorders>
              <w:top w:val="single" w:color="D9DEE2" w:sz="1"/>
              <w:left w:val="single" w:color="D9DEE2" w:sz="1"/>
              <w:bottom w:val="single" w:color="D9DEE2" w:sz="1"/>
              <w:right w:val="single" w:color="D9DEE2" w:sz="1"/>
            </w:tcBorders>
            <w:shd w:fill="F7F9FA" w:color="auto" w:val="clear"/>
            <w:tcMar>
              <w:top w:type="dxa" w:w="70"/>
              <w:left w:type="dxa" w:w="120"/>
              <w:bottom w:type="dxa" w:w="70"/>
              <w:right w:type="dxa" w:w="120"/>
            </w:tcMar>
            <w:vAlign w:val="center"/>
          </w:tcPr>
          <w:p>
            <w:r>
              <w:rPr>
                <w:rFonts w:ascii="Lato" w:cs="Lato" w:eastAsia="Lato" w:hAnsi="Lato"/>
                <w:color w:val="242B2E"/>
                <w:sz w:val="19"/>
                <w:szCs w:val="19"/>
              </w:rPr>
              <w:t xml:space="preserve">Shows how many cheques you entered today (optional — only when cheques arrive).</w:t>
            </w:r>
          </w:p>
        </w:tc>
      </w:tr>
      <w:tr>
        <w:tc>
          <w:tcPr>
            <w:tcW w:type="dxa" w:w="3200"/>
            <w:tcBorders>
              <w:top w:val="single" w:color="D9DEE2" w:sz="1"/>
              <w:left w:val="single" w:color="D9DEE2" w:sz="1"/>
              <w:bottom w:val="single" w:color="D9DEE2" w:sz="1"/>
              <w:right w:val="single" w:color="D9DEE2" w:sz="1"/>
            </w:tcBorders>
            <w:shd w:fill="FFFFFF" w:color="auto" w:val="clear"/>
            <w:tcMar>
              <w:top w:type="dxa" w:w="70"/>
              <w:left w:type="dxa" w:w="120"/>
              <w:bottom w:type="dxa" w:w="70"/>
              <w:right w:type="dxa" w:w="120"/>
            </w:tcMar>
            <w:vAlign w:val="center"/>
          </w:tcPr>
          <w:p>
            <w:r>
              <w:rPr>
                <w:rFonts w:ascii="Lato" w:cs="Lato" w:eastAsia="Lato" w:hAnsi="Lato"/>
                <w:color w:val="242B2E"/>
                <w:sz w:val="19"/>
                <w:szCs w:val="19"/>
              </w:rPr>
              <w:t xml:space="preserve">4. Review items that need you</w:t>
            </w:r>
          </w:p>
        </w:tc>
        <w:tc>
          <w:tcPr>
            <w:tcW w:type="dxa" w:w="5826"/>
            <w:tcBorders>
              <w:top w:val="single" w:color="D9DEE2" w:sz="1"/>
              <w:left w:val="single" w:color="D9DEE2" w:sz="1"/>
              <w:bottom w:val="single" w:color="D9DEE2" w:sz="1"/>
              <w:right w:val="single" w:color="D9DEE2" w:sz="1"/>
            </w:tcBorders>
            <w:shd w:fill="FFFFFF" w:color="auto" w:val="clear"/>
            <w:tcMar>
              <w:top w:type="dxa" w:w="70"/>
              <w:left w:type="dxa" w:w="120"/>
              <w:bottom w:type="dxa" w:w="70"/>
              <w:right w:type="dxa" w:w="120"/>
            </w:tcMar>
            <w:vAlign w:val="center"/>
          </w:tcPr>
          <w:p>
            <w:r>
              <w:rPr>
                <w:rFonts w:ascii="Lato" w:cs="Lato" w:eastAsia="Lato" w:hAnsi="Lato"/>
                <w:color w:val="242B2E"/>
                <w:sz w:val="19"/>
                <w:szCs w:val="19"/>
              </w:rPr>
              <w:t xml:space="preserve">There is nothing left on the Exceptions page.</w:t>
            </w:r>
          </w:p>
        </w:tc>
      </w:tr>
    </w:tbl>
    <w:p>
      <w:pPr>
        <w:spacing w:after="120" w:line="276"/>
      </w:pPr>
      <w:r>
        <w:rPr>
          <w:rFonts w:ascii="Lato" w:cs="Lato" w:eastAsia="Lato" w:hAnsi="Lato"/>
        </w:rPr>
        <w:t xml:space="preserve">At the top of Home you also see today’s </w:t>
      </w:r>
      <w:r>
        <w:rPr>
          <w:rFonts w:ascii="Lato" w:cs="Lato" w:eastAsia="Lato" w:hAnsi="Lato"/>
          <w:b/>
          <w:bCs/>
        </w:rPr>
        <w:t xml:space="preserve">outstanding total</w:t>
      </w:r>
      <w:r>
        <w:rPr>
          <w:rFonts w:ascii="Lato" w:cs="Lato" w:eastAsia="Lato" w:hAnsi="Lato"/>
        </w:rPr>
        <w:t xml:space="preserve"> and how much was </w:t>
      </w:r>
      <w:r>
        <w:rPr>
          <w:rFonts w:ascii="Lato" w:cs="Lato" w:eastAsia="Lato" w:hAnsi="Lato"/>
          <w:b/>
          <w:bCs/>
        </w:rPr>
        <w:t xml:space="preserve">collected today</w:t>
      </w:r>
      <w:r>
        <w:rPr>
          <w:rFonts w:ascii="Lato" w:cs="Lato" w:eastAsia="Lato" w:hAnsi="Lato"/>
        </w:rPr>
        <w:t xml:space="preserve">. The Dashboard (second item in the menu) has the fuller picture with charts.</w:t>
      </w:r>
    </w:p>
    <w:p>
      <w:pPr>
        <w:pStyle w:val="Heading1"/>
        <w:spacing w:after="160" w:before="360"/>
      </w:pPr>
      <w:r>
        <w:rPr>
          <w:rFonts w:ascii="Lato" w:cs="Lato" w:eastAsia="Lato" w:hAnsi="Lato"/>
        </w:rPr>
        <w:t xml:space="preserve">4. Step one — import the shipment file (File 1)</w:t>
      </w:r>
    </w:p>
    <w:p>
      <w:pPr>
        <w:pStyle w:val="ListParagraph"/>
        <w:numPr>
          <w:ilvl w:val="0"/>
          <w:numId w:val="3"/>
        </w:numPr>
        <w:spacing w:after="100" w:line="276"/>
      </w:pPr>
      <w:r>
        <w:rPr>
          <w:rFonts w:ascii="Lato" w:cs="Lato" w:eastAsia="Lato" w:hAnsi="Lato"/>
        </w:rPr>
        <w:t xml:space="preserve">Click Import in the left menu.</w:t>
      </w:r>
    </w:p>
    <w:p>
      <w:pPr>
        <w:pStyle w:val="ListParagraph"/>
        <w:numPr>
          <w:ilvl w:val="0"/>
          <w:numId w:val="3"/>
        </w:numPr>
        <w:spacing w:after="100" w:line="276"/>
      </w:pPr>
      <w:r>
        <w:rPr>
          <w:rFonts w:ascii="Lato" w:cs="Lato" w:eastAsia="Lato" w:hAnsi="Lato"/>
        </w:rPr>
        <w:t xml:space="preserve">In the </w:t>
      </w:r>
      <w:r>
        <w:rPr>
          <w:rFonts w:ascii="Lato" w:cs="Lato" w:eastAsia="Lato" w:hAnsi="Lato"/>
          <w:b/>
          <w:bCs/>
        </w:rPr>
        <w:t xml:space="preserve">“File 1 — Shipments”</w:t>
      </w:r>
      <w:r>
        <w:rPr>
          <w:rFonts w:ascii="Lato" w:cs="Lato" w:eastAsia="Lato" w:hAnsi="Lato"/>
        </w:rPr>
        <w:t xml:space="preserve"> box, either drag the Excel file onto it or click to browse and select it.</w:t>
      </w:r>
    </w:p>
    <w:p>
      <w:pPr>
        <w:pStyle w:val="ListParagraph"/>
        <w:numPr>
          <w:ilvl w:val="0"/>
          <w:numId w:val="3"/>
        </w:numPr>
        <w:spacing w:after="100" w:line="276"/>
      </w:pPr>
      <w:r>
        <w:rPr>
          <w:rFonts w:ascii="Lato" w:cs="Lato" w:eastAsia="Lato" w:hAnsi="Lato"/>
        </w:rPr>
        <w:t xml:space="preserve">Wait for the summary. It shows how many rows were processed, how many were new or updated, outbound vs inbound, and the total COD to collect.</w:t>
      </w:r>
    </w:p>
    <w:p>
      <w:pPr>
        <w:pStyle w:val="ListParagraph"/>
        <w:numPr>
          <w:ilvl w:val="0"/>
          <w:numId w:val="3"/>
        </w:numPr>
        <w:spacing w:after="100" w:line="276"/>
      </w:pPr>
      <w:r>
        <w:rPr>
          <w:rFonts w:ascii="Lato" w:cs="Lato" w:eastAsia="Lato" w:hAnsi="Lato"/>
        </w:rPr>
        <w:t xml:space="preserve">If any duplicate tracking numbers were found, an amber note lists them. They are flagged on the Exceptions page.</w:t>
      </w:r>
    </w:p>
    <w:p>
      <w:pPr>
        <w:pStyle w:val="Heading2"/>
        <w:spacing w:after="120" w:before="240"/>
      </w:pPr>
      <w:r>
        <w:rPr>
          <w:rFonts w:ascii="Lato" w:cs="Lato" w:eastAsia="Lato" w:hAnsi="Lato"/>
        </w:rPr>
        <w:t xml:space="preserve">What the portal does automatically</w:t>
      </w:r>
    </w:p>
    <w:p>
      <w:pPr>
        <w:pStyle w:val="ListParagraph"/>
        <w:numPr>
          <w:ilvl w:val="0"/>
          <w:numId w:val="4"/>
        </w:numPr>
        <w:spacing w:after="80" w:line="268"/>
      </w:pPr>
      <w:r>
        <w:rPr>
          <w:rFonts w:ascii="Lato" w:cs="Lato" w:eastAsia="Lato" w:hAnsi="Lato"/>
          <w:b/>
          <w:bCs/>
        </w:rPr>
        <w:t xml:space="preserve">Direction: </w:t>
      </w:r>
      <w:r>
        <w:rPr>
          <w:rFonts w:ascii="Lato" w:cs="Lato" w:eastAsia="Lato" w:hAnsi="Lato"/>
        </w:rPr>
        <w:t xml:space="preserve">each parcel is marked </w:t>
      </w:r>
      <w:r>
        <w:rPr>
          <w:rFonts w:ascii="Lato" w:cs="Lato" w:eastAsia="Lato" w:hAnsi="Lato"/>
          <w:b/>
          <w:bCs/>
          <w:color w:val="009BB4"/>
          <w:sz w:val="19"/>
          <w:szCs w:val="19"/>
        </w:rPr>
        <w:t xml:space="preserve">Outbound</w:t>
      </w:r>
      <w:r>
        <w:rPr>
          <w:rFonts w:ascii="Lato" w:cs="Lato" w:eastAsia="Lato" w:hAnsi="Lato"/>
        </w:rPr>
        <w:t xml:space="preserve"> (going to a client, who owes the COD) or </w:t>
      </w:r>
      <w:r>
        <w:rPr>
          <w:rFonts w:ascii="Lato" w:cs="Lato" w:eastAsia="Lato" w:hAnsi="Lato"/>
          <w:b/>
          <w:bCs/>
          <w:color w:val="5B666D"/>
          <w:sz w:val="19"/>
          <w:szCs w:val="19"/>
        </w:rPr>
        <w:t xml:space="preserve">Inbound</w:t>
      </w:r>
      <w:r>
        <w:rPr>
          <w:rFonts w:ascii="Lato" w:cs="Lato" w:eastAsia="Lato" w:hAnsi="Lato"/>
        </w:rPr>
        <w:t xml:space="preserve"> (coming to us, informational only).</w:t>
      </w:r>
    </w:p>
    <w:p>
      <w:pPr>
        <w:pStyle w:val="ListParagraph"/>
        <w:numPr>
          <w:ilvl w:val="0"/>
          <w:numId w:val="4"/>
        </w:numPr>
        <w:spacing w:after="80" w:line="268"/>
      </w:pPr>
      <w:r>
        <w:rPr>
          <w:rFonts w:ascii="Lato" w:cs="Lato" w:eastAsia="Lato" w:hAnsi="Lato"/>
        </w:rPr>
        <w:t xml:space="preserve">COD parcels start as </w:t>
      </w:r>
      <w:r>
        <w:rPr>
          <w:rFonts w:ascii="Lato" w:cs="Lato" w:eastAsia="Lato" w:hAnsi="Lato"/>
          <w:b/>
          <w:bCs/>
          <w:color w:val="B7791F"/>
          <w:sz w:val="19"/>
          <w:szCs w:val="19"/>
        </w:rPr>
        <w:t xml:space="preserve">Awaiting</w:t>
      </w:r>
      <w:r>
        <w:rPr>
          <w:rFonts w:ascii="Lato" w:cs="Lato" w:eastAsia="Lato" w:hAnsi="Lato"/>
        </w:rPr>
        <w:t xml:space="preserve">. Parcels with no COD are stored but need no payment.</w:t>
      </w:r>
    </w:p>
    <w:p>
      <w:pPr>
        <w:pStyle w:val="ListParagraph"/>
        <w:numPr>
          <w:ilvl w:val="0"/>
          <w:numId w:val="4"/>
        </w:numPr>
        <w:spacing w:after="80" w:line="268"/>
      </w:pPr>
      <w:r>
        <w:rPr>
          <w:rFonts w:ascii="Lato" w:cs="Lato" w:eastAsia="Lato" w:hAnsi="Lato"/>
        </w:rPr>
        <w:t xml:space="preserve">Re-importing the same file is safe — existing parcels are updated, not duplicated.</w:t>
      </w:r>
    </w:p>
    <w:tbl>
      <w:tblPr>
        <w:tblW w:type="dxa" w:w="9026"/>
        <w:tblBorders>
          <w:top w:val="single" w:color="009BB4" w:sz="2"/>
          <w:left w:val="single" w:color="009BB4" w:sz="12"/>
          <w:bottom w:val="single" w:color="009BB4" w:sz="2"/>
          <w:right w:val="single" w:color="009BB4" w:sz="2"/>
          <w:insideH w:val="single" w:color="auto" w:sz="4"/>
          <w:insideV w:val="single" w:color="auto" w:sz="4"/>
        </w:tblBorders>
      </w:tblPr>
      <w:tblGrid>
        <w:gridCol w:w="9026"/>
      </w:tblGrid>
      <w:tr>
        <w:tc>
          <w:tcPr>
            <w:tcW w:type="dxa" w:w="9026"/>
            <w:shd w:fill="F2F4F6" w:color="auto" w:val="clear"/>
            <w:tcMar>
              <w:top w:type="dxa" w:w="120"/>
              <w:left w:type="dxa" w:w="160"/>
              <w:bottom w:type="dxa" w:w="120"/>
              <w:right w:type="dxa" w:w="160"/>
            </w:tcMar>
          </w:tcPr>
          <w:p>
            <w:pPr>
              <w:spacing w:after="60"/>
            </w:pPr>
            <w:r>
              <w:rPr>
                <w:rFonts w:ascii="Lato" w:cs="Lato" w:eastAsia="Lato" w:hAnsi="Lato"/>
                <w:b/>
                <w:bCs/>
                <w:color w:val="009BB4"/>
                <w:sz w:val="20"/>
                <w:szCs w:val="20"/>
              </w:rPr>
              <w:t xml:space="preserve">Undo an import</w:t>
            </w:r>
          </w:p>
          <w:p>
            <w:pPr>
              <w:spacing w:after="40"/>
            </w:pPr>
            <w:r>
              <w:rPr>
                <w:rFonts w:ascii="Lato" w:cs="Lato" w:eastAsia="Lato" w:hAnsi="Lato"/>
                <w:color w:val="242B2E"/>
                <w:sz w:val="20"/>
                <w:szCs w:val="20"/>
              </w:rPr>
              <w:t xml:space="preserve">Every import is listed under “Recent imports” at the bottom of the Import page, each with an Undo button on the right.</w:t>
            </w:r>
          </w:p>
          <w:p>
            <w:pPr>
              <w:spacing w:after="40"/>
            </w:pPr>
            <w:r>
              <w:rPr>
                <w:rFonts w:ascii="Lato" w:cs="Lato" w:eastAsia="Lato" w:hAnsi="Lato"/>
                <w:color w:val="242B2E"/>
                <w:sz w:val="20"/>
                <w:szCs w:val="20"/>
              </w:rPr>
              <w:t xml:space="preserve">Uploaded the wrong file? Click </w:t>
            </w:r>
            <w:r>
              <w:rPr>
                <w:rFonts w:ascii="Lato" w:cs="Lato" w:eastAsia="Lato" w:hAnsi="Lato"/>
                <w:b/>
                <w:bCs/>
                <w:color w:val="001A21"/>
                <w:sz w:val="20"/>
                <w:szCs w:val="20"/>
              </w:rPr>
              <w:t xml:space="preserve">Undo</w:t>
            </w:r>
            <w:r>
              <w:rPr>
                <w:rFonts w:ascii="Lato" w:cs="Lato" w:eastAsia="Lato" w:hAnsi="Lato"/>
                <w:color w:val="242B2E"/>
                <w:sz w:val="20"/>
                <w:szCs w:val="20"/>
              </w:rPr>
              <w:t xml:space="preserve"> and confirm. For a payment file it removes the payments it added; for a shipment file it removes the parcels it created (parcels that already have a payment are kept, to protect your work).</w:t>
            </w:r>
          </w:p>
        </w:tc>
      </w:tr>
    </w:tbl>
    <w:p>
      <w:pPr>
        <w:pStyle w:val="Heading1"/>
        <w:spacing w:after="160" w:before="360"/>
      </w:pPr>
      <w:r>
        <w:rPr>
          <w:rFonts w:ascii="Lato" w:cs="Lato" w:eastAsia="Lato" w:hAnsi="Lato"/>
        </w:rPr>
        <w:t xml:space="preserve">5. Step two — import the Cash / Visa payments (File 2)</w:t>
      </w:r>
    </w:p>
    <w:p>
      <w:pPr>
        <w:pStyle w:val="ListParagraph"/>
        <w:numPr>
          <w:ilvl w:val="0"/>
          <w:numId w:val="5"/>
        </w:numPr>
        <w:spacing w:after="100" w:line="276"/>
      </w:pPr>
      <w:r>
        <w:rPr>
          <w:rFonts w:ascii="Lato" w:cs="Lato" w:eastAsia="Lato" w:hAnsi="Lato"/>
        </w:rPr>
        <w:t xml:space="preserve">Click Import in the left menu.</w:t>
      </w:r>
    </w:p>
    <w:p>
      <w:pPr>
        <w:pStyle w:val="ListParagraph"/>
        <w:numPr>
          <w:ilvl w:val="0"/>
          <w:numId w:val="5"/>
        </w:numPr>
        <w:spacing w:after="100" w:line="276"/>
      </w:pPr>
      <w:r>
        <w:rPr>
          <w:rFonts w:ascii="Lato" w:cs="Lato" w:eastAsia="Lato" w:hAnsi="Lato"/>
        </w:rPr>
        <w:t xml:space="preserve">In the </w:t>
      </w:r>
      <w:r>
        <w:rPr>
          <w:rFonts w:ascii="Lato" w:cs="Lato" w:eastAsia="Lato" w:hAnsi="Lato"/>
          <w:b/>
          <w:bCs/>
        </w:rPr>
        <w:t xml:space="preserve">“File 2 — Cash / Visa payments”</w:t>
      </w:r>
      <w:r>
        <w:rPr>
          <w:rFonts w:ascii="Lato" w:cs="Lato" w:eastAsia="Lato" w:hAnsi="Lato"/>
        </w:rPr>
        <w:t xml:space="preserve"> box, drag or select the ACS Notification of Payment file.</w:t>
      </w:r>
    </w:p>
    <w:p>
      <w:pPr>
        <w:pStyle w:val="ListParagraph"/>
        <w:numPr>
          <w:ilvl w:val="0"/>
          <w:numId w:val="5"/>
        </w:numPr>
        <w:spacing w:after="100" w:line="276"/>
      </w:pPr>
      <w:r>
        <w:rPr>
          <w:rFonts w:ascii="Lato" w:cs="Lato" w:eastAsia="Lato" w:hAnsi="Lato"/>
        </w:rPr>
        <w:t xml:space="preserve">The summary shows how many payments matched a shipment, how many were unmatched, any mismatches, and the total collected.</w:t>
      </w:r>
    </w:p>
    <w:p>
      <w:pPr>
        <w:pStyle w:val="ListParagraph"/>
        <w:numPr>
          <w:ilvl w:val="0"/>
          <w:numId w:val="5"/>
        </w:numPr>
        <w:spacing w:after="100" w:line="276"/>
      </w:pPr>
      <w:r>
        <w:rPr>
          <w:rFonts w:ascii="Lato" w:cs="Lato" w:eastAsia="Lato" w:hAnsi="Lato"/>
        </w:rPr>
        <w:t xml:space="preserve">Matched shipments update their status automatically. If you uploaded the wrong file, use Undo (section 4).</w:t>
      </w:r>
    </w:p>
    <w:tbl>
      <w:tblPr>
        <w:tblW w:type="dxa" w:w="9026"/>
        <w:tblBorders>
          <w:top w:val="single" w:color="B7791F" w:sz="2"/>
          <w:left w:val="single" w:color="B7791F" w:sz="12"/>
          <w:bottom w:val="single" w:color="B7791F" w:sz="2"/>
          <w:right w:val="single" w:color="B7791F" w:sz="2"/>
          <w:insideH w:val="single" w:color="auto" w:sz="4"/>
          <w:insideV w:val="single" w:color="auto" w:sz="4"/>
        </w:tblBorders>
      </w:tblPr>
      <w:tblGrid>
        <w:gridCol w:w="9026"/>
      </w:tblGrid>
      <w:tr>
        <w:tc>
          <w:tcPr>
            <w:tcW w:type="dxa" w:w="9026"/>
            <w:shd w:fill="F2F4F6" w:color="auto" w:val="clear"/>
            <w:tcMar>
              <w:top w:type="dxa" w:w="120"/>
              <w:left w:type="dxa" w:w="160"/>
              <w:bottom w:type="dxa" w:w="120"/>
              <w:right w:type="dxa" w:w="160"/>
            </w:tcMar>
          </w:tcPr>
          <w:p>
            <w:pPr>
              <w:spacing w:after="60"/>
            </w:pPr>
            <w:r>
              <w:rPr>
                <w:rFonts w:ascii="Lato" w:cs="Lato" w:eastAsia="Lato" w:hAnsi="Lato"/>
                <w:b/>
                <w:bCs/>
                <w:color w:val="B7791F"/>
                <w:sz w:val="20"/>
                <w:szCs w:val="20"/>
              </w:rPr>
              <w:t xml:space="preserve">Cash or Visa?</w:t>
            </w:r>
          </w:p>
          <w:p>
            <w:pPr>
              <w:spacing w:after="40"/>
            </w:pPr>
            <w:r>
              <w:rPr>
                <w:rFonts w:ascii="Lato" w:cs="Lato" w:eastAsia="Lato" w:hAnsi="Lato"/>
                <w:color w:val="242B2E"/>
                <w:sz w:val="20"/>
                <w:szCs w:val="20"/>
              </w:rPr>
              <w:t xml:space="preserve">The ACS file does not say whether each payment was cash or card, so these come in labelled </w:t>
            </w:r>
            <w:r>
              <w:rPr>
                <w:rFonts w:ascii="Lato" w:cs="Lato" w:eastAsia="Lato" w:hAnsi="Lato"/>
                <w:b/>
                <w:bCs/>
                <w:color w:val="242B2E"/>
                <w:sz w:val="20"/>
                <w:szCs w:val="20"/>
              </w:rPr>
              <w:t xml:space="preserve">“Cash/Visa (ACS)”.</w:t>
            </w:r>
          </w:p>
          <w:p>
            <w:pPr>
              <w:spacing w:after="40"/>
            </w:pPr>
            <w:r>
              <w:rPr>
                <w:rFonts w:ascii="Lato" w:cs="Lato" w:eastAsia="Lato" w:hAnsi="Lato"/>
                <w:color w:val="242B2E"/>
                <w:sz w:val="20"/>
                <w:szCs w:val="20"/>
              </w:rPr>
              <w:t xml:space="preserve">If you know a specific one was cash or card, you can change it on the shipment’s page (see section 8).</w:t>
            </w:r>
          </w:p>
        </w:tc>
      </w:tr>
    </w:tbl>
    <w:p>
      <w:pPr>
        <w:pStyle w:val="Heading1"/>
        <w:spacing w:after="160" w:before="360"/>
      </w:pPr>
      <w:r>
        <w:rPr>
          <w:rFonts w:ascii="Lato" w:cs="Lato" w:eastAsia="Lato" w:hAnsi="Lato"/>
        </w:rPr>
        <w:t xml:space="preserve">6. Step three — record cheque payments</w:t>
      </w:r>
    </w:p>
    <w:p>
      <w:pPr>
        <w:spacing w:after="120" w:line="276"/>
      </w:pPr>
      <w:r>
        <w:rPr>
          <w:rFonts w:ascii="Lato" w:cs="Lato" w:eastAsia="Lato" w:hAnsi="Lato"/>
        </w:rPr>
        <w:t xml:space="preserve">Cheques arrive physically with a printed list. Enter each one by hand:</w:t>
      </w:r>
    </w:p>
    <w:p>
      <w:pPr>
        <w:pStyle w:val="ListParagraph"/>
        <w:numPr>
          <w:ilvl w:val="0"/>
          <w:numId w:val="6"/>
        </w:numPr>
        <w:spacing w:after="100" w:line="276"/>
      </w:pPr>
      <w:r>
        <w:rPr>
          <w:rFonts w:ascii="Lato" w:cs="Lato" w:eastAsia="Lato" w:hAnsi="Lato"/>
        </w:rPr>
        <w:t xml:space="preserve">Click Cheques in the left menu.</w:t>
      </w:r>
    </w:p>
    <w:p>
      <w:pPr>
        <w:pStyle w:val="ListParagraph"/>
        <w:numPr>
          <w:ilvl w:val="0"/>
          <w:numId w:val="6"/>
        </w:numPr>
        <w:spacing w:after="100" w:line="276"/>
      </w:pPr>
      <w:r>
        <w:rPr>
          <w:rFonts w:ascii="Lato" w:cs="Lato" w:eastAsia="Lato" w:hAnsi="Lato"/>
        </w:rPr>
        <w:t xml:space="preserve">Type the </w:t>
      </w:r>
      <w:r>
        <w:rPr>
          <w:rFonts w:ascii="Lato" w:cs="Lato" w:eastAsia="Lato" w:hAnsi="Lato"/>
          <w:b/>
          <w:bCs/>
        </w:rPr>
        <w:t xml:space="preserve">tracking number</w:t>
      </w:r>
      <w:r>
        <w:rPr>
          <w:rFonts w:ascii="Lato" w:cs="Lato" w:eastAsia="Lato" w:hAnsi="Lato"/>
        </w:rPr>
        <w:t xml:space="preserve"> (the “POD Δ.Δ.” column on the cheque list) and click </w:t>
      </w:r>
      <w:r>
        <w:rPr>
          <w:rFonts w:ascii="Lato" w:cs="Lato" w:eastAsia="Lato" w:hAnsi="Lato"/>
          <w:b/>
          <w:bCs/>
        </w:rPr>
        <w:t xml:space="preserve">Find</w:t>
      </w:r>
      <w:r>
        <w:rPr>
          <w:rFonts w:ascii="Lato" w:cs="Lato" w:eastAsia="Lato" w:hAnsi="Lato"/>
        </w:rPr>
        <w:t xml:space="preserve">.</w:t>
      </w:r>
    </w:p>
    <w:p>
      <w:pPr>
        <w:pStyle w:val="ListParagraph"/>
        <w:numPr>
          <w:ilvl w:val="0"/>
          <w:numId w:val="6"/>
        </w:numPr>
        <w:spacing w:after="100" w:line="276"/>
      </w:pPr>
      <w:r>
        <w:rPr>
          <w:rFonts w:ascii="Lato" w:cs="Lato" w:eastAsia="Lato" w:hAnsi="Lato"/>
        </w:rPr>
        <w:t xml:space="preserve">The shipment appears with its COD, how much is already paid, and how much remains. The amount box is pre-filled with the remaining amount.</w:t>
      </w:r>
    </w:p>
    <w:p>
      <w:pPr>
        <w:pStyle w:val="ListParagraph"/>
        <w:numPr>
          <w:ilvl w:val="0"/>
          <w:numId w:val="6"/>
        </w:numPr>
        <w:spacing w:after="100" w:line="276"/>
      </w:pPr>
      <w:r>
        <w:rPr>
          <w:rFonts w:ascii="Lato" w:cs="Lato" w:eastAsia="Lato" w:hAnsi="Lato"/>
        </w:rPr>
        <w:t xml:space="preserve">Fill in the Bank, the Cheque number (Αρ. Επιταγής), confirm the Amount, and the payment date.</w:t>
      </w:r>
    </w:p>
    <w:p>
      <w:pPr>
        <w:pStyle w:val="ListParagraph"/>
        <w:numPr>
          <w:ilvl w:val="0"/>
          <w:numId w:val="6"/>
        </w:numPr>
        <w:spacing w:after="100" w:line="276"/>
      </w:pPr>
      <w:r>
        <w:rPr>
          <w:rFonts w:ascii="Lato" w:cs="Lato" w:eastAsia="Lato" w:hAnsi="Lato"/>
        </w:rPr>
        <w:t xml:space="preserve">Click </w:t>
      </w:r>
      <w:r>
        <w:rPr>
          <w:rFonts w:ascii="Lato" w:cs="Lato" w:eastAsia="Lato" w:hAnsi="Lato"/>
          <w:b/>
          <w:bCs/>
        </w:rPr>
        <w:t xml:space="preserve">Record cheque</w:t>
      </w:r>
      <w:r>
        <w:rPr>
          <w:rFonts w:ascii="Lato" w:cs="Lato" w:eastAsia="Lato" w:hAnsi="Lato"/>
        </w:rPr>
        <w:t xml:space="preserve">. The shipment status updates immediately.</w:t>
      </w:r>
    </w:p>
    <w:tbl>
      <w:tblPr>
        <w:tblW w:type="dxa" w:w="9026"/>
        <w:tblBorders>
          <w:top w:val="single" w:color="B7791F" w:sz="2"/>
          <w:left w:val="single" w:color="B7791F" w:sz="12"/>
          <w:bottom w:val="single" w:color="B7791F" w:sz="2"/>
          <w:right w:val="single" w:color="B7791F" w:sz="2"/>
          <w:insideH w:val="single" w:color="auto" w:sz="4"/>
          <w:insideV w:val="single" w:color="auto" w:sz="4"/>
        </w:tblBorders>
      </w:tblPr>
      <w:tblGrid>
        <w:gridCol w:w="9026"/>
      </w:tblGrid>
      <w:tr>
        <w:tc>
          <w:tcPr>
            <w:tcW w:type="dxa" w:w="9026"/>
            <w:shd w:fill="F2F4F6" w:color="auto" w:val="clear"/>
            <w:tcMar>
              <w:top w:type="dxa" w:w="120"/>
              <w:left w:type="dxa" w:w="160"/>
              <w:bottom w:type="dxa" w:w="120"/>
              <w:right w:type="dxa" w:w="160"/>
            </w:tcMar>
          </w:tcPr>
          <w:p>
            <w:pPr>
              <w:spacing w:after="60"/>
            </w:pPr>
            <w:r>
              <w:rPr>
                <w:rFonts w:ascii="Lato" w:cs="Lato" w:eastAsia="Lato" w:hAnsi="Lato"/>
                <w:b/>
                <w:bCs/>
                <w:color w:val="B7791F"/>
                <w:sz w:val="20"/>
                <w:szCs w:val="20"/>
              </w:rPr>
              <w:t xml:space="preserve">If no shipment is found</w:t>
            </w:r>
          </w:p>
          <w:p>
            <w:pPr>
              <w:spacing w:after="40"/>
            </w:pPr>
            <w:r>
              <w:rPr>
                <w:rFonts w:ascii="Lato" w:cs="Lato" w:eastAsia="Lato" w:hAnsi="Lato"/>
                <w:color w:val="242B2E"/>
                <w:sz w:val="20"/>
                <w:szCs w:val="20"/>
              </w:rPr>
              <w:t xml:space="preserve">You can still record the cheque. It will sit under Exceptions until the matching shipment is imported, then link automatically.</w:t>
            </w:r>
          </w:p>
        </w:tc>
      </w:tr>
    </w:tbl>
    <w:p>
      <w:pPr>
        <w:pStyle w:val="Heading1"/>
        <w:spacing w:after="160" w:before="360"/>
      </w:pPr>
      <w:r>
        <w:rPr>
          <w:rFonts w:ascii="Lato" w:cs="Lato" w:eastAsia="Lato" w:hAnsi="Lato"/>
        </w:rPr>
        <w:t xml:space="preserve">7. Understanding the statuses</w:t>
      </w:r>
    </w:p>
    <w:p>
      <w:pPr>
        <w:spacing w:after="120" w:line="276"/>
      </w:pPr>
      <w:r>
        <w:rPr>
          <w:rFonts w:ascii="Lato" w:cs="Lato" w:eastAsia="Lato" w:hAnsi="Lato"/>
        </w:rPr>
        <w:t xml:space="preserve">Every shipment carries one status. Most are set automatically from its payments: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D9DEE2" w:sz="1"/>
              <w:left w:val="single" w:color="D9DEE2" w:sz="1"/>
              <w:bottom w:val="single" w:color="D9DEE2" w:sz="1"/>
              <w:right w:val="single" w:color="D9DEE2" w:sz="1"/>
            </w:tcBorders>
            <w:shd w:fill="001A21" w:color="auto" w:val="clear"/>
            <w:tcMar>
              <w:top w:type="dxa" w:w="80"/>
              <w:left w:type="dxa" w:w="120"/>
              <w:bottom w:type="dxa" w:w="80"/>
              <w:right w:type="dxa" w:w="120"/>
            </w:tcMar>
            <w:vAlign w:val="center"/>
          </w:tcPr>
          <w:p>
            <w:r>
              <w:rPr>
                <w:rFonts w:ascii="Lato" w:cs="Lato" w:eastAsia="Lato" w:hAnsi="Lato"/>
                <w:b/>
                <w:bCs/>
                <w:color w:val="FFFFFF"/>
                <w:sz w:val="19"/>
                <w:szCs w:val="19"/>
              </w:rPr>
              <w:t xml:space="preserve">Status</w:t>
            </w:r>
          </w:p>
        </w:tc>
        <w:tc>
          <w:tcPr>
            <w:tcW w:type="dxa" w:w="6526"/>
            <w:tcBorders>
              <w:top w:val="single" w:color="D9DEE2" w:sz="1"/>
              <w:left w:val="single" w:color="D9DEE2" w:sz="1"/>
              <w:bottom w:val="single" w:color="D9DEE2" w:sz="1"/>
              <w:right w:val="single" w:color="D9DEE2" w:sz="1"/>
            </w:tcBorders>
            <w:shd w:fill="001A21" w:color="auto" w:val="clear"/>
            <w:tcMar>
              <w:top w:type="dxa" w:w="80"/>
              <w:left w:type="dxa" w:w="120"/>
              <w:bottom w:type="dxa" w:w="80"/>
              <w:right w:type="dxa" w:w="120"/>
            </w:tcMar>
            <w:vAlign w:val="center"/>
          </w:tcPr>
          <w:p>
            <w:r>
              <w:rPr>
                <w:rFonts w:ascii="Lato" w:cs="Lato" w:eastAsia="Lato" w:hAnsi="Lato"/>
                <w:b/>
                <w:bCs/>
                <w:color w:val="FFFFFF"/>
                <w:sz w:val="19"/>
                <w:szCs w:val="19"/>
              </w:rPr>
              <w:t xml:space="preserve">Meaning</w:t>
            </w:r>
          </w:p>
        </w:tc>
      </w:tr>
      <w:tr>
        <w:tc>
          <w:tcPr>
            <w:tcW w:type="dxa" w:w="2500"/>
            <w:tcBorders>
              <w:top w:val="single" w:color="D9DEE2" w:sz="1"/>
              <w:left w:val="single" w:color="D9DEE2" w:sz="1"/>
              <w:bottom w:val="single" w:color="D9DEE2" w:sz="1"/>
              <w:right w:val="single" w:color="D9DEE2" w:sz="1"/>
            </w:tcBorders>
            <w:shd w:fill="F7F9FA" w:color="auto" w:val="clear"/>
            <w:tcMar>
              <w:top w:type="dxa" w:w="70"/>
              <w:left w:type="dxa" w:w="120"/>
              <w:bottom w:type="dxa" w:w="70"/>
              <w:right w:type="dxa" w:w="120"/>
            </w:tcMar>
            <w:vAlign w:val="center"/>
          </w:tcPr>
          <w:p>
            <w:r>
              <w:rPr>
                <w:rFonts w:ascii="Lato" w:cs="Lato" w:eastAsia="Lato" w:hAnsi="Lato"/>
                <w:b/>
                <w:bCs/>
                <w:color w:val="B7791F"/>
                <w:sz w:val="19"/>
                <w:szCs w:val="19"/>
              </w:rPr>
              <w:t xml:space="preserve">Awaiting</w:t>
            </w:r>
          </w:p>
        </w:tc>
        <w:tc>
          <w:tcPr>
            <w:tcW w:type="dxa" w:w="6526"/>
            <w:tcBorders>
              <w:top w:val="single" w:color="D9DEE2" w:sz="1"/>
              <w:left w:val="single" w:color="D9DEE2" w:sz="1"/>
              <w:bottom w:val="single" w:color="D9DEE2" w:sz="1"/>
              <w:right w:val="single" w:color="D9DEE2" w:sz="1"/>
            </w:tcBorders>
            <w:shd w:fill="F7F9FA" w:color="auto" w:val="clear"/>
            <w:tcMar>
              <w:top w:type="dxa" w:w="70"/>
              <w:left w:type="dxa" w:w="120"/>
              <w:bottom w:type="dxa" w:w="70"/>
              <w:right w:type="dxa" w:w="120"/>
            </w:tcMar>
            <w:vAlign w:val="center"/>
          </w:tcPr>
          <w:p>
            <w:r>
              <w:rPr>
                <w:rFonts w:ascii="Lato" w:cs="Lato" w:eastAsia="Lato" w:hAnsi="Lato"/>
                <w:color w:val="242B2E"/>
                <w:sz w:val="19"/>
                <w:szCs w:val="19"/>
              </w:rPr>
              <w:t xml:space="preserve">Outbound COD parcel with no payment yet.</w:t>
            </w:r>
          </w:p>
        </w:tc>
      </w:tr>
      <w:tr>
        <w:tc>
          <w:tcPr>
            <w:tcW w:type="dxa" w:w="2500"/>
            <w:tcBorders>
              <w:top w:val="single" w:color="D9DEE2" w:sz="1"/>
              <w:left w:val="single" w:color="D9DEE2" w:sz="1"/>
              <w:bottom w:val="single" w:color="D9DEE2" w:sz="1"/>
              <w:right w:val="single" w:color="D9DEE2" w:sz="1"/>
            </w:tcBorders>
            <w:shd w:fill="FFFFFF" w:color="auto" w:val="clear"/>
            <w:tcMar>
              <w:top w:type="dxa" w:w="70"/>
              <w:left w:type="dxa" w:w="120"/>
              <w:bottom w:type="dxa" w:w="70"/>
              <w:right w:type="dxa" w:w="120"/>
            </w:tcMar>
            <w:vAlign w:val="center"/>
          </w:tcPr>
          <w:p>
            <w:r>
              <w:rPr>
                <w:rFonts w:ascii="Lato" w:cs="Lato" w:eastAsia="Lato" w:hAnsi="Lato"/>
                <w:b/>
                <w:bCs/>
                <w:color w:val="0284A8"/>
                <w:sz w:val="19"/>
                <w:szCs w:val="19"/>
              </w:rPr>
              <w:t xml:space="preserve">Partially paid</w:t>
            </w:r>
          </w:p>
        </w:tc>
        <w:tc>
          <w:tcPr>
            <w:tcW w:type="dxa" w:w="6526"/>
            <w:tcBorders>
              <w:top w:val="single" w:color="D9DEE2" w:sz="1"/>
              <w:left w:val="single" w:color="D9DEE2" w:sz="1"/>
              <w:bottom w:val="single" w:color="D9DEE2" w:sz="1"/>
              <w:right w:val="single" w:color="D9DEE2" w:sz="1"/>
            </w:tcBorders>
            <w:shd w:fill="FFFFFF" w:color="auto" w:val="clear"/>
            <w:tcMar>
              <w:top w:type="dxa" w:w="70"/>
              <w:left w:type="dxa" w:w="120"/>
              <w:bottom w:type="dxa" w:w="70"/>
              <w:right w:type="dxa" w:w="120"/>
            </w:tcMar>
            <w:vAlign w:val="center"/>
          </w:tcPr>
          <w:p>
            <w:r>
              <w:rPr>
                <w:rFonts w:ascii="Lato" w:cs="Lato" w:eastAsia="Lato" w:hAnsi="Lato"/>
                <w:color w:val="242B2E"/>
                <w:sz w:val="19"/>
                <w:szCs w:val="19"/>
              </w:rPr>
              <w:t xml:space="preserve">Some payment recorded, but less than the COD (still owing the rest).</w:t>
            </w:r>
          </w:p>
        </w:tc>
      </w:tr>
      <w:tr>
        <w:tc>
          <w:tcPr>
            <w:tcW w:type="dxa" w:w="2500"/>
            <w:tcBorders>
              <w:top w:val="single" w:color="D9DEE2" w:sz="1"/>
              <w:left w:val="single" w:color="D9DEE2" w:sz="1"/>
              <w:bottom w:val="single" w:color="D9DEE2" w:sz="1"/>
              <w:right w:val="single" w:color="D9DEE2" w:sz="1"/>
            </w:tcBorders>
            <w:shd w:fill="F7F9FA" w:color="auto" w:val="clear"/>
            <w:tcMar>
              <w:top w:type="dxa" w:w="70"/>
              <w:left w:type="dxa" w:w="120"/>
              <w:bottom w:type="dxa" w:w="70"/>
              <w:right w:type="dxa" w:w="120"/>
            </w:tcMar>
            <w:vAlign w:val="center"/>
          </w:tcPr>
          <w:p>
            <w:r>
              <w:rPr>
                <w:rFonts w:ascii="Lato" w:cs="Lato" w:eastAsia="Lato" w:hAnsi="Lato"/>
                <w:b/>
                <w:bCs/>
                <w:color w:val="2F8F5B"/>
                <w:sz w:val="19"/>
                <w:szCs w:val="19"/>
              </w:rPr>
              <w:t xml:space="preserve">Paid</w:t>
            </w:r>
          </w:p>
        </w:tc>
        <w:tc>
          <w:tcPr>
            <w:tcW w:type="dxa" w:w="6526"/>
            <w:tcBorders>
              <w:top w:val="single" w:color="D9DEE2" w:sz="1"/>
              <w:left w:val="single" w:color="D9DEE2" w:sz="1"/>
              <w:bottom w:val="single" w:color="D9DEE2" w:sz="1"/>
              <w:right w:val="single" w:color="D9DEE2" w:sz="1"/>
            </w:tcBorders>
            <w:shd w:fill="F7F9FA" w:color="auto" w:val="clear"/>
            <w:tcMar>
              <w:top w:type="dxa" w:w="70"/>
              <w:left w:type="dxa" w:w="120"/>
              <w:bottom w:type="dxa" w:w="70"/>
              <w:right w:type="dxa" w:w="120"/>
            </w:tcMar>
            <w:vAlign w:val="center"/>
          </w:tcPr>
          <w:p>
            <w:r>
              <w:rPr>
                <w:rFonts w:ascii="Lato" w:cs="Lato" w:eastAsia="Lato" w:hAnsi="Lato"/>
                <w:color w:val="242B2E"/>
                <w:sz w:val="19"/>
                <w:szCs w:val="19"/>
              </w:rPr>
              <w:t xml:space="preserve">Payments add up to the full COD amount.</w:t>
            </w:r>
          </w:p>
        </w:tc>
      </w:tr>
      <w:tr>
        <w:tc>
          <w:tcPr>
            <w:tcW w:type="dxa" w:w="2500"/>
            <w:tcBorders>
              <w:top w:val="single" w:color="D9DEE2" w:sz="1"/>
              <w:left w:val="single" w:color="D9DEE2" w:sz="1"/>
              <w:bottom w:val="single" w:color="D9DEE2" w:sz="1"/>
              <w:right w:val="single" w:color="D9DEE2" w:sz="1"/>
            </w:tcBorders>
            <w:shd w:fill="FFFFFF" w:color="auto" w:val="clear"/>
            <w:tcMar>
              <w:top w:type="dxa" w:w="70"/>
              <w:left w:type="dxa" w:w="120"/>
              <w:bottom w:type="dxa" w:w="70"/>
              <w:right w:type="dxa" w:w="120"/>
            </w:tcMar>
            <w:vAlign w:val="center"/>
          </w:tcPr>
          <w:p>
            <w:r>
              <w:rPr>
                <w:rFonts w:ascii="Lato" w:cs="Lato" w:eastAsia="Lato" w:hAnsi="Lato"/>
                <w:b/>
                <w:bCs/>
                <w:color w:val="5B666D"/>
                <w:sz w:val="19"/>
                <w:szCs w:val="19"/>
              </w:rPr>
              <w:t xml:space="preserve">Returned</w:t>
            </w:r>
          </w:p>
        </w:tc>
        <w:tc>
          <w:tcPr>
            <w:tcW w:type="dxa" w:w="6526"/>
            <w:tcBorders>
              <w:top w:val="single" w:color="D9DEE2" w:sz="1"/>
              <w:left w:val="single" w:color="D9DEE2" w:sz="1"/>
              <w:bottom w:val="single" w:color="D9DEE2" w:sz="1"/>
              <w:right w:val="single" w:color="D9DEE2" w:sz="1"/>
            </w:tcBorders>
            <w:shd w:fill="FFFFFF" w:color="auto" w:val="clear"/>
            <w:tcMar>
              <w:top w:type="dxa" w:w="70"/>
              <w:left w:type="dxa" w:w="120"/>
              <w:bottom w:type="dxa" w:w="70"/>
              <w:right w:type="dxa" w:w="120"/>
            </w:tcMar>
            <w:vAlign w:val="center"/>
          </w:tcPr>
          <w:p>
            <w:r>
              <w:rPr>
                <w:rFonts w:ascii="Lato" w:cs="Lato" w:eastAsia="Lato" w:hAnsi="Lato"/>
                <w:color w:val="242B2E"/>
                <w:sz w:val="19"/>
                <w:szCs w:val="19"/>
              </w:rPr>
              <w:t xml:space="preserve">Parcel was not collected and came back to us (you set this manually).</w:t>
            </w:r>
          </w:p>
        </w:tc>
      </w:tr>
      <w:tr>
        <w:tc>
          <w:tcPr>
            <w:tcW w:type="dxa" w:w="2500"/>
            <w:tcBorders>
              <w:top w:val="single" w:color="D9DEE2" w:sz="1"/>
              <w:left w:val="single" w:color="D9DEE2" w:sz="1"/>
              <w:bottom w:val="single" w:color="D9DEE2" w:sz="1"/>
              <w:right w:val="single" w:color="D9DEE2" w:sz="1"/>
            </w:tcBorders>
            <w:shd w:fill="F7F9FA" w:color="auto" w:val="clear"/>
            <w:tcMar>
              <w:top w:type="dxa" w:w="70"/>
              <w:left w:type="dxa" w:w="120"/>
              <w:bottom w:type="dxa" w:w="70"/>
              <w:right w:type="dxa" w:w="120"/>
            </w:tcMar>
            <w:vAlign w:val="center"/>
          </w:tcPr>
          <w:p>
            <w:r>
              <w:rPr>
                <w:rFonts w:ascii="Lato" w:cs="Lato" w:eastAsia="Lato" w:hAnsi="Lato"/>
                <w:b/>
                <w:bCs/>
                <w:color w:val="DE1D1C"/>
                <w:sz w:val="19"/>
                <w:szCs w:val="19"/>
              </w:rPr>
              <w:t xml:space="preserve">Exception</w:t>
            </w:r>
          </w:p>
        </w:tc>
        <w:tc>
          <w:tcPr>
            <w:tcW w:type="dxa" w:w="6526"/>
            <w:tcBorders>
              <w:top w:val="single" w:color="D9DEE2" w:sz="1"/>
              <w:left w:val="single" w:color="D9DEE2" w:sz="1"/>
              <w:bottom w:val="single" w:color="D9DEE2" w:sz="1"/>
              <w:right w:val="single" w:color="D9DEE2" w:sz="1"/>
            </w:tcBorders>
            <w:shd w:fill="F7F9FA" w:color="auto" w:val="clear"/>
            <w:tcMar>
              <w:top w:type="dxa" w:w="70"/>
              <w:left w:type="dxa" w:w="120"/>
              <w:bottom w:type="dxa" w:w="70"/>
              <w:right w:type="dxa" w:w="120"/>
            </w:tcMar>
            <w:vAlign w:val="center"/>
          </w:tcPr>
          <w:p>
            <w:r>
              <w:rPr>
                <w:rFonts w:ascii="Lato" w:cs="Lato" w:eastAsia="Lato" w:hAnsi="Lato"/>
                <w:color w:val="242B2E"/>
                <w:sz w:val="19"/>
                <w:szCs w:val="19"/>
              </w:rPr>
              <w:t xml:space="preserve">Needs a look: overpaid, or a payment with no matching shipment.</w:t>
            </w:r>
          </w:p>
        </w:tc>
      </w:tr>
      <w:tr>
        <w:tc>
          <w:tcPr>
            <w:tcW w:type="dxa" w:w="2500"/>
            <w:tcBorders>
              <w:top w:val="single" w:color="D9DEE2" w:sz="1"/>
              <w:left w:val="single" w:color="D9DEE2" w:sz="1"/>
              <w:bottom w:val="single" w:color="D9DEE2" w:sz="1"/>
              <w:right w:val="single" w:color="D9DEE2" w:sz="1"/>
            </w:tcBorders>
            <w:shd w:fill="FFFFFF" w:color="auto" w:val="clear"/>
            <w:tcMar>
              <w:top w:type="dxa" w:w="70"/>
              <w:left w:type="dxa" w:w="120"/>
              <w:bottom w:type="dxa" w:w="70"/>
              <w:right w:type="dxa" w:w="120"/>
            </w:tcMar>
            <w:vAlign w:val="center"/>
          </w:tcPr>
          <w:p>
            <w:r>
              <w:rPr>
                <w:rFonts w:ascii="Lato" w:cs="Lato" w:eastAsia="Lato" w:hAnsi="Lato"/>
                <w:b/>
                <w:bCs/>
                <w:color w:val="8A939B"/>
                <w:sz w:val="19"/>
                <w:szCs w:val="19"/>
              </w:rPr>
              <w:t xml:space="preserve">No COD</w:t>
            </w:r>
          </w:p>
        </w:tc>
        <w:tc>
          <w:tcPr>
            <w:tcW w:type="dxa" w:w="6526"/>
            <w:tcBorders>
              <w:top w:val="single" w:color="D9DEE2" w:sz="1"/>
              <w:left w:val="single" w:color="D9DEE2" w:sz="1"/>
              <w:bottom w:val="single" w:color="D9DEE2" w:sz="1"/>
              <w:right w:val="single" w:color="D9DEE2" w:sz="1"/>
            </w:tcBorders>
            <w:shd w:fill="FFFFFF" w:color="auto" w:val="clear"/>
            <w:tcMar>
              <w:top w:type="dxa" w:w="70"/>
              <w:left w:type="dxa" w:w="120"/>
              <w:bottom w:type="dxa" w:w="70"/>
              <w:right w:type="dxa" w:w="120"/>
            </w:tcMar>
            <w:vAlign w:val="center"/>
          </w:tcPr>
          <w:p>
            <w:r>
              <w:rPr>
                <w:rFonts w:ascii="Lato" w:cs="Lato" w:eastAsia="Lato" w:hAnsi="Lato"/>
                <w:color w:val="242B2E"/>
                <w:sz w:val="19"/>
                <w:szCs w:val="19"/>
              </w:rPr>
              <w:t xml:space="preserve">Nothing to collect — an inbound parcel or a COD of zero.</w:t>
            </w:r>
          </w:p>
        </w:tc>
      </w:tr>
    </w:tbl>
    <w:tbl>
      <w:tblPr>
        <w:tblW w:type="dxa" w:w="9026"/>
        <w:tblBorders>
          <w:top w:val="single" w:color="2F8F5B" w:sz="2"/>
          <w:left w:val="single" w:color="2F8F5B" w:sz="12"/>
          <w:bottom w:val="single" w:color="2F8F5B" w:sz="2"/>
          <w:right w:val="single" w:color="2F8F5B" w:sz="2"/>
          <w:insideH w:val="single" w:color="auto" w:sz="4"/>
          <w:insideV w:val="single" w:color="auto" w:sz="4"/>
        </w:tblBorders>
      </w:tblPr>
      <w:tblGrid>
        <w:gridCol w:w="9026"/>
      </w:tblGrid>
      <w:tr>
        <w:tc>
          <w:tcPr>
            <w:tcW w:type="dxa" w:w="9026"/>
            <w:shd w:fill="F2F4F6" w:color="auto" w:val="clear"/>
            <w:tcMar>
              <w:top w:type="dxa" w:w="120"/>
              <w:left w:type="dxa" w:w="160"/>
              <w:bottom w:type="dxa" w:w="120"/>
              <w:right w:type="dxa" w:w="160"/>
            </w:tcMar>
          </w:tcPr>
          <w:p>
            <w:pPr>
              <w:spacing w:after="60"/>
            </w:pPr>
            <w:r>
              <w:rPr>
                <w:rFonts w:ascii="Lato" w:cs="Lato" w:eastAsia="Lato" w:hAnsi="Lato"/>
                <w:b/>
                <w:bCs/>
                <w:color w:val="2F8F5B"/>
                <w:sz w:val="20"/>
                <w:szCs w:val="20"/>
              </w:rPr>
              <w:t xml:space="preserve">Split payments are fine</w:t>
            </w:r>
          </w:p>
          <w:p>
            <w:pPr>
              <w:spacing w:after="40"/>
            </w:pPr>
            <w:r>
              <w:rPr>
                <w:rFonts w:ascii="Lato" w:cs="Lato" w:eastAsia="Lato" w:hAnsi="Lato"/>
                <w:color w:val="242B2E"/>
                <w:sz w:val="20"/>
                <w:szCs w:val="20"/>
              </w:rPr>
              <w:t xml:space="preserve">A customer can settle one COD with more than one method — for example €20 cash plus €60 card on an €80 parcel. Record each part as its own payment; when they add up to the COD, the parcel becomes Paid.</w:t>
            </w:r>
          </w:p>
        </w:tc>
      </w:tr>
    </w:tbl>
    <w:p>
      <w:pPr>
        <w:pStyle w:val="Heading1"/>
        <w:spacing w:after="160" w:before="360"/>
      </w:pPr>
      <w:r>
        <w:rPr>
          <w:rFonts w:ascii="Lato" w:cs="Lato" w:eastAsia="Lato" w:hAnsi="Lato"/>
        </w:rPr>
        <w:t xml:space="preserve">8. Reviewing and fixing a shipment</w:t>
      </w:r>
    </w:p>
    <w:p>
      <w:pPr>
        <w:spacing w:after="120" w:line="276"/>
      </w:pPr>
      <w:r>
        <w:rPr>
          <w:rFonts w:ascii="Lato" w:cs="Lato" w:eastAsia="Lato" w:hAnsi="Lato"/>
        </w:rPr>
        <w:t xml:space="preserve">Open any shipment by clicking its tracking number (on the Shipments, Outstanding, or Exceptions pages). The detail page shows its information, its payment lines, and a status panel on the right.</w:t>
      </w:r>
    </w:p>
    <w:p>
      <w:pPr>
        <w:pStyle w:val="Heading2"/>
        <w:spacing w:after="120" w:before="240"/>
      </w:pPr>
      <w:r>
        <w:rPr>
          <w:rFonts w:ascii="Lato" w:cs="Lato" w:eastAsia="Lato" w:hAnsi="Lato"/>
        </w:rPr>
        <w:t xml:space="preserve">Change the status by hand</w:t>
      </w:r>
    </w:p>
    <w:p>
      <w:pPr>
        <w:pStyle w:val="ListParagraph"/>
        <w:numPr>
          <w:ilvl w:val="0"/>
          <w:numId w:val="7"/>
        </w:numPr>
        <w:spacing w:after="100" w:line="276"/>
      </w:pPr>
      <w:r>
        <w:rPr>
          <w:rFonts w:ascii="Lato" w:cs="Lato" w:eastAsia="Lato" w:hAnsi="Lato"/>
        </w:rPr>
        <w:t xml:space="preserve">On the shipment page, use the Status panel on the right.</w:t>
      </w:r>
    </w:p>
    <w:p>
      <w:pPr>
        <w:pStyle w:val="ListParagraph"/>
        <w:numPr>
          <w:ilvl w:val="0"/>
          <w:numId w:val="7"/>
        </w:numPr>
        <w:spacing w:after="100" w:line="276"/>
      </w:pPr>
      <w:r>
        <w:rPr>
          <w:rFonts w:ascii="Lato" w:cs="Lato" w:eastAsia="Lato" w:hAnsi="Lato"/>
        </w:rPr>
        <w:t xml:space="preserve">Click any status to set it manually. Automatic reconciliation then pauses for that parcel so your choice sticks.</w:t>
      </w:r>
    </w:p>
    <w:p>
      <w:pPr>
        <w:pStyle w:val="ListParagraph"/>
        <w:numPr>
          <w:ilvl w:val="0"/>
          <w:numId w:val="7"/>
        </w:numPr>
        <w:spacing w:after="100" w:line="276"/>
      </w:pPr>
      <w:r>
        <w:rPr>
          <w:rFonts w:ascii="Lato" w:cs="Lato" w:eastAsia="Lato" w:hAnsi="Lato"/>
        </w:rPr>
        <w:t xml:space="preserve">To hand control back to the portal, click </w:t>
      </w:r>
      <w:r>
        <w:rPr>
          <w:rFonts w:ascii="Lato" w:cs="Lato" w:eastAsia="Lato" w:hAnsi="Lato"/>
          <w:b/>
          <w:bCs/>
        </w:rPr>
        <w:t xml:space="preserve">Clear manual override</w:t>
      </w:r>
      <w:r>
        <w:rPr>
          <w:rFonts w:ascii="Lato" w:cs="Lato" w:eastAsia="Lato" w:hAnsi="Lato"/>
        </w:rPr>
        <w:t xml:space="preserve"> — it recalculates the status from the payments.</w:t>
      </w:r>
    </w:p>
    <w:p>
      <w:pPr>
        <w:pStyle w:val="Heading2"/>
        <w:spacing w:after="120" w:before="240"/>
      </w:pPr>
      <w:r>
        <w:rPr>
          <w:rFonts w:ascii="Lato" w:cs="Lato" w:eastAsia="Lato" w:hAnsi="Lato"/>
        </w:rPr>
        <w:t xml:space="preserve">Mark a parcel as returned</w:t>
      </w:r>
    </w:p>
    <w:p>
      <w:pPr>
        <w:pStyle w:val="ListParagraph"/>
        <w:numPr>
          <w:ilvl w:val="0"/>
          <w:numId w:val="8"/>
        </w:numPr>
        <w:spacing w:after="100" w:line="276"/>
      </w:pPr>
      <w:r>
        <w:rPr>
          <w:rFonts w:ascii="Lato" w:cs="Lato" w:eastAsia="Lato" w:hAnsi="Lato"/>
        </w:rPr>
        <w:t xml:space="preserve">Open the shipment and, in the Status panel, click </w:t>
      </w:r>
      <w:r>
        <w:rPr>
          <w:rFonts w:ascii="Lato" w:cs="Lato" w:eastAsia="Lato" w:hAnsi="Lato"/>
          <w:b/>
          <w:bCs/>
          <w:color w:val="5B666D"/>
          <w:sz w:val="19"/>
          <w:szCs w:val="19"/>
        </w:rPr>
        <w:t xml:space="preserve">Returned</w:t>
      </w:r>
      <w:r>
        <w:rPr>
          <w:rFonts w:ascii="Lato" w:cs="Lato" w:eastAsia="Lato" w:hAnsi="Lato"/>
        </w:rPr>
        <w:t xml:space="preserve">. Use this when ACS brings back a parcel the customer never collected.</w:t>
      </w:r>
    </w:p>
    <w:p>
      <w:pPr>
        <w:pStyle w:val="Heading2"/>
        <w:spacing w:after="120" w:before="240"/>
      </w:pPr>
      <w:r>
        <w:rPr>
          <w:rFonts w:ascii="Lato" w:cs="Lato" w:eastAsia="Lato" w:hAnsi="Lato"/>
        </w:rPr>
        <w:t xml:space="preserve">Add or remove a payment</w:t>
      </w:r>
    </w:p>
    <w:p>
      <w:pPr>
        <w:pStyle w:val="ListParagraph"/>
        <w:numPr>
          <w:ilvl w:val="0"/>
          <w:numId w:val="9"/>
        </w:numPr>
        <w:spacing w:after="100" w:line="276"/>
      </w:pPr>
      <w:r>
        <w:rPr>
          <w:rFonts w:ascii="Lato" w:cs="Lato" w:eastAsia="Lato" w:hAnsi="Lato"/>
        </w:rPr>
        <w:t xml:space="preserve">Click </w:t>
      </w:r>
      <w:r>
        <w:rPr>
          <w:rFonts w:ascii="Lato" w:cs="Lato" w:eastAsia="Lato" w:hAnsi="Lato"/>
          <w:b/>
          <w:bCs/>
        </w:rPr>
        <w:t xml:space="preserve">Add payment</w:t>
      </w:r>
      <w:r>
        <w:rPr>
          <w:rFonts w:ascii="Lato" w:cs="Lato" w:eastAsia="Lato" w:hAnsi="Lato"/>
        </w:rPr>
        <w:t xml:space="preserve"> to record a cash, visa, ACS, or cheque amount (useful for split payments).</w:t>
      </w:r>
    </w:p>
    <w:p>
      <w:pPr>
        <w:pStyle w:val="ListParagraph"/>
        <w:numPr>
          <w:ilvl w:val="0"/>
          <w:numId w:val="9"/>
        </w:numPr>
        <w:spacing w:after="100" w:line="276"/>
      </w:pPr>
      <w:r>
        <w:rPr>
          <w:rFonts w:ascii="Lato" w:cs="Lato" w:eastAsia="Lato" w:hAnsi="Lato"/>
        </w:rPr>
        <w:t xml:space="preserve">To undo a mistake, click the </w:t>
      </w:r>
      <w:r>
        <w:rPr>
          <w:rFonts w:ascii="Lato" w:cs="Lato" w:eastAsia="Lato" w:hAnsi="Lato"/>
          <w:b/>
          <w:bCs/>
          <w:color w:val="DE1D1C"/>
        </w:rPr>
        <w:t xml:space="preserve">trash icon</w:t>
      </w:r>
      <w:r>
        <w:rPr>
          <w:rFonts w:ascii="Lato" w:cs="Lato" w:eastAsia="Lato" w:hAnsi="Lato"/>
        </w:rPr>
        <w:t xml:space="preserve"> next to a payment line, then confirm with the tick. The status recalculates automatically.</w:t>
      </w:r>
    </w:p>
    <w:tbl>
      <w:tblPr>
        <w:tblW w:type="dxa" w:w="9026"/>
        <w:tblBorders>
          <w:top w:val="single" w:color="009BB4" w:sz="2"/>
          <w:left w:val="single" w:color="009BB4" w:sz="12"/>
          <w:bottom w:val="single" w:color="009BB4" w:sz="2"/>
          <w:right w:val="single" w:color="009BB4" w:sz="2"/>
          <w:insideH w:val="single" w:color="auto" w:sz="4"/>
          <w:insideV w:val="single" w:color="auto" w:sz="4"/>
        </w:tblBorders>
      </w:tblPr>
      <w:tblGrid>
        <w:gridCol w:w="9026"/>
      </w:tblGrid>
      <w:tr>
        <w:tc>
          <w:tcPr>
            <w:tcW w:type="dxa" w:w="9026"/>
            <w:shd w:fill="F2F4F6" w:color="auto" w:val="clear"/>
            <w:tcMar>
              <w:top w:type="dxa" w:w="120"/>
              <w:left w:type="dxa" w:w="160"/>
              <w:bottom w:type="dxa" w:w="120"/>
              <w:right w:type="dxa" w:w="160"/>
            </w:tcMar>
          </w:tcPr>
          <w:p>
            <w:pPr>
              <w:spacing w:after="60"/>
            </w:pPr>
            <w:r>
              <w:rPr>
                <w:rFonts w:ascii="Lato" w:cs="Lato" w:eastAsia="Lato" w:hAnsi="Lato"/>
                <w:b/>
                <w:bCs/>
                <w:color w:val="009BB4"/>
                <w:sz w:val="20"/>
                <w:szCs w:val="20"/>
              </w:rPr>
              <w:t xml:space="preserve">Nothing deletes without a confirm</w:t>
            </w:r>
          </w:p>
          <w:p>
            <w:pPr>
              <w:spacing w:after="40"/>
            </w:pPr>
            <w:r>
              <w:rPr>
                <w:rFonts w:ascii="Lato" w:cs="Lato" w:eastAsia="Lato" w:hAnsi="Lato"/>
                <w:color w:val="242B2E"/>
                <w:sz w:val="20"/>
                <w:szCs w:val="20"/>
              </w:rPr>
              <w:t xml:space="preserve">Removing a payment always asks you to confirm first (a small “Delete?” with a tick and a cross), so you cannot remove one by accident.</w:t>
            </w:r>
          </w:p>
        </w:tc>
      </w:tr>
    </w:tbl>
    <w:p>
      <w:pPr>
        <w:pStyle w:val="Heading1"/>
        <w:spacing w:after="160" w:before="360"/>
      </w:pPr>
      <w:r>
        <w:rPr>
          <w:rFonts w:ascii="Lato" w:cs="Lato" w:eastAsia="Lato" w:hAnsi="Lato"/>
        </w:rPr>
        <w:t xml:space="preserve">9. Finding your way around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D9DEE2" w:sz="1"/>
              <w:left w:val="single" w:color="D9DEE2" w:sz="1"/>
              <w:bottom w:val="single" w:color="D9DEE2" w:sz="1"/>
              <w:right w:val="single" w:color="D9DEE2" w:sz="1"/>
            </w:tcBorders>
            <w:shd w:fill="001A21" w:color="auto" w:val="clear"/>
            <w:tcMar>
              <w:top w:type="dxa" w:w="80"/>
              <w:left w:type="dxa" w:w="120"/>
              <w:bottom w:type="dxa" w:w="80"/>
              <w:right w:type="dxa" w:w="120"/>
            </w:tcMar>
            <w:vAlign w:val="center"/>
          </w:tcPr>
          <w:p>
            <w:r>
              <w:rPr>
                <w:rFonts w:ascii="Lato" w:cs="Lato" w:eastAsia="Lato" w:hAnsi="Lato"/>
                <w:b/>
                <w:bCs/>
                <w:color w:val="FFFFFF"/>
                <w:sz w:val="19"/>
                <w:szCs w:val="19"/>
              </w:rPr>
              <w:t xml:space="preserve">Page</w:t>
            </w:r>
          </w:p>
        </w:tc>
        <w:tc>
          <w:tcPr>
            <w:tcW w:type="dxa" w:w="6926"/>
            <w:tcBorders>
              <w:top w:val="single" w:color="D9DEE2" w:sz="1"/>
              <w:left w:val="single" w:color="D9DEE2" w:sz="1"/>
              <w:bottom w:val="single" w:color="D9DEE2" w:sz="1"/>
              <w:right w:val="single" w:color="D9DEE2" w:sz="1"/>
            </w:tcBorders>
            <w:shd w:fill="001A21" w:color="auto" w:val="clear"/>
            <w:tcMar>
              <w:top w:type="dxa" w:w="80"/>
              <w:left w:type="dxa" w:w="120"/>
              <w:bottom w:type="dxa" w:w="80"/>
              <w:right w:type="dxa" w:w="120"/>
            </w:tcMar>
            <w:vAlign w:val="center"/>
          </w:tcPr>
          <w:p>
            <w:r>
              <w:rPr>
                <w:rFonts w:ascii="Lato" w:cs="Lato" w:eastAsia="Lato" w:hAnsi="Lato"/>
                <w:b/>
                <w:bCs/>
                <w:color w:val="FFFFFF"/>
                <w:sz w:val="19"/>
                <w:szCs w:val="19"/>
              </w:rPr>
              <w:t xml:space="preserve">What you’ll find</w:t>
            </w:r>
          </w:p>
        </w:tc>
      </w:tr>
      <w:tr>
        <w:tc>
          <w:tcPr>
            <w:tcW w:type="dxa" w:w="2100"/>
            <w:tcBorders>
              <w:top w:val="single" w:color="D9DEE2" w:sz="1"/>
              <w:left w:val="single" w:color="D9DEE2" w:sz="1"/>
              <w:bottom w:val="single" w:color="D9DEE2" w:sz="1"/>
              <w:right w:val="single" w:color="D9DEE2" w:sz="1"/>
            </w:tcBorders>
            <w:shd w:fill="F7F9FA" w:color="auto" w:val="clear"/>
            <w:tcMar>
              <w:top w:type="dxa" w:w="70"/>
              <w:left w:type="dxa" w:w="120"/>
              <w:bottom w:type="dxa" w:w="70"/>
              <w:right w:type="dxa" w:w="120"/>
            </w:tcMar>
            <w:vAlign w:val="center"/>
          </w:tcPr>
          <w:p>
            <w:r>
              <w:rPr>
                <w:rFonts w:ascii="Lato" w:cs="Lato" w:eastAsia="Lato" w:hAnsi="Lato"/>
                <w:b/>
                <w:bCs/>
                <w:color w:val="001A21"/>
                <w:sz w:val="19"/>
                <w:szCs w:val="19"/>
              </w:rPr>
              <w:t xml:space="preserve">Home</w:t>
            </w:r>
          </w:p>
        </w:tc>
        <w:tc>
          <w:tcPr>
            <w:tcW w:type="dxa" w:w="6926"/>
            <w:tcBorders>
              <w:top w:val="single" w:color="D9DEE2" w:sz="1"/>
              <w:left w:val="single" w:color="D9DEE2" w:sz="1"/>
              <w:bottom w:val="single" w:color="D9DEE2" w:sz="1"/>
              <w:right w:val="single" w:color="D9DEE2" w:sz="1"/>
            </w:tcBorders>
            <w:shd w:fill="F7F9FA" w:color="auto" w:val="clear"/>
            <w:tcMar>
              <w:top w:type="dxa" w:w="70"/>
              <w:left w:type="dxa" w:w="120"/>
              <w:bottom w:type="dxa" w:w="70"/>
              <w:right w:type="dxa" w:w="120"/>
            </w:tcMar>
            <w:vAlign w:val="center"/>
          </w:tcPr>
          <w:p>
            <w:r>
              <w:rPr>
                <w:rFonts w:ascii="Lato" w:cs="Lato" w:eastAsia="Lato" w:hAnsi="Lato"/>
                <w:color w:val="242B2E"/>
                <w:sz w:val="19"/>
                <w:szCs w:val="19"/>
              </w:rPr>
              <w:t xml:space="preserve">Your daily checklist, today’s outstanding total, and collected today.</w:t>
            </w:r>
          </w:p>
        </w:tc>
      </w:tr>
      <w:tr>
        <w:tc>
          <w:tcPr>
            <w:tcW w:type="dxa" w:w="2100"/>
            <w:tcBorders>
              <w:top w:val="single" w:color="D9DEE2" w:sz="1"/>
              <w:left w:val="single" w:color="D9DEE2" w:sz="1"/>
              <w:bottom w:val="single" w:color="D9DEE2" w:sz="1"/>
              <w:right w:val="single" w:color="D9DEE2" w:sz="1"/>
            </w:tcBorders>
            <w:shd w:fill="FFFFFF" w:color="auto" w:val="clear"/>
            <w:tcMar>
              <w:top w:type="dxa" w:w="70"/>
              <w:left w:type="dxa" w:w="120"/>
              <w:bottom w:type="dxa" w:w="70"/>
              <w:right w:type="dxa" w:w="120"/>
            </w:tcMar>
            <w:vAlign w:val="center"/>
          </w:tcPr>
          <w:p>
            <w:r>
              <w:rPr>
                <w:rFonts w:ascii="Lato" w:cs="Lato" w:eastAsia="Lato" w:hAnsi="Lato"/>
                <w:b/>
                <w:bCs/>
                <w:color w:val="001A21"/>
                <w:sz w:val="19"/>
                <w:szCs w:val="19"/>
              </w:rPr>
              <w:t xml:space="preserve">Dashboard</w:t>
            </w:r>
          </w:p>
        </w:tc>
        <w:tc>
          <w:tcPr>
            <w:tcW w:type="dxa" w:w="6926"/>
            <w:tcBorders>
              <w:top w:val="single" w:color="D9DEE2" w:sz="1"/>
              <w:left w:val="single" w:color="D9DEE2" w:sz="1"/>
              <w:bottom w:val="single" w:color="D9DEE2" w:sz="1"/>
              <w:right w:val="single" w:color="D9DEE2" w:sz="1"/>
            </w:tcBorders>
            <w:shd w:fill="FFFFFF" w:color="auto" w:val="clear"/>
            <w:tcMar>
              <w:top w:type="dxa" w:w="70"/>
              <w:left w:type="dxa" w:w="120"/>
              <w:bottom w:type="dxa" w:w="70"/>
              <w:right w:type="dxa" w:w="120"/>
            </w:tcMar>
            <w:vAlign w:val="center"/>
          </w:tcPr>
          <w:p>
            <w:r>
              <w:rPr>
                <w:rFonts w:ascii="Lato" w:cs="Lato" w:eastAsia="Lato" w:hAnsi="Lato"/>
                <w:color w:val="242B2E"/>
                <w:sz w:val="19"/>
                <w:szCs w:val="19"/>
              </w:rPr>
              <w:t xml:space="preserve">The fuller picture: totals, a status chart, and recent imports.</w:t>
            </w:r>
          </w:p>
        </w:tc>
      </w:tr>
      <w:tr>
        <w:tc>
          <w:tcPr>
            <w:tcW w:type="dxa" w:w="2100"/>
            <w:tcBorders>
              <w:top w:val="single" w:color="D9DEE2" w:sz="1"/>
              <w:left w:val="single" w:color="D9DEE2" w:sz="1"/>
              <w:bottom w:val="single" w:color="D9DEE2" w:sz="1"/>
              <w:right w:val="single" w:color="D9DEE2" w:sz="1"/>
            </w:tcBorders>
            <w:shd w:fill="F7F9FA" w:color="auto" w:val="clear"/>
            <w:tcMar>
              <w:top w:type="dxa" w:w="70"/>
              <w:left w:type="dxa" w:w="120"/>
              <w:bottom w:type="dxa" w:w="70"/>
              <w:right w:type="dxa" w:w="120"/>
            </w:tcMar>
            <w:vAlign w:val="center"/>
          </w:tcPr>
          <w:p>
            <w:r>
              <w:rPr>
                <w:rFonts w:ascii="Lato" w:cs="Lato" w:eastAsia="Lato" w:hAnsi="Lato"/>
                <w:b/>
                <w:bCs/>
                <w:color w:val="001A21"/>
                <w:sz w:val="19"/>
                <w:szCs w:val="19"/>
              </w:rPr>
              <w:t xml:space="preserve">Import</w:t>
            </w:r>
          </w:p>
        </w:tc>
        <w:tc>
          <w:tcPr>
            <w:tcW w:type="dxa" w:w="6926"/>
            <w:tcBorders>
              <w:top w:val="single" w:color="D9DEE2" w:sz="1"/>
              <w:left w:val="single" w:color="D9DEE2" w:sz="1"/>
              <w:bottom w:val="single" w:color="D9DEE2" w:sz="1"/>
              <w:right w:val="single" w:color="D9DEE2" w:sz="1"/>
            </w:tcBorders>
            <w:shd w:fill="F7F9FA" w:color="auto" w:val="clear"/>
            <w:tcMar>
              <w:top w:type="dxa" w:w="70"/>
              <w:left w:type="dxa" w:w="120"/>
              <w:bottom w:type="dxa" w:w="70"/>
              <w:right w:type="dxa" w:w="120"/>
            </w:tcMar>
            <w:vAlign w:val="center"/>
          </w:tcPr>
          <w:p>
            <w:r>
              <w:rPr>
                <w:rFonts w:ascii="Lato" w:cs="Lato" w:eastAsia="Lato" w:hAnsi="Lato"/>
                <w:color w:val="242B2E"/>
                <w:sz w:val="19"/>
                <w:szCs w:val="19"/>
              </w:rPr>
              <w:t xml:space="preserve">Upload File 1 and File 2, see your import history, and Undo an import.</w:t>
            </w:r>
          </w:p>
        </w:tc>
      </w:tr>
      <w:tr>
        <w:tc>
          <w:tcPr>
            <w:tcW w:type="dxa" w:w="2100"/>
            <w:tcBorders>
              <w:top w:val="single" w:color="D9DEE2" w:sz="1"/>
              <w:left w:val="single" w:color="D9DEE2" w:sz="1"/>
              <w:bottom w:val="single" w:color="D9DEE2" w:sz="1"/>
              <w:right w:val="single" w:color="D9DEE2" w:sz="1"/>
            </w:tcBorders>
            <w:shd w:fill="FFFFFF" w:color="auto" w:val="clear"/>
            <w:tcMar>
              <w:top w:type="dxa" w:w="70"/>
              <w:left w:type="dxa" w:w="120"/>
              <w:bottom w:type="dxa" w:w="70"/>
              <w:right w:type="dxa" w:w="120"/>
            </w:tcMar>
            <w:vAlign w:val="center"/>
          </w:tcPr>
          <w:p>
            <w:r>
              <w:rPr>
                <w:rFonts w:ascii="Lato" w:cs="Lato" w:eastAsia="Lato" w:hAnsi="Lato"/>
                <w:b/>
                <w:bCs/>
                <w:color w:val="001A21"/>
                <w:sz w:val="19"/>
                <w:szCs w:val="19"/>
              </w:rPr>
              <w:t xml:space="preserve">Cheques</w:t>
            </w:r>
          </w:p>
        </w:tc>
        <w:tc>
          <w:tcPr>
            <w:tcW w:type="dxa" w:w="6926"/>
            <w:tcBorders>
              <w:top w:val="single" w:color="D9DEE2" w:sz="1"/>
              <w:left w:val="single" w:color="D9DEE2" w:sz="1"/>
              <w:bottom w:val="single" w:color="D9DEE2" w:sz="1"/>
              <w:right w:val="single" w:color="D9DEE2" w:sz="1"/>
            </w:tcBorders>
            <w:shd w:fill="FFFFFF" w:color="auto" w:val="clear"/>
            <w:tcMar>
              <w:top w:type="dxa" w:w="70"/>
              <w:left w:type="dxa" w:w="120"/>
              <w:bottom w:type="dxa" w:w="70"/>
              <w:right w:type="dxa" w:w="120"/>
            </w:tcMar>
            <w:vAlign w:val="center"/>
          </w:tcPr>
          <w:p>
            <w:r>
              <w:rPr>
                <w:rFonts w:ascii="Lato" w:cs="Lato" w:eastAsia="Lato" w:hAnsi="Lato"/>
                <w:color w:val="242B2E"/>
                <w:sz w:val="19"/>
                <w:szCs w:val="19"/>
              </w:rPr>
              <w:t xml:space="preserve">Record cheques and see recent ones.</w:t>
            </w:r>
          </w:p>
        </w:tc>
      </w:tr>
      <w:tr>
        <w:tc>
          <w:tcPr>
            <w:tcW w:type="dxa" w:w="2100"/>
            <w:tcBorders>
              <w:top w:val="single" w:color="D9DEE2" w:sz="1"/>
              <w:left w:val="single" w:color="D9DEE2" w:sz="1"/>
              <w:bottom w:val="single" w:color="D9DEE2" w:sz="1"/>
              <w:right w:val="single" w:color="D9DEE2" w:sz="1"/>
            </w:tcBorders>
            <w:shd w:fill="F7F9FA" w:color="auto" w:val="clear"/>
            <w:tcMar>
              <w:top w:type="dxa" w:w="70"/>
              <w:left w:type="dxa" w:w="120"/>
              <w:bottom w:type="dxa" w:w="70"/>
              <w:right w:type="dxa" w:w="120"/>
            </w:tcMar>
            <w:vAlign w:val="center"/>
          </w:tcPr>
          <w:p>
            <w:r>
              <w:rPr>
                <w:rFonts w:ascii="Lato" w:cs="Lato" w:eastAsia="Lato" w:hAnsi="Lato"/>
                <w:b/>
                <w:bCs/>
                <w:color w:val="001A21"/>
                <w:sz w:val="19"/>
                <w:szCs w:val="19"/>
              </w:rPr>
              <w:t xml:space="preserve">Shipments</w:t>
            </w:r>
          </w:p>
        </w:tc>
        <w:tc>
          <w:tcPr>
            <w:tcW w:type="dxa" w:w="6926"/>
            <w:tcBorders>
              <w:top w:val="single" w:color="D9DEE2" w:sz="1"/>
              <w:left w:val="single" w:color="D9DEE2" w:sz="1"/>
              <w:bottom w:val="single" w:color="D9DEE2" w:sz="1"/>
              <w:right w:val="single" w:color="D9DEE2" w:sz="1"/>
            </w:tcBorders>
            <w:shd w:fill="F7F9FA" w:color="auto" w:val="clear"/>
            <w:tcMar>
              <w:top w:type="dxa" w:w="70"/>
              <w:left w:type="dxa" w:w="120"/>
              <w:bottom w:type="dxa" w:w="70"/>
              <w:right w:type="dxa" w:w="120"/>
            </w:tcMar>
            <w:vAlign w:val="center"/>
          </w:tcPr>
          <w:p>
            <w:r>
              <w:rPr>
                <w:rFonts w:ascii="Lato" w:cs="Lato" w:eastAsia="Lato" w:hAnsi="Lato"/>
                <w:color w:val="242B2E"/>
                <w:sz w:val="19"/>
                <w:szCs w:val="19"/>
              </w:rPr>
              <w:t xml:space="preserve">Every shipment, searchable and filterable by status and direction.</w:t>
            </w:r>
          </w:p>
        </w:tc>
      </w:tr>
      <w:tr>
        <w:tc>
          <w:tcPr>
            <w:tcW w:type="dxa" w:w="2100"/>
            <w:tcBorders>
              <w:top w:val="single" w:color="D9DEE2" w:sz="1"/>
              <w:left w:val="single" w:color="D9DEE2" w:sz="1"/>
              <w:bottom w:val="single" w:color="D9DEE2" w:sz="1"/>
              <w:right w:val="single" w:color="D9DEE2" w:sz="1"/>
            </w:tcBorders>
            <w:shd w:fill="FFFFFF" w:color="auto" w:val="clear"/>
            <w:tcMar>
              <w:top w:type="dxa" w:w="70"/>
              <w:left w:type="dxa" w:w="120"/>
              <w:bottom w:type="dxa" w:w="70"/>
              <w:right w:type="dxa" w:w="120"/>
            </w:tcMar>
            <w:vAlign w:val="center"/>
          </w:tcPr>
          <w:p>
            <w:r>
              <w:rPr>
                <w:rFonts w:ascii="Lato" w:cs="Lato" w:eastAsia="Lato" w:hAnsi="Lato"/>
                <w:b/>
                <w:bCs/>
                <w:color w:val="001A21"/>
                <w:sz w:val="19"/>
                <w:szCs w:val="19"/>
              </w:rPr>
              <w:t xml:space="preserve">Outstanding</w:t>
            </w:r>
          </w:p>
        </w:tc>
        <w:tc>
          <w:tcPr>
            <w:tcW w:type="dxa" w:w="6926"/>
            <w:tcBorders>
              <w:top w:val="single" w:color="D9DEE2" w:sz="1"/>
              <w:left w:val="single" w:color="D9DEE2" w:sz="1"/>
              <w:bottom w:val="single" w:color="D9DEE2" w:sz="1"/>
              <w:right w:val="single" w:color="D9DEE2" w:sz="1"/>
            </w:tcBorders>
            <w:shd w:fill="FFFFFF" w:color="auto" w:val="clear"/>
            <w:tcMar>
              <w:top w:type="dxa" w:w="70"/>
              <w:left w:type="dxa" w:w="120"/>
              <w:bottom w:type="dxa" w:w="70"/>
              <w:right w:type="dxa" w:w="120"/>
            </w:tcMar>
            <w:vAlign w:val="center"/>
          </w:tcPr>
          <w:p>
            <w:r>
              <w:rPr>
                <w:rFonts w:ascii="Lato" w:cs="Lato" w:eastAsia="Lato" w:hAnsi="Lato"/>
                <w:color w:val="242B2E"/>
                <w:sz w:val="19"/>
                <w:szCs w:val="19"/>
              </w:rPr>
              <w:t xml:space="preserve">Only what is still owed, largest first, with the total.</w:t>
            </w:r>
          </w:p>
        </w:tc>
      </w:tr>
      <w:tr>
        <w:tc>
          <w:tcPr>
            <w:tcW w:type="dxa" w:w="2100"/>
            <w:tcBorders>
              <w:top w:val="single" w:color="D9DEE2" w:sz="1"/>
              <w:left w:val="single" w:color="D9DEE2" w:sz="1"/>
              <w:bottom w:val="single" w:color="D9DEE2" w:sz="1"/>
              <w:right w:val="single" w:color="D9DEE2" w:sz="1"/>
            </w:tcBorders>
            <w:shd w:fill="F7F9FA" w:color="auto" w:val="clear"/>
            <w:tcMar>
              <w:top w:type="dxa" w:w="70"/>
              <w:left w:type="dxa" w:w="120"/>
              <w:bottom w:type="dxa" w:w="70"/>
              <w:right w:type="dxa" w:w="120"/>
            </w:tcMar>
            <w:vAlign w:val="center"/>
          </w:tcPr>
          <w:p>
            <w:r>
              <w:rPr>
                <w:rFonts w:ascii="Lato" w:cs="Lato" w:eastAsia="Lato" w:hAnsi="Lato"/>
                <w:b/>
                <w:bCs/>
                <w:color w:val="001A21"/>
                <w:sz w:val="19"/>
                <w:szCs w:val="19"/>
              </w:rPr>
              <w:t xml:space="preserve">Exceptions</w:t>
            </w:r>
          </w:p>
        </w:tc>
        <w:tc>
          <w:tcPr>
            <w:tcW w:type="dxa" w:w="6926"/>
            <w:tcBorders>
              <w:top w:val="single" w:color="D9DEE2" w:sz="1"/>
              <w:left w:val="single" w:color="D9DEE2" w:sz="1"/>
              <w:bottom w:val="single" w:color="D9DEE2" w:sz="1"/>
              <w:right w:val="single" w:color="D9DEE2" w:sz="1"/>
            </w:tcBorders>
            <w:shd w:fill="F7F9FA" w:color="auto" w:val="clear"/>
            <w:tcMar>
              <w:top w:type="dxa" w:w="70"/>
              <w:left w:type="dxa" w:w="120"/>
              <w:bottom w:type="dxa" w:w="70"/>
              <w:right w:type="dxa" w:w="120"/>
            </w:tcMar>
            <w:vAlign w:val="center"/>
          </w:tcPr>
          <w:p>
            <w:r>
              <w:rPr>
                <w:rFonts w:ascii="Lato" w:cs="Lato" w:eastAsia="Lato" w:hAnsi="Lato"/>
                <w:color w:val="242B2E"/>
                <w:sz w:val="19"/>
                <w:szCs w:val="19"/>
              </w:rPr>
              <w:t xml:space="preserve">Everything needing review: short collections, mismatches, unmatched payments, duplicates.</w:t>
            </w:r>
          </w:p>
        </w:tc>
      </w:tr>
      <w:tr>
        <w:tc>
          <w:tcPr>
            <w:tcW w:type="dxa" w:w="2100"/>
            <w:tcBorders>
              <w:top w:val="single" w:color="D9DEE2" w:sz="1"/>
              <w:left w:val="single" w:color="D9DEE2" w:sz="1"/>
              <w:bottom w:val="single" w:color="D9DEE2" w:sz="1"/>
              <w:right w:val="single" w:color="D9DEE2" w:sz="1"/>
            </w:tcBorders>
            <w:shd w:fill="FFFFFF" w:color="auto" w:val="clear"/>
            <w:tcMar>
              <w:top w:type="dxa" w:w="70"/>
              <w:left w:type="dxa" w:w="120"/>
              <w:bottom w:type="dxa" w:w="70"/>
              <w:right w:type="dxa" w:w="120"/>
            </w:tcMar>
            <w:vAlign w:val="center"/>
          </w:tcPr>
          <w:p>
            <w:r>
              <w:rPr>
                <w:rFonts w:ascii="Lato" w:cs="Lato" w:eastAsia="Lato" w:hAnsi="Lato"/>
                <w:b/>
                <w:bCs/>
                <w:color w:val="001A21"/>
                <w:sz w:val="19"/>
                <w:szCs w:val="19"/>
              </w:rPr>
              <w:t xml:space="preserve">Customers</w:t>
            </w:r>
          </w:p>
        </w:tc>
        <w:tc>
          <w:tcPr>
            <w:tcW w:type="dxa" w:w="6926"/>
            <w:tcBorders>
              <w:top w:val="single" w:color="D9DEE2" w:sz="1"/>
              <w:left w:val="single" w:color="D9DEE2" w:sz="1"/>
              <w:bottom w:val="single" w:color="D9DEE2" w:sz="1"/>
              <w:right w:val="single" w:color="D9DEE2" w:sz="1"/>
            </w:tcBorders>
            <w:shd w:fill="FFFFFF" w:color="auto" w:val="clear"/>
            <w:tcMar>
              <w:top w:type="dxa" w:w="70"/>
              <w:left w:type="dxa" w:w="120"/>
              <w:bottom w:type="dxa" w:w="70"/>
              <w:right w:type="dxa" w:w="120"/>
            </w:tcMar>
            <w:vAlign w:val="center"/>
          </w:tcPr>
          <w:p>
            <w:r>
              <w:rPr>
                <w:rFonts w:ascii="Lato" w:cs="Lato" w:eastAsia="Lato" w:hAnsi="Lato"/>
                <w:color w:val="242B2E"/>
                <w:sz w:val="19"/>
                <w:szCs w:val="19"/>
              </w:rPr>
              <w:t xml:space="preserve">Totals per customer — COD, collected, and outstanding.</w:t>
            </w:r>
          </w:p>
        </w:tc>
      </w:tr>
    </w:tbl>
    <w:p>
      <w:pPr>
        <w:pStyle w:val="Heading1"/>
        <w:spacing w:after="160" w:before="360"/>
      </w:pPr>
      <w:r>
        <w:rPr>
          <w:rFonts w:ascii="Lato" w:cs="Lato" w:eastAsia="Lato" w:hAnsi="Lato"/>
        </w:rPr>
        <w:t xml:space="preserve">10. Handling exceptions</w:t>
      </w:r>
    </w:p>
    <w:p>
      <w:pPr>
        <w:spacing w:after="120" w:line="276"/>
      </w:pPr>
      <w:r>
        <w:rPr>
          <w:rFonts w:ascii="Lato" w:cs="Lato" w:eastAsia="Lato" w:hAnsi="Lato"/>
        </w:rPr>
        <w:t xml:space="preserve">The Exceptions page groups everything that needs a human. Here is how to clear each type:</w:t>
      </w:r>
    </w:p>
    <w:p>
      <w:pPr>
        <w:pStyle w:val="Heading2"/>
        <w:spacing w:after="120" w:before="240"/>
      </w:pPr>
      <w:r>
        <w:rPr>
          <w:rFonts w:ascii="Lato" w:cs="Lato" w:eastAsia="Lato" w:hAnsi="Lato"/>
        </w:rPr>
        <w:t xml:space="preserve">Short collections</w:t>
      </w:r>
    </w:p>
    <w:p>
      <w:pPr>
        <w:pStyle w:val="ListParagraph"/>
        <w:numPr>
          <w:ilvl w:val="0"/>
          <w:numId w:val="10"/>
        </w:numPr>
        <w:spacing w:after="100" w:line="276"/>
      </w:pPr>
      <w:r>
        <w:rPr>
          <w:rFonts w:ascii="Lato" w:cs="Lato" w:eastAsia="Lato" w:hAnsi="Lato"/>
        </w:rPr>
        <w:t xml:space="preserve">These are shipments where less was collected than the COD — the customer or ACS paid part of it.</w:t>
      </w:r>
    </w:p>
    <w:p>
      <w:pPr>
        <w:pStyle w:val="ListParagraph"/>
        <w:numPr>
          <w:ilvl w:val="0"/>
          <w:numId w:val="10"/>
        </w:numPr>
        <w:spacing w:after="100" w:line="276"/>
      </w:pPr>
      <w:r>
        <w:rPr>
          <w:rFonts w:ascii="Lato" w:cs="Lato" w:eastAsia="Lato" w:hAnsi="Lato"/>
        </w:rPr>
        <w:t xml:space="preserve">Check whether the rest is still coming. If a further payment arrives, record it and the parcel becomes Paid; if the shortfall is final, adjust the status by hand.</w:t>
      </w:r>
    </w:p>
    <w:p>
      <w:pPr>
        <w:pStyle w:val="Heading2"/>
        <w:spacing w:after="120" w:before="240"/>
      </w:pPr>
      <w:r>
        <w:rPr>
          <w:rFonts w:ascii="Lato" w:cs="Lato" w:eastAsia="Lato" w:hAnsi="Lato"/>
        </w:rPr>
        <w:t xml:space="preserve">Amount exceptions</w:t>
      </w:r>
    </w:p>
    <w:p>
      <w:pPr>
        <w:pStyle w:val="ListParagraph"/>
        <w:numPr>
          <w:ilvl w:val="0"/>
          <w:numId w:val="11"/>
        </w:numPr>
        <w:spacing w:after="100" w:line="276"/>
      </w:pPr>
      <w:r>
        <w:rPr>
          <w:rFonts w:ascii="Lato" w:cs="Lato" w:eastAsia="Lato" w:hAnsi="Lato"/>
        </w:rPr>
        <w:t xml:space="preserve">Shipments where the payments do not equal the COD — usually an overpayment. Open the shipment and correct the payment lines.</w:t>
      </w:r>
    </w:p>
    <w:p>
      <w:pPr>
        <w:pStyle w:val="Heading2"/>
        <w:spacing w:after="120" w:before="240"/>
      </w:pPr>
      <w:r>
        <w:rPr>
          <w:rFonts w:ascii="Lato" w:cs="Lato" w:eastAsia="Lato" w:hAnsi="Lato"/>
        </w:rPr>
        <w:t xml:space="preserve">Unmatched payments</w:t>
      </w:r>
    </w:p>
    <w:p>
      <w:pPr>
        <w:pStyle w:val="ListParagraph"/>
        <w:numPr>
          <w:ilvl w:val="0"/>
          <w:numId w:val="11"/>
        </w:numPr>
        <w:spacing w:after="100" w:line="276"/>
      </w:pPr>
      <w:r>
        <w:rPr>
          <w:rFonts w:ascii="Lato" w:cs="Lato" w:eastAsia="Lato" w:hAnsi="Lato"/>
        </w:rPr>
        <w:t xml:space="preserve">Payments whose tracking number has no shipment yet. They usually clear once you import the shipment file that contains that number. For cheques, check the tracking number was typed correctly.</w:t>
      </w:r>
    </w:p>
    <w:p>
      <w:pPr>
        <w:pStyle w:val="Heading2"/>
        <w:spacing w:after="120" w:before="240"/>
      </w:pPr>
      <w:r>
        <w:rPr>
          <w:rFonts w:ascii="Lato" w:cs="Lato" w:eastAsia="Lato" w:hAnsi="Lato"/>
        </w:rPr>
        <w:t xml:space="preserve">Duplicate tracking numbers</w:t>
      </w:r>
    </w:p>
    <w:p>
      <w:pPr>
        <w:pStyle w:val="ListParagraph"/>
        <w:numPr>
          <w:ilvl w:val="0"/>
          <w:numId w:val="12"/>
        </w:numPr>
        <w:spacing w:after="100" w:line="276"/>
      </w:pPr>
      <w:r>
        <w:rPr>
          <w:rFonts w:ascii="Lato" w:cs="Lato" w:eastAsia="Lato" w:hAnsi="Lato"/>
        </w:rPr>
        <w:t xml:space="preserve">These appeared more than once in an import. Open each, confirm the details, and adjust the status if needed.</w:t>
      </w:r>
    </w:p>
    <w:p>
      <w:pPr>
        <w:pStyle w:val="Heading1"/>
        <w:spacing w:after="160" w:before="360"/>
      </w:pPr>
      <w:r>
        <w:rPr>
          <w:rFonts w:ascii="Lato" w:cs="Lato" w:eastAsia="Lato" w:hAnsi="Lato"/>
        </w:rPr>
        <w:t xml:space="preserve">11.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D9DEE2" w:sz="1"/>
              <w:left w:val="single" w:color="D9DEE2" w:sz="1"/>
              <w:bottom w:val="single" w:color="D9DEE2" w:sz="1"/>
              <w:right w:val="single" w:color="D9DEE2" w:sz="1"/>
            </w:tcBorders>
            <w:shd w:fill="001A21" w:color="auto" w:val="clear"/>
            <w:tcMar>
              <w:top w:type="dxa" w:w="80"/>
              <w:left w:type="dxa" w:w="120"/>
              <w:bottom w:type="dxa" w:w="80"/>
              <w:right w:type="dxa" w:w="120"/>
            </w:tcMar>
            <w:vAlign w:val="center"/>
          </w:tcPr>
          <w:p>
            <w:r>
              <w:rPr>
                <w:rFonts w:ascii="Lato" w:cs="Lato" w:eastAsia="Lato" w:hAnsi="Lato"/>
                <w:b/>
                <w:bCs/>
                <w:color w:val="FFFFFF"/>
                <w:sz w:val="19"/>
                <w:szCs w:val="19"/>
              </w:rPr>
              <w:t xml:space="preserve">Problem</w:t>
            </w:r>
          </w:p>
        </w:tc>
        <w:tc>
          <w:tcPr>
            <w:tcW w:type="dxa" w:w="6326"/>
            <w:tcBorders>
              <w:top w:val="single" w:color="D9DEE2" w:sz="1"/>
              <w:left w:val="single" w:color="D9DEE2" w:sz="1"/>
              <w:bottom w:val="single" w:color="D9DEE2" w:sz="1"/>
              <w:right w:val="single" w:color="D9DEE2" w:sz="1"/>
            </w:tcBorders>
            <w:shd w:fill="001A21" w:color="auto" w:val="clear"/>
            <w:tcMar>
              <w:top w:type="dxa" w:w="80"/>
              <w:left w:type="dxa" w:w="120"/>
              <w:bottom w:type="dxa" w:w="80"/>
              <w:right w:type="dxa" w:w="120"/>
            </w:tcMar>
            <w:vAlign w:val="center"/>
          </w:tcPr>
          <w:p>
            <w:r>
              <w:rPr>
                <w:rFonts w:ascii="Lato" w:cs="Lato" w:eastAsia="Lato" w:hAnsi="Lato"/>
                <w:b/>
                <w:bCs/>
                <w:color w:val="FFFFFF"/>
                <w:sz w:val="19"/>
                <w:szCs w:val="19"/>
              </w:rPr>
              <w:t xml:space="preserve">What to do</w:t>
            </w:r>
          </w:p>
        </w:tc>
      </w:tr>
      <w:tr>
        <w:tc>
          <w:tcPr>
            <w:tcW w:type="dxa" w:w="2700"/>
            <w:tcBorders>
              <w:top w:val="single" w:color="D9DEE2" w:sz="1"/>
              <w:left w:val="single" w:color="D9DEE2" w:sz="1"/>
              <w:bottom w:val="single" w:color="D9DEE2" w:sz="1"/>
              <w:right w:val="single" w:color="D9DEE2" w:sz="1"/>
            </w:tcBorders>
            <w:shd w:fill="F7F9FA" w:color="auto" w:val="clear"/>
            <w:tcMar>
              <w:top w:type="dxa" w:w="70"/>
              <w:left w:type="dxa" w:w="120"/>
              <w:bottom w:type="dxa" w:w="70"/>
              <w:right w:type="dxa" w:w="120"/>
            </w:tcMar>
            <w:vAlign w:val="center"/>
          </w:tcPr>
          <w:p>
            <w:r>
              <w:rPr>
                <w:rFonts w:ascii="Lato" w:cs="Lato" w:eastAsia="Lato" w:hAnsi="Lato"/>
                <w:color w:val="242B2E"/>
                <w:sz w:val="19"/>
                <w:szCs w:val="19"/>
              </w:rPr>
              <w:t xml:space="preserve">The file will not import</w:t>
            </w:r>
          </w:p>
        </w:tc>
        <w:tc>
          <w:tcPr>
            <w:tcW w:type="dxa" w:w="6326"/>
            <w:tcBorders>
              <w:top w:val="single" w:color="D9DEE2" w:sz="1"/>
              <w:left w:val="single" w:color="D9DEE2" w:sz="1"/>
              <w:bottom w:val="single" w:color="D9DEE2" w:sz="1"/>
              <w:right w:val="single" w:color="D9DEE2" w:sz="1"/>
            </w:tcBorders>
            <w:shd w:fill="F7F9FA" w:color="auto" w:val="clear"/>
            <w:tcMar>
              <w:top w:type="dxa" w:w="70"/>
              <w:left w:type="dxa" w:w="120"/>
              <w:bottom w:type="dxa" w:w="70"/>
              <w:right w:type="dxa" w:w="120"/>
            </w:tcMar>
            <w:vAlign w:val="center"/>
          </w:tcPr>
          <w:p>
            <w:r>
              <w:rPr>
                <w:rFonts w:ascii="Lato" w:cs="Lato" w:eastAsia="Lato" w:hAnsi="Lato"/>
                <w:color w:val="242B2E"/>
                <w:sz w:val="19"/>
                <w:szCs w:val="19"/>
              </w:rPr>
              <w:t xml:space="preserve">Make sure it is the right Excel file (shipment export for File 1, Notification of Payment for File 2) and has not been re-saved in a different format.</w:t>
            </w:r>
          </w:p>
        </w:tc>
      </w:tr>
      <w:tr>
        <w:tc>
          <w:tcPr>
            <w:tcW w:type="dxa" w:w="2700"/>
            <w:tcBorders>
              <w:top w:val="single" w:color="D9DEE2" w:sz="1"/>
              <w:left w:val="single" w:color="D9DEE2" w:sz="1"/>
              <w:bottom w:val="single" w:color="D9DEE2" w:sz="1"/>
              <w:right w:val="single" w:color="D9DEE2" w:sz="1"/>
            </w:tcBorders>
            <w:shd w:fill="FFFFFF" w:color="auto" w:val="clear"/>
            <w:tcMar>
              <w:top w:type="dxa" w:w="70"/>
              <w:left w:type="dxa" w:w="120"/>
              <w:bottom w:type="dxa" w:w="70"/>
              <w:right w:type="dxa" w:w="120"/>
            </w:tcMar>
            <w:vAlign w:val="center"/>
          </w:tcPr>
          <w:p>
            <w:r>
              <w:rPr>
                <w:rFonts w:ascii="Lato" w:cs="Lato" w:eastAsia="Lato" w:hAnsi="Lato"/>
                <w:color w:val="242B2E"/>
                <w:sz w:val="19"/>
                <w:szCs w:val="19"/>
              </w:rPr>
              <w:t xml:space="preserve">A payment did not match</w:t>
            </w:r>
          </w:p>
        </w:tc>
        <w:tc>
          <w:tcPr>
            <w:tcW w:type="dxa" w:w="6326"/>
            <w:tcBorders>
              <w:top w:val="single" w:color="D9DEE2" w:sz="1"/>
              <w:left w:val="single" w:color="D9DEE2" w:sz="1"/>
              <w:bottom w:val="single" w:color="D9DEE2" w:sz="1"/>
              <w:right w:val="single" w:color="D9DEE2" w:sz="1"/>
            </w:tcBorders>
            <w:shd w:fill="FFFFFF" w:color="auto" w:val="clear"/>
            <w:tcMar>
              <w:top w:type="dxa" w:w="70"/>
              <w:left w:type="dxa" w:w="120"/>
              <w:bottom w:type="dxa" w:w="70"/>
              <w:right w:type="dxa" w:w="120"/>
            </w:tcMar>
            <w:vAlign w:val="center"/>
          </w:tcPr>
          <w:p>
            <w:r>
              <w:rPr>
                <w:rFonts w:ascii="Lato" w:cs="Lato" w:eastAsia="Lato" w:hAnsi="Lato"/>
                <w:color w:val="242B2E"/>
                <w:sz w:val="19"/>
                <w:szCs w:val="19"/>
              </w:rPr>
              <w:t xml:space="preserve">Check the shipment has been imported. If it has, confirm the tracking numbers are identical on both.</w:t>
            </w:r>
          </w:p>
        </w:tc>
      </w:tr>
      <w:tr>
        <w:tc>
          <w:tcPr>
            <w:tcW w:type="dxa" w:w="2700"/>
            <w:tcBorders>
              <w:top w:val="single" w:color="D9DEE2" w:sz="1"/>
              <w:left w:val="single" w:color="D9DEE2" w:sz="1"/>
              <w:bottom w:val="single" w:color="D9DEE2" w:sz="1"/>
              <w:right w:val="single" w:color="D9DEE2" w:sz="1"/>
            </w:tcBorders>
            <w:shd w:fill="F7F9FA" w:color="auto" w:val="clear"/>
            <w:tcMar>
              <w:top w:type="dxa" w:w="70"/>
              <w:left w:type="dxa" w:w="120"/>
              <w:bottom w:type="dxa" w:w="70"/>
              <w:right w:type="dxa" w:w="120"/>
            </w:tcMar>
            <w:vAlign w:val="center"/>
          </w:tcPr>
          <w:p>
            <w:r>
              <w:rPr>
                <w:rFonts w:ascii="Lato" w:cs="Lato" w:eastAsia="Lato" w:hAnsi="Lato"/>
                <w:color w:val="242B2E"/>
                <w:sz w:val="19"/>
                <w:szCs w:val="19"/>
              </w:rPr>
              <w:t xml:space="preserve">I uploaded the wrong file</w:t>
            </w:r>
          </w:p>
        </w:tc>
        <w:tc>
          <w:tcPr>
            <w:tcW w:type="dxa" w:w="6326"/>
            <w:tcBorders>
              <w:top w:val="single" w:color="D9DEE2" w:sz="1"/>
              <w:left w:val="single" w:color="D9DEE2" w:sz="1"/>
              <w:bottom w:val="single" w:color="D9DEE2" w:sz="1"/>
              <w:right w:val="single" w:color="D9DEE2" w:sz="1"/>
            </w:tcBorders>
            <w:shd w:fill="F7F9FA" w:color="auto" w:val="clear"/>
            <w:tcMar>
              <w:top w:type="dxa" w:w="70"/>
              <w:left w:type="dxa" w:w="120"/>
              <w:bottom w:type="dxa" w:w="70"/>
              <w:right w:type="dxa" w:w="120"/>
            </w:tcMar>
            <w:vAlign w:val="center"/>
          </w:tcPr>
          <w:p>
            <w:r>
              <w:rPr>
                <w:rFonts w:ascii="Lato" w:cs="Lato" w:eastAsia="Lato" w:hAnsi="Lato"/>
                <w:color w:val="242B2E"/>
                <w:sz w:val="19"/>
                <w:szCs w:val="19"/>
              </w:rPr>
              <w:t xml:space="preserve">Go to Import, find it under “Recent imports”, and click Undo.</w:t>
            </w:r>
          </w:p>
        </w:tc>
      </w:tr>
      <w:tr>
        <w:tc>
          <w:tcPr>
            <w:tcW w:type="dxa" w:w="2700"/>
            <w:tcBorders>
              <w:top w:val="single" w:color="D9DEE2" w:sz="1"/>
              <w:left w:val="single" w:color="D9DEE2" w:sz="1"/>
              <w:bottom w:val="single" w:color="D9DEE2" w:sz="1"/>
              <w:right w:val="single" w:color="D9DEE2" w:sz="1"/>
            </w:tcBorders>
            <w:shd w:fill="FFFFFF" w:color="auto" w:val="clear"/>
            <w:tcMar>
              <w:top w:type="dxa" w:w="70"/>
              <w:left w:type="dxa" w:w="120"/>
              <w:bottom w:type="dxa" w:w="70"/>
              <w:right w:type="dxa" w:w="120"/>
            </w:tcMar>
            <w:vAlign w:val="center"/>
          </w:tcPr>
          <w:p>
            <w:r>
              <w:rPr>
                <w:rFonts w:ascii="Lato" w:cs="Lato" w:eastAsia="Lato" w:hAnsi="Lato"/>
                <w:color w:val="242B2E"/>
                <w:sz w:val="19"/>
                <w:szCs w:val="19"/>
              </w:rPr>
              <w:t xml:space="preserve">A status looks wrong</w:t>
            </w:r>
          </w:p>
        </w:tc>
        <w:tc>
          <w:tcPr>
            <w:tcW w:type="dxa" w:w="6326"/>
            <w:tcBorders>
              <w:top w:val="single" w:color="D9DEE2" w:sz="1"/>
              <w:left w:val="single" w:color="D9DEE2" w:sz="1"/>
              <w:bottom w:val="single" w:color="D9DEE2" w:sz="1"/>
              <w:right w:val="single" w:color="D9DEE2" w:sz="1"/>
            </w:tcBorders>
            <w:shd w:fill="FFFFFF" w:color="auto" w:val="clear"/>
            <w:tcMar>
              <w:top w:type="dxa" w:w="70"/>
              <w:left w:type="dxa" w:w="120"/>
              <w:bottom w:type="dxa" w:w="70"/>
              <w:right w:type="dxa" w:w="120"/>
            </w:tcMar>
            <w:vAlign w:val="center"/>
          </w:tcPr>
          <w:p>
            <w:r>
              <w:rPr>
                <w:rFonts w:ascii="Lato" w:cs="Lato" w:eastAsia="Lato" w:hAnsi="Lato"/>
                <w:color w:val="242B2E"/>
                <w:sz w:val="19"/>
                <w:szCs w:val="19"/>
              </w:rPr>
              <w:t xml:space="preserve">Open the shipment and review its payment lines. Remove any mistaken payment, or set the status manually.</w:t>
            </w:r>
          </w:p>
        </w:tc>
      </w:tr>
      <w:tr>
        <w:tc>
          <w:tcPr>
            <w:tcW w:type="dxa" w:w="2700"/>
            <w:tcBorders>
              <w:top w:val="single" w:color="D9DEE2" w:sz="1"/>
              <w:left w:val="single" w:color="D9DEE2" w:sz="1"/>
              <w:bottom w:val="single" w:color="D9DEE2" w:sz="1"/>
              <w:right w:val="single" w:color="D9DEE2" w:sz="1"/>
            </w:tcBorders>
            <w:shd w:fill="F7F9FA" w:color="auto" w:val="clear"/>
            <w:tcMar>
              <w:top w:type="dxa" w:w="70"/>
              <w:left w:type="dxa" w:w="120"/>
              <w:bottom w:type="dxa" w:w="70"/>
              <w:right w:type="dxa" w:w="120"/>
            </w:tcMar>
            <w:vAlign w:val="center"/>
          </w:tcPr>
          <w:p>
            <w:r>
              <w:rPr>
                <w:rFonts w:ascii="Lato" w:cs="Lato" w:eastAsia="Lato" w:hAnsi="Lato"/>
                <w:color w:val="242B2E"/>
                <w:sz w:val="19"/>
                <w:szCs w:val="19"/>
              </w:rPr>
              <w:t xml:space="preserve">I set a status by mistake</w:t>
            </w:r>
          </w:p>
        </w:tc>
        <w:tc>
          <w:tcPr>
            <w:tcW w:type="dxa" w:w="6326"/>
            <w:tcBorders>
              <w:top w:val="single" w:color="D9DEE2" w:sz="1"/>
              <w:left w:val="single" w:color="D9DEE2" w:sz="1"/>
              <w:bottom w:val="single" w:color="D9DEE2" w:sz="1"/>
              <w:right w:val="single" w:color="D9DEE2" w:sz="1"/>
            </w:tcBorders>
            <w:shd w:fill="F7F9FA" w:color="auto" w:val="clear"/>
            <w:tcMar>
              <w:top w:type="dxa" w:w="70"/>
              <w:left w:type="dxa" w:w="120"/>
              <w:bottom w:type="dxa" w:w="70"/>
              <w:right w:type="dxa" w:w="120"/>
            </w:tcMar>
            <w:vAlign w:val="center"/>
          </w:tcPr>
          <w:p>
            <w:r>
              <w:rPr>
                <w:rFonts w:ascii="Lato" w:cs="Lato" w:eastAsia="Lato" w:hAnsi="Lato"/>
                <w:color w:val="242B2E"/>
                <w:sz w:val="19"/>
                <w:szCs w:val="19"/>
              </w:rPr>
              <w:t xml:space="preserve">Open the shipment and click “Clear manual override” to let the portal recalculate.</w:t>
            </w:r>
          </w:p>
        </w:tc>
      </w:tr>
      <w:tr>
        <w:tc>
          <w:tcPr>
            <w:tcW w:type="dxa" w:w="2700"/>
            <w:tcBorders>
              <w:top w:val="single" w:color="D9DEE2" w:sz="1"/>
              <w:left w:val="single" w:color="D9DEE2" w:sz="1"/>
              <w:bottom w:val="single" w:color="D9DEE2" w:sz="1"/>
              <w:right w:val="single" w:color="D9DEE2" w:sz="1"/>
            </w:tcBorders>
            <w:shd w:fill="FFFFFF" w:color="auto" w:val="clear"/>
            <w:tcMar>
              <w:top w:type="dxa" w:w="70"/>
              <w:left w:type="dxa" w:w="120"/>
              <w:bottom w:type="dxa" w:w="70"/>
              <w:right w:type="dxa" w:w="120"/>
            </w:tcMar>
            <w:vAlign w:val="center"/>
          </w:tcPr>
          <w:p>
            <w:r>
              <w:rPr>
                <w:rFonts w:ascii="Lato" w:cs="Lato" w:eastAsia="Lato" w:hAnsi="Lato"/>
                <w:color w:val="242B2E"/>
                <w:sz w:val="19"/>
                <w:szCs w:val="19"/>
              </w:rPr>
              <w:t xml:space="preserve">I cannot log in</w:t>
            </w:r>
          </w:p>
        </w:tc>
        <w:tc>
          <w:tcPr>
            <w:tcW w:type="dxa" w:w="6326"/>
            <w:tcBorders>
              <w:top w:val="single" w:color="D9DEE2" w:sz="1"/>
              <w:left w:val="single" w:color="D9DEE2" w:sz="1"/>
              <w:bottom w:val="single" w:color="D9DEE2" w:sz="1"/>
              <w:right w:val="single" w:color="D9DEE2" w:sz="1"/>
            </w:tcBorders>
            <w:shd w:fill="FFFFFF" w:color="auto" w:val="clear"/>
            <w:tcMar>
              <w:top w:type="dxa" w:w="70"/>
              <w:left w:type="dxa" w:w="120"/>
              <w:bottom w:type="dxa" w:w="70"/>
              <w:right w:type="dxa" w:w="120"/>
            </w:tcMar>
            <w:vAlign w:val="center"/>
          </w:tcPr>
          <w:p>
            <w:r>
              <w:rPr>
                <w:rFonts w:ascii="Lato" w:cs="Lato" w:eastAsia="Lato" w:hAnsi="Lato"/>
                <w:color w:val="242B2E"/>
                <w:sz w:val="19"/>
                <w:szCs w:val="19"/>
              </w:rPr>
              <w:t xml:space="preserve">Check the username and password. If still stuck, contact the other admin to confirm the account.</w:t>
            </w:r>
          </w:p>
        </w:tc>
      </w:tr>
    </w:tbl>
    <w:p>
      <w:r>
        <w:br w:type="page"/>
      </w:r>
    </w:p>
    <w:p>
      <w:pPr>
        <w:pStyle w:val="Heading1"/>
        <w:spacing w:after="160" w:before="360"/>
      </w:pPr>
      <w:r>
        <w:rPr>
          <w:rFonts w:ascii="Lato" w:cs="Lato" w:eastAsia="Lato" w:hAnsi="Lato"/>
        </w:rPr>
        <w:t xml:space="preserve">12. Quick reference card</w:t>
      </w:r>
    </w:p>
    <w:tbl>
      <w:tblPr>
        <w:tblW w:type="dxa" w:w="9026"/>
        <w:tblBorders>
          <w:top w:val="single" w:color="009BB4" w:sz="2"/>
          <w:left w:val="single" w:color="009BB4" w:sz="12"/>
          <w:bottom w:val="single" w:color="009BB4" w:sz="2"/>
          <w:right w:val="single" w:color="009BB4" w:sz="2"/>
          <w:insideH w:val="single" w:color="auto" w:sz="4"/>
          <w:insideV w:val="single" w:color="auto" w:sz="4"/>
        </w:tblBorders>
      </w:tblPr>
      <w:tblGrid>
        <w:gridCol w:w="9026"/>
      </w:tblGrid>
      <w:tr>
        <w:tc>
          <w:tcPr>
            <w:tcW w:type="dxa" w:w="9026"/>
            <w:shd w:fill="F2F4F6" w:color="auto" w:val="clear"/>
            <w:tcMar>
              <w:top w:type="dxa" w:w="120"/>
              <w:left w:type="dxa" w:w="160"/>
              <w:bottom w:type="dxa" w:w="120"/>
              <w:right w:type="dxa" w:w="160"/>
            </w:tcMar>
          </w:tcPr>
          <w:p>
            <w:pPr>
              <w:spacing w:after="60"/>
            </w:pPr>
            <w:r>
              <w:rPr>
                <w:rFonts w:ascii="Lato" w:cs="Lato" w:eastAsia="Lato" w:hAnsi="Lato"/>
                <w:b/>
                <w:bCs/>
                <w:color w:val="009BB4"/>
                <w:sz w:val="20"/>
                <w:szCs w:val="20"/>
              </w:rPr>
              <w:t xml:space="preserve">Every working morning</w:t>
            </w:r>
          </w:p>
          <w:p>
            <w:pPr>
              <w:spacing w:after="40"/>
            </w:pPr>
            <w:r>
              <w:rPr>
                <w:rFonts w:ascii="Lato" w:cs="Lato" w:eastAsia="Lato" w:hAnsi="Lato"/>
                <w:b/>
                <w:bCs/>
                <w:color w:val="009BB4"/>
              </w:rPr>
              <w:t xml:space="preserve">1.  </w:t>
            </w:r>
            <w:r>
              <w:rPr>
                <w:rFonts w:ascii="Lato" w:cs="Lato" w:eastAsia="Lato" w:hAnsi="Lato"/>
                <w:color w:val="242B2E"/>
                <w:sz w:val="20"/>
                <w:szCs w:val="20"/>
              </w:rPr>
              <w:t xml:space="preserve">Open Home and work down the checklist</w:t>
            </w:r>
          </w:p>
          <w:p>
            <w:pPr>
              <w:spacing w:after="40"/>
            </w:pPr>
            <w:r>
              <w:rPr>
                <w:rFonts w:ascii="Lato" w:cs="Lato" w:eastAsia="Lato" w:hAnsi="Lato"/>
                <w:b/>
                <w:bCs/>
                <w:color w:val="009BB4"/>
              </w:rPr>
              <w:t xml:space="preserve">2.  </w:t>
            </w:r>
            <w:r>
              <w:rPr>
                <w:rFonts w:ascii="Lato" w:cs="Lato" w:eastAsia="Lato" w:hAnsi="Lato"/>
                <w:color w:val="242B2E"/>
                <w:sz w:val="20"/>
                <w:szCs w:val="20"/>
              </w:rPr>
              <w:t xml:space="preserve">Import → File 1 (yesterday’s shipments)</w:t>
            </w:r>
          </w:p>
          <w:p>
            <w:pPr>
              <w:spacing w:after="40"/>
            </w:pPr>
            <w:r>
              <w:rPr>
                <w:rFonts w:ascii="Lato" w:cs="Lato" w:eastAsia="Lato" w:hAnsi="Lato"/>
                <w:b/>
                <w:bCs/>
                <w:color w:val="009BB4"/>
              </w:rPr>
              <w:t xml:space="preserve">3.  </w:t>
            </w:r>
            <w:r>
              <w:rPr>
                <w:rFonts w:ascii="Lato" w:cs="Lato" w:eastAsia="Lato" w:hAnsi="Lato"/>
                <w:color w:val="242B2E"/>
                <w:sz w:val="20"/>
                <w:szCs w:val="20"/>
              </w:rPr>
              <w:t xml:space="preserve">Import → File 2 (Cash / Visa payments) when ACS sends it</w:t>
            </w:r>
          </w:p>
          <w:p>
            <w:pPr>
              <w:spacing w:after="40"/>
            </w:pPr>
            <w:r>
              <w:rPr>
                <w:rFonts w:ascii="Lato" w:cs="Lato" w:eastAsia="Lato" w:hAnsi="Lato"/>
                <w:b/>
                <w:bCs/>
                <w:color w:val="009BB4"/>
              </w:rPr>
              <w:t xml:space="preserve">4.  </w:t>
            </w:r>
            <w:r>
              <w:rPr>
                <w:rFonts w:ascii="Lato" w:cs="Lato" w:eastAsia="Lato" w:hAnsi="Lato"/>
                <w:color w:val="242B2E"/>
                <w:sz w:val="20"/>
                <w:szCs w:val="20"/>
              </w:rPr>
              <w:t xml:space="preserve">Cheques → type in any cheques received</w:t>
            </w:r>
          </w:p>
          <w:p>
            <w:pPr>
              <w:spacing w:after="40"/>
            </w:pPr>
            <w:r>
              <w:rPr>
                <w:rFonts w:ascii="Lato" w:cs="Lato" w:eastAsia="Lato" w:hAnsi="Lato"/>
                <w:b/>
                <w:bCs/>
                <w:color w:val="009BB4"/>
              </w:rPr>
              <w:t xml:space="preserve">5.  </w:t>
            </w:r>
            <w:r>
              <w:rPr>
                <w:rFonts w:ascii="Lato" w:cs="Lato" w:eastAsia="Lato" w:hAnsi="Lato"/>
                <w:color w:val="242B2E"/>
                <w:sz w:val="20"/>
                <w:szCs w:val="20"/>
              </w:rPr>
              <w:t xml:space="preserve">Clear anything on the Exceptions page</w:t>
            </w:r>
          </w:p>
        </w:tc>
      </w:tr>
    </w:tbl>
    <w:p>
      <w:pPr>
        <w:spacing w:after="120"/>
      </w:pPr>
      <w:r>
        <w:rPr>
          <w:rFonts w:ascii="Lato" w:cs="Lato" w:eastAsia="Lato" w:hAnsi="Lato"/>
        </w:rPr>
        <w:t xml:space="preserve"/>
      </w:r>
    </w:p>
    <w:tbl>
      <w:tblPr>
        <w:tblW w:type="dxa" w:w="9026"/>
        <w:tblBorders>
          <w:top w:val="single" w:color="001A21" w:sz="2"/>
          <w:left w:val="single" w:color="001A21" w:sz="12"/>
          <w:bottom w:val="single" w:color="001A21" w:sz="2"/>
          <w:right w:val="single" w:color="001A21" w:sz="2"/>
          <w:insideH w:val="single" w:color="auto" w:sz="4"/>
          <w:insideV w:val="single" w:color="auto" w:sz="4"/>
        </w:tblBorders>
      </w:tblPr>
      <w:tblGrid>
        <w:gridCol w:w="9026"/>
      </w:tblGrid>
      <w:tr>
        <w:tc>
          <w:tcPr>
            <w:tcW w:type="dxa" w:w="9026"/>
            <w:shd w:fill="F2F4F6" w:color="auto" w:val="clear"/>
            <w:tcMar>
              <w:top w:type="dxa" w:w="120"/>
              <w:left w:type="dxa" w:w="160"/>
              <w:bottom w:type="dxa" w:w="120"/>
              <w:right w:type="dxa" w:w="160"/>
            </w:tcMar>
          </w:tcPr>
          <w:p>
            <w:pPr>
              <w:spacing w:after="60"/>
            </w:pPr>
            <w:r>
              <w:rPr>
                <w:rFonts w:ascii="Lato" w:cs="Lato" w:eastAsia="Lato" w:hAnsi="Lato"/>
                <w:b/>
                <w:bCs/>
                <w:color w:val="001A21"/>
                <w:sz w:val="20"/>
                <w:szCs w:val="20"/>
              </w:rPr>
              <w:t xml:space="preserve">Remember</w:t>
            </w:r>
          </w:p>
          <w:p>
            <w:pPr>
              <w:spacing w:after="40"/>
            </w:pPr>
            <w:r>
              <w:rPr>
                <w:rFonts w:ascii="Lato" w:cs="Lato" w:eastAsia="Lato" w:hAnsi="Lato"/>
                <w:color w:val="242B2E"/>
                <w:sz w:val="20"/>
                <w:szCs w:val="20"/>
              </w:rPr>
              <w:t xml:space="preserve">The tracking number links everything — it must match across all three files.</w:t>
            </w:r>
          </w:p>
          <w:p>
            <w:pPr>
              <w:spacing w:after="40"/>
            </w:pPr>
            <w:r>
              <w:rPr>
                <w:rFonts w:ascii="Lato" w:cs="Lato" w:eastAsia="Lato" w:hAnsi="Lato"/>
                <w:color w:val="242B2E"/>
                <w:sz w:val="20"/>
                <w:szCs w:val="20"/>
              </w:rPr>
              <w:t xml:space="preserve">Payments can be split across cash, card, and cheque; they just need to add up to the COD.</w:t>
            </w:r>
          </w:p>
          <w:p>
            <w:pPr>
              <w:spacing w:after="40"/>
            </w:pPr>
            <w:r>
              <w:rPr>
                <w:rFonts w:ascii="Lato" w:cs="Lato" w:eastAsia="Lato" w:hAnsi="Lato"/>
                <w:color w:val="242B2E"/>
                <w:sz w:val="20"/>
                <w:szCs w:val="20"/>
              </w:rPr>
              <w:t xml:space="preserve">Uploaded the wrong file? Undo it on the Import page. Removing a payment always asks you to confirm.</w:t>
            </w:r>
          </w:p>
          <w:p>
            <w:pPr>
              <w:spacing w:after="40"/>
            </w:pPr>
            <w:r>
              <w:rPr>
                <w:rFonts w:ascii="Lato" w:cs="Lato" w:eastAsia="Lato" w:hAnsi="Lato"/>
                <w:color w:val="242B2E"/>
                <w:sz w:val="20"/>
                <w:szCs w:val="20"/>
              </w:rPr>
              <w:t xml:space="preserve">Switch between English and Greek with EN / ΕΛ at the bottom of the menu.</w:t>
            </w:r>
          </w:p>
        </w:tc>
      </w:tr>
    </w:tbl>
    <w:p>
      <w:pPr>
        <w:spacing w:after="160"/>
      </w:pPr>
      <w:r>
        <w:rPr>
          <w:rFonts w:ascii="Lato" w:cs="Lato" w:eastAsia="Lato" w:hAnsi="Lato"/>
        </w:rPr>
        <w:t xml:space="preserve"/>
      </w:r>
    </w:p>
    <w:p>
      <w:pPr>
        <w:spacing w:after="120" w:line="276"/>
      </w:pPr>
      <w:r>
        <w:rPr>
          <w:rFonts w:ascii="Lato" w:cs="Lato" w:eastAsia="Lato" w:hAnsi="Lato"/>
          <w:color w:val="5B666D"/>
          <w:sz w:val="20"/>
          <w:szCs w:val="20"/>
        </w:rPr>
        <w:t xml:space="preserve">Questions or something not working? </w:t>
      </w:r>
      <w:r>
        <w:rPr>
          <w:rFonts w:ascii="Lato" w:cs="Lato" w:eastAsia="Lato" w:hAnsi="Lato"/>
          <w:b/>
          <w:bCs/>
          <w:color w:val="001A21"/>
          <w:sz w:val="20"/>
          <w:szCs w:val="20"/>
        </w:rPr>
        <w:t xml:space="preserve">info@motowarehouse.com.cy  ·  22 328 788</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ato" w:cs="Lato" w:eastAsia="Lato" w:hAnsi="Lato"/>
        <w:color w:val="5B666D"/>
        <w:sz w:val="16"/>
        <w:szCs w:val="16"/>
      </w:rPr>
      <w:t xml:space="preserve">User Manual v1.1   —   Page </w:t>
    </w:r>
    <w:r>
      <w:rPr>
        <w:rFonts w:ascii="Lato" w:cs="Lato" w:eastAsia="Lato" w:hAnsi="Lato"/>
        <w:color w:val="5B666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BB4" w:sz="6" w:space="4"/>
      </w:pBdr>
    </w:pPr>
    <w:r>
      <w:rPr>
        <w:rFonts w:ascii="Lato" w:cs="Lato" w:eastAsia="Lato" w:hAnsi="Lato"/>
        <w:color w:val="5B666D"/>
        <w:sz w:val="16"/>
        <w:szCs w:val="16"/>
      </w:rPr>
      <w:t xml:space="preserve">Motowarehouse  ·  ACS Payment 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09BB4"/>
      </w:rPr>
    </w:lvl>
  </w:abstractNum>
  <w:abstractNum w:abstractNumId="3" w15:restartNumberingAfterBreak="0">
    <w:multiLevelType w:val="hybridMultilevel"/>
    <w:lvl w:ilvl="0" w15:tentative="1">
      <w:start w:val="1"/>
      <w:numFmt w:val="decimal"/>
      <w:lvlText w:val="%1."/>
      <w:lvlJc w:val="left"/>
      <w:pPr>
        <w:ind w:left="460" w:hanging="300"/>
      </w:pPr>
      <w:rPr>
        <w:b/>
        <w:bCs/>
        <w:color w:val="009BB4"/>
      </w:rPr>
    </w:lvl>
  </w:abstractNum>
  <w:abstractNum w:abstractNumId="4" w15:restartNumberingAfterBreak="0">
    <w:multiLevelType w:val="hybridMultilevel"/>
    <w:lvl w:ilvl="0" w15:tentative="1">
      <w:start w:val="1"/>
      <w:numFmt w:val="decimal"/>
      <w:lvlText w:val="%1."/>
      <w:lvlJc w:val="left"/>
      <w:pPr>
        <w:ind w:left="460" w:hanging="300"/>
      </w:pPr>
      <w:rPr>
        <w:b/>
        <w:bCs/>
        <w:color w:val="009BB4"/>
      </w:rPr>
    </w:lvl>
  </w:abstractNum>
  <w:abstractNum w:abstractNumId="5" w15:restartNumberingAfterBreak="0">
    <w:multiLevelType w:val="hybridMultilevel"/>
    <w:lvl w:ilvl="0" w15:tentative="1">
      <w:start w:val="1"/>
      <w:numFmt w:val="decimal"/>
      <w:lvlText w:val="%1."/>
      <w:lvlJc w:val="left"/>
      <w:pPr>
        <w:ind w:left="460" w:hanging="300"/>
      </w:pPr>
      <w:rPr>
        <w:b/>
        <w:bCs/>
        <w:color w:val="009BB4"/>
      </w:rPr>
    </w:lvl>
  </w:abstractNum>
  <w:abstractNum w:abstractNumId="6" w15:restartNumberingAfterBreak="0">
    <w:multiLevelType w:val="hybridMultilevel"/>
    <w:lvl w:ilvl="0" w15:tentative="1">
      <w:start w:val="1"/>
      <w:numFmt w:val="decimal"/>
      <w:lvlText w:val="%1."/>
      <w:lvlJc w:val="left"/>
      <w:pPr>
        <w:ind w:left="460" w:hanging="300"/>
      </w:pPr>
      <w:rPr>
        <w:b/>
        <w:bCs/>
        <w:color w:val="009BB4"/>
      </w:rPr>
    </w:lvl>
  </w:abstractNum>
  <w:abstractNum w:abstractNumId="7" w15:restartNumberingAfterBreak="0">
    <w:multiLevelType w:val="hybridMultilevel"/>
    <w:lvl w:ilvl="0" w15:tentative="1">
      <w:start w:val="1"/>
      <w:numFmt w:val="decimal"/>
      <w:lvlText w:val="%1."/>
      <w:lvlJc w:val="left"/>
      <w:pPr>
        <w:ind w:left="460" w:hanging="300"/>
      </w:pPr>
      <w:rPr>
        <w:b/>
        <w:bCs/>
        <w:color w:val="009BB4"/>
      </w:rPr>
    </w:lvl>
  </w:abstractNum>
  <w:abstractNum w:abstractNumId="8" w15:restartNumberingAfterBreak="0">
    <w:multiLevelType w:val="hybridMultilevel"/>
    <w:lvl w:ilvl="0" w15:tentative="1">
      <w:start w:val="1"/>
      <w:numFmt w:val="decimal"/>
      <w:lvlText w:val="%1."/>
      <w:lvlJc w:val="left"/>
      <w:pPr>
        <w:ind w:left="460" w:hanging="300"/>
      </w:pPr>
      <w:rPr>
        <w:b/>
        <w:bCs/>
        <w:color w:val="009BB4"/>
      </w:rPr>
    </w:lvl>
  </w:abstractNum>
  <w:abstractNum w:abstractNumId="9" w15:restartNumberingAfterBreak="0">
    <w:multiLevelType w:val="hybridMultilevel"/>
    <w:lvl w:ilvl="0" w15:tentative="1">
      <w:start w:val="1"/>
      <w:numFmt w:val="decimal"/>
      <w:lvlText w:val="%1."/>
      <w:lvlJc w:val="left"/>
      <w:pPr>
        <w:ind w:left="460" w:hanging="300"/>
      </w:pPr>
      <w:rPr>
        <w:b/>
        <w:bCs/>
        <w:color w:val="009BB4"/>
      </w:rPr>
    </w:lvl>
  </w:abstractNum>
  <w:abstractNum w:abstractNumId="10" w15:restartNumberingAfterBreak="0">
    <w:multiLevelType w:val="hybridMultilevel"/>
    <w:lvl w:ilvl="0" w15:tentative="1">
      <w:start w:val="1"/>
      <w:numFmt w:val="decimal"/>
      <w:lvlText w:val="%1."/>
      <w:lvlJc w:val="left"/>
      <w:pPr>
        <w:ind w:left="460" w:hanging="300"/>
      </w:pPr>
      <w:rPr>
        <w:b/>
        <w:bCs/>
        <w:color w:val="009BB4"/>
      </w:rPr>
    </w:lvl>
  </w:abstractNum>
  <w:abstractNum w:abstractNumId="11" w15:restartNumberingAfterBreak="0">
    <w:multiLevelType w:val="hybridMultilevel"/>
    <w:lvl w:ilvl="0" w15:tentative="1">
      <w:start w:val="1"/>
      <w:numFmt w:val="decimal"/>
      <w:lvlText w:val="%1."/>
      <w:lvlJc w:val="left"/>
      <w:pPr>
        <w:ind w:left="460" w:hanging="300"/>
      </w:pPr>
      <w:rPr>
        <w:b/>
        <w:bCs/>
        <w:color w:val="009BB4"/>
      </w:rPr>
    </w:lvl>
  </w:abstractNum>
  <w:abstractNum w:abstractNumId="12" w15:restartNumberingAfterBreak="0">
    <w:multiLevelType w:val="hybridMultilevel"/>
    <w:lvl w:ilvl="0" w15:tentative="1">
      <w:start w:val="1"/>
      <w:numFmt w:val="decimal"/>
      <w:lvlText w:val="%1."/>
      <w:lvlJc w:val="left"/>
      <w:pPr>
        <w:ind w:left="460" w:hanging="300"/>
      </w:pPr>
      <w:rPr>
        <w:b/>
        <w:bCs/>
        <w:color w:val="009BB4"/>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2"/>
    <w:lvlOverride w:ilvl="0">
      <w:startOverride w:val="1"/>
    </w:lvlOverride>
  </w:num>
  <w:num w:numId="11">
    <w:abstractNumId w:val="10"/>
    <w:lvlOverride w:ilvl="0">
      <w:startOverride w:val="1"/>
    </w:lvlOverride>
  </w:num>
  <w:num w:numId="12">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242B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Lato" w:cs="Lato" w:eastAsia="Lato" w:hAnsi="Lato"/>
      <w:b/>
      <w:bCs/>
      <w:color w:val="001A21"/>
      <w:sz w:val="30"/>
      <w:szCs w:val="30"/>
    </w:rPr>
  </w:style>
  <w:style w:type="paragraph" w:styleId="Heading2">
    <w:name w:val="Heading 2"/>
    <w:basedOn w:val="Normal"/>
    <w:next w:val="Normal"/>
    <w:qFormat/>
    <w:pPr>
      <w:spacing w:after="100" w:before="220"/>
      <w:outlineLvl w:val="1"/>
    </w:pPr>
    <w:rPr>
      <w:rFonts w:ascii="Lato" w:cs="Lato" w:eastAsia="Lato" w:hAnsi="Lato"/>
      <w:b/>
      <w:bCs/>
      <w:color w:val="009BB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5f4692bee7ec7e4013b1a15a42699e53583bfb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2026-07-09T11:13:22.012Z</dcterms:created>
  <dcterms:modified xsi:type="dcterms:W3CDTF">2026-07-09T11:13:22.020Z</dcterms:modified>
</cp:coreProperties>
</file>

<file path=docProps/custom.xml><?xml version="1.0" encoding="utf-8"?>
<Properties xmlns="http://schemas.openxmlformats.org/officeDocument/2006/custom-properties" xmlns:vt="http://schemas.openxmlformats.org/officeDocument/2006/docPropsVTypes"/>
</file>