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7461" w14:textId="5A6EC725" w:rsidR="00C338C1" w:rsidRPr="00982BAF" w:rsidRDefault="00471FD8">
      <w:pPr>
        <w:rPr>
          <w:b/>
          <w:bCs/>
          <w:u w:val="single"/>
        </w:rPr>
      </w:pPr>
      <w:r w:rsidRPr="00982BAF">
        <w:rPr>
          <w:b/>
          <w:bCs/>
          <w:u w:val="single"/>
        </w:rPr>
        <w:t>CSS-v2024.2 Feedback</w:t>
      </w:r>
    </w:p>
    <w:p w14:paraId="730A9963" w14:textId="77777777" w:rsidR="00471FD8" w:rsidRDefault="00471FD8"/>
    <w:tbl>
      <w:tblPr>
        <w:tblW w:w="9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200"/>
        <w:gridCol w:w="2610"/>
      </w:tblGrid>
      <w:tr w:rsidR="004F5EC8" w:rsidRPr="004F5EC8" w14:paraId="73DB218E" w14:textId="77777777" w:rsidTr="0055192C">
        <w:trPr>
          <w:trHeight w:val="29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2CA3B" w14:textId="77777777" w:rsidR="004F5EC8" w:rsidRPr="004F5EC8" w:rsidRDefault="004F5EC8" w:rsidP="004F5EC8">
            <w:r w:rsidRPr="004F5EC8">
              <w:rPr>
                <w:b/>
                <w:bCs/>
              </w:rPr>
              <w:t>SNO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FE37" w14:textId="77777777" w:rsidR="004F5EC8" w:rsidRPr="004F5EC8" w:rsidRDefault="004F5EC8" w:rsidP="004F5EC8">
            <w:r w:rsidRPr="004F5EC8">
              <w:rPr>
                <w:b/>
                <w:bCs/>
              </w:rPr>
              <w:t>Queries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97A71" w14:textId="77777777" w:rsidR="004F5EC8" w:rsidRPr="004F5EC8" w:rsidRDefault="004F5EC8" w:rsidP="004F5EC8">
            <w:r w:rsidRPr="004F5EC8">
              <w:rPr>
                <w:b/>
                <w:bCs/>
              </w:rPr>
              <w:t>Request ID</w:t>
            </w:r>
          </w:p>
        </w:tc>
      </w:tr>
      <w:tr w:rsidR="004F5EC8" w:rsidRPr="004F5EC8" w14:paraId="48B84892" w14:textId="77777777" w:rsidTr="0055192C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342FE" w14:textId="77777777" w:rsidR="004F5EC8" w:rsidRPr="004F5EC8" w:rsidRDefault="004F5EC8" w:rsidP="004F5EC8">
            <w:r w:rsidRPr="004F5EC8">
              <w:t>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DCE3B" w14:textId="783ED92C" w:rsidR="004F5EC8" w:rsidRPr="004F5EC8" w:rsidRDefault="004F5EC8" w:rsidP="004F5EC8">
            <w:r w:rsidRPr="004F5EC8">
              <w:t xml:space="preserve">We have validated the Golden epub sample with validation tools (epub checker and ACE) and are facing the attached </w:t>
            </w:r>
            <w:r w:rsidR="007D06EB">
              <w:t xml:space="preserve">(attachment in email) </w:t>
            </w:r>
            <w:r w:rsidRPr="004F5EC8">
              <w:t>errors related to the usage of new elements such as color, slideshow, flashcards, and figure show/hide.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DA3F8" w14:textId="77777777" w:rsidR="004F5EC8" w:rsidRPr="004F5EC8" w:rsidRDefault="004F5EC8" w:rsidP="004F5EC8">
            <w:r w:rsidRPr="004F5EC8">
              <w:t>RICE-53, RICE-54, RICE-63</w:t>
            </w:r>
          </w:p>
        </w:tc>
      </w:tr>
      <w:tr w:rsidR="00B843DF" w:rsidRPr="004F5EC8" w14:paraId="2CEEA4E6" w14:textId="77777777" w:rsidTr="0055192C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C24AF5" w14:textId="5A38C519" w:rsidR="00B843DF" w:rsidRPr="004F5EC8" w:rsidRDefault="00B843DF" w:rsidP="004F5EC8">
            <w:r>
              <w:t>2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71CA16" w14:textId="77777777" w:rsidR="00B843DF" w:rsidRDefault="00F9274C" w:rsidP="004F5EC8">
            <w:r>
              <w:t xml:space="preserve">In the *.css files the </w:t>
            </w:r>
            <w:r w:rsidR="00C97F1F">
              <w:t>version should be 2024.2 not 4.1</w:t>
            </w:r>
          </w:p>
          <w:p w14:paraId="08C25F5E" w14:textId="5EE73B2C" w:rsidR="00C97F1F" w:rsidRPr="004F5EC8" w:rsidRDefault="00C97F1F" w:rsidP="004F5EC8">
            <w:r w:rsidRPr="00C97F1F">
              <w:t>/* ==================== EPUB CSS version 4.1 ===================== */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13BC4" w14:textId="77777777" w:rsidR="00B843DF" w:rsidRPr="004F5EC8" w:rsidRDefault="00B843DF" w:rsidP="004F5EC8"/>
        </w:tc>
      </w:tr>
      <w:tr w:rsidR="004F5EC8" w:rsidRPr="004F5EC8" w14:paraId="69058AAC" w14:textId="77777777" w:rsidTr="0055192C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D58FB" w14:textId="77777777" w:rsidR="004F5EC8" w:rsidRPr="004F5EC8" w:rsidRDefault="004F5EC8" w:rsidP="004F5EC8">
            <w:r w:rsidRPr="004F5EC8">
              <w:t>3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B697A" w14:textId="77777777" w:rsidR="004F5EC8" w:rsidRPr="004F5EC8" w:rsidRDefault="004F5EC8" w:rsidP="004F5EC8">
            <w:r w:rsidRPr="004F5EC8">
              <w:t>Increasing the individual HTML file size from 300 KB to 600 KB: When the file size exceeds 300 kB, the ACE tool reports an error. Please check and advise.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A546C" w14:textId="77777777" w:rsidR="004F5EC8" w:rsidRPr="004F5EC8" w:rsidRDefault="004F5EC8" w:rsidP="004F5EC8">
            <w:r w:rsidRPr="004F5EC8">
              <w:t>RICE-52</w:t>
            </w:r>
          </w:p>
        </w:tc>
      </w:tr>
      <w:tr w:rsidR="004F5EC8" w:rsidRPr="004F5EC8" w14:paraId="39643467" w14:textId="77777777" w:rsidTr="0055192C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5E7B7" w14:textId="77777777" w:rsidR="004F5EC8" w:rsidRPr="004F5EC8" w:rsidRDefault="004F5EC8" w:rsidP="004F5EC8">
            <w:r w:rsidRPr="004F5EC8">
              <w:t>4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71B4B" w14:textId="77777777" w:rsidR="004F5EC8" w:rsidRPr="004F5EC8" w:rsidRDefault="004F5EC8" w:rsidP="004F5EC8">
            <w:r w:rsidRPr="004F5EC8">
              <w:t>For the following elements (Figure Show/Hide, Flashcard, Slideshow), we need an updated golden epub with an error-free file and advice on its use case based on the XML input.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ECE7B" w14:textId="77777777" w:rsidR="004F5EC8" w:rsidRPr="004F5EC8" w:rsidRDefault="004F5EC8" w:rsidP="004F5EC8">
            <w:r w:rsidRPr="004F5EC8">
              <w:t>RICE-53, RICE-54, RICE-63</w:t>
            </w:r>
          </w:p>
        </w:tc>
      </w:tr>
      <w:tr w:rsidR="009C6528" w:rsidRPr="004F5EC8" w14:paraId="7A1E5006" w14:textId="77777777" w:rsidTr="0055192C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F22E44" w14:textId="56C0A2E1" w:rsidR="009C6528" w:rsidRPr="004F5EC8" w:rsidRDefault="009C6528" w:rsidP="004F5EC8">
            <w:r>
              <w:t>5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5E781" w14:textId="2D9233F1" w:rsidR="009C6528" w:rsidRPr="004F5EC8" w:rsidRDefault="009C6528" w:rsidP="004F5EC8">
            <w:r w:rsidRPr="009C6528">
              <w:t>EPUB contains MathML but the accessibility feature “describedMath” is not included in the package document (OPF).</w:t>
            </w:r>
            <w:r w:rsidR="002C6291">
              <w:t xml:space="preserve"> </w:t>
            </w:r>
            <w:r w:rsidR="002C6291" w:rsidRPr="002C6291">
              <w:t>Hope this accessibility feature should be included in the OPF file once the mathml present in that title. Please confirm.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EF22FF" w14:textId="11525C96" w:rsidR="009C6528" w:rsidRPr="004F5EC8" w:rsidRDefault="009C6528" w:rsidP="004F5EC8">
            <w:r w:rsidRPr="009C6528">
              <w:t>RICE-59:</w:t>
            </w:r>
          </w:p>
        </w:tc>
      </w:tr>
      <w:tr w:rsidR="004F5EC8" w:rsidRPr="004F5EC8" w14:paraId="79DB1C1E" w14:textId="77777777" w:rsidTr="00562E20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B26AA" w14:textId="1947291A" w:rsidR="004F5EC8" w:rsidRPr="004F5EC8" w:rsidRDefault="009C6528" w:rsidP="004F5EC8">
            <w:r>
              <w:t>6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71A07" w14:textId="77777777" w:rsidR="004F5EC8" w:rsidRPr="004F5EC8" w:rsidRDefault="004F5EC8" w:rsidP="004F5EC8">
            <w:r w:rsidRPr="004F5EC8">
              <w:t>The first 17 points are already part of the 4.1 release and implemented to LIVE but it is again mentioned in the 4.2 confusing release note.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E6951" w14:textId="77777777" w:rsidR="004F5EC8" w:rsidRPr="004F5EC8" w:rsidRDefault="004F5EC8" w:rsidP="004F5EC8">
            <w:r w:rsidRPr="004F5EC8">
              <w:t> </w:t>
            </w:r>
          </w:p>
        </w:tc>
      </w:tr>
      <w:tr w:rsidR="00562E20" w:rsidRPr="004F5EC8" w14:paraId="7E9B5086" w14:textId="77777777" w:rsidTr="0055192C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12373" w14:textId="77777777" w:rsidR="00562E20" w:rsidRPr="004F5EC8" w:rsidRDefault="00562E20" w:rsidP="004F5EC8"/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A9B6F6" w14:textId="77777777" w:rsidR="00562E20" w:rsidRPr="004F5EC8" w:rsidRDefault="00562E20" w:rsidP="004F5EC8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CE072" w14:textId="77777777" w:rsidR="00562E20" w:rsidRPr="004F5EC8" w:rsidRDefault="00562E20" w:rsidP="004F5EC8"/>
        </w:tc>
      </w:tr>
    </w:tbl>
    <w:p w14:paraId="63C51C29" w14:textId="77777777" w:rsidR="00471FD8" w:rsidRDefault="00471FD8"/>
    <w:sectPr w:rsidR="00471FD8" w:rsidSect="0055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CF"/>
    <w:rsid w:val="002C6291"/>
    <w:rsid w:val="00471FD8"/>
    <w:rsid w:val="004F5EC8"/>
    <w:rsid w:val="0055192C"/>
    <w:rsid w:val="00562E20"/>
    <w:rsid w:val="00667ACF"/>
    <w:rsid w:val="007D06EB"/>
    <w:rsid w:val="00982BAF"/>
    <w:rsid w:val="009C6528"/>
    <w:rsid w:val="00B843DF"/>
    <w:rsid w:val="00C338C1"/>
    <w:rsid w:val="00C97F1F"/>
    <w:rsid w:val="00CE332E"/>
    <w:rsid w:val="00EB4B70"/>
    <w:rsid w:val="00EC5848"/>
    <w:rsid w:val="00F9274C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BE6D"/>
  <w15:chartTrackingRefBased/>
  <w15:docId w15:val="{A02ECDC3-28A4-462E-BDC3-7E25EBC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1034</Characters>
  <Application>Microsoft Office Word</Application>
  <DocSecurity>0</DocSecurity>
  <Lines>8</Lines>
  <Paragraphs>2</Paragraphs>
  <ScaleCrop>false</ScaleCrop>
  <Company>Elsevier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Haridoss, Sudhakar (ELS-CHN)</dc:creator>
  <cp:keywords/>
  <dc:description/>
  <cp:lastModifiedBy>Haridoss, Sudhakar (ELS-CHN)</cp:lastModifiedBy>
  <cp:revision>16</cp:revision>
  <dcterms:created xsi:type="dcterms:W3CDTF">2025-02-11T02:48:00Z</dcterms:created>
  <dcterms:modified xsi:type="dcterms:W3CDTF">2025-02-11T03:49:00Z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2025-02-11T02:48:43Z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54f8c246-00a1-4b88-8839-5236615684ee</vt:lpwstr>
  </property>
  <property fmtid="{D5CDD505-2E9C-101B-9397-08002B2CF9AE}" pid="8" name="MSIP_Label_549ac42a-3eb4-4074-b885-aea26bd6241e_ContentBits">
    <vt:lpwstr>0</vt:lpwstr>
  </property>
  <property fmtid="{D5CDD505-2E9C-101B-9397-08002B2CF9AE}" pid="9" name="MSIP_Label_549ac42a-3eb4-4074-b885-aea26bd6241e_Tag">
    <vt:lpwstr>10, 3, 0, 1</vt:lpwstr>
  </property>
</Properties>
</file>