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r>
        <w:rPr>
          <w:b/>
          <w:color w:val="EA580C"/>
          <w:sz w:val="36"/>
        </w:rPr>
        <w:t>AI</w:t>
      </w:r>
      <w:r>
        <w:rPr>
          <w:b/>
          <w:color w:val="1D4ED8"/>
          <w:sz w:val="36"/>
        </w:rPr>
        <w:t xml:space="preserve"> BLASTING SUITE</w:t>
      </w:r>
    </w:p>
    <w:p>
      <w:pPr>
        <w:pStyle w:val="Title"/>
        <w:jc w:val="left"/>
      </w:pPr>
      <w:r>
        <w:t>User Manual</w:t>
      </w:r>
    </w:p>
    <w:p>
      <w:pPr>
        <w:pStyle w:val="Subtitle"/>
      </w:pPr>
      <w:r>
        <w:rPr>
          <w:color w:val="64748B"/>
        </w:rPr>
        <w:t>Operating instructions, module purposes, inputs, outputs, formats and units</w:t>
      </w:r>
    </w:p>
    <w:p>
      <w:r>
        <w:br/>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Document field</w:t>
            </w:r>
          </w:p>
        </w:tc>
        <w:tc>
          <w:tcPr>
            <w:tcW w:type="dxa" w:w="4986"/>
            <w:shd w:fill="1D4ED8"/>
            <w:tcMar>
              <w:top w:w="90" w:type="dxa"/>
              <w:start w:w="110" w:type="dxa"/>
              <w:bottom w:w="90" w:type="dxa"/>
              <w:end w:w="110" w:type="dxa"/>
            </w:tcMar>
            <w:vAlign w:val="center"/>
          </w:tcPr>
          <w:p>
            <w:pPr>
              <w:spacing w:after="0"/>
            </w:pPr>
            <w:r>
              <w:rPr>
                <w:b/>
                <w:color w:val="FFFFFF"/>
                <w:sz w:val="18"/>
              </w:rPr>
              <w:t>Value</w:t>
            </w:r>
          </w:p>
        </w:tc>
      </w:tr>
      <w:tr>
        <w:tc>
          <w:tcPr>
            <w:tcW w:type="dxa" w:w="4986"/>
            <w:tcMar>
              <w:top w:w="90" w:type="dxa"/>
              <w:start w:w="110" w:type="dxa"/>
              <w:bottom w:w="90" w:type="dxa"/>
              <w:end w:w="110" w:type="dxa"/>
            </w:tcMar>
            <w:vAlign w:val="top"/>
          </w:tcPr>
          <w:p>
            <w:pPr>
              <w:spacing w:after="0"/>
            </w:pPr>
            <w:r>
              <w:rPr>
                <w:sz w:val="18"/>
              </w:rPr>
              <w:t>Software</w:t>
            </w:r>
          </w:p>
        </w:tc>
        <w:tc>
          <w:tcPr>
            <w:tcW w:type="dxa" w:w="4986"/>
            <w:tcMar>
              <w:top w:w="90" w:type="dxa"/>
              <w:start w:w="110" w:type="dxa"/>
              <w:bottom w:w="90" w:type="dxa"/>
              <w:end w:w="110" w:type="dxa"/>
            </w:tcMar>
            <w:vAlign w:val="top"/>
          </w:tcPr>
          <w:p>
            <w:pPr>
              <w:spacing w:after="0"/>
            </w:pPr>
            <w:r>
              <w:rPr>
                <w:sz w:val="18"/>
              </w:rPr>
              <w:t>AI Blasting Suite — React/FastAPI web application</w:t>
            </w:r>
          </w:p>
        </w:tc>
      </w:tr>
      <w:tr>
        <w:tc>
          <w:tcPr>
            <w:tcW w:type="dxa" w:w="4986"/>
            <w:tcMar>
              <w:top w:w="90" w:type="dxa"/>
              <w:start w:w="110" w:type="dxa"/>
              <w:bottom w:w="90" w:type="dxa"/>
              <w:end w:w="110" w:type="dxa"/>
            </w:tcMar>
            <w:vAlign w:val="top"/>
            <w:shd w:fill="F8FAFC"/>
          </w:tcPr>
          <w:p>
            <w:pPr>
              <w:spacing w:after="0"/>
            </w:pPr>
            <w:r>
              <w:rPr>
                <w:sz w:val="18"/>
              </w:rPr>
              <w:t>Deployment</w:t>
            </w:r>
          </w:p>
        </w:tc>
        <w:tc>
          <w:tcPr>
            <w:tcW w:type="dxa" w:w="4986"/>
            <w:tcMar>
              <w:top w:w="90" w:type="dxa"/>
              <w:start w:w="110" w:type="dxa"/>
              <w:bottom w:w="90" w:type="dxa"/>
              <w:end w:w="110" w:type="dxa"/>
            </w:tcMar>
            <w:vAlign w:val="top"/>
            <w:shd w:fill="F8FAFC"/>
          </w:tcPr>
          <w:p>
            <w:pPr>
              <w:spacing w:after="0"/>
            </w:pPr>
            <w:r>
              <w:rPr>
                <w:sz w:val="18"/>
              </w:rPr>
              <w:t>https://ai-blasting-kvzex3f0i-navan-labs.vercel.app</w:t>
            </w:r>
          </w:p>
        </w:tc>
      </w:tr>
      <w:tr>
        <w:tc>
          <w:tcPr>
            <w:tcW w:type="dxa" w:w="4986"/>
            <w:tcMar>
              <w:top w:w="90" w:type="dxa"/>
              <w:start w:w="110" w:type="dxa"/>
              <w:bottom w:w="90" w:type="dxa"/>
              <w:end w:w="110" w:type="dxa"/>
            </w:tcMar>
            <w:vAlign w:val="top"/>
          </w:tcPr>
          <w:p>
            <w:pPr>
              <w:spacing w:after="0"/>
            </w:pPr>
            <w:r>
              <w:rPr>
                <w:sz w:val="18"/>
              </w:rPr>
              <w:t>Manual version</w:t>
            </w:r>
          </w:p>
        </w:tc>
        <w:tc>
          <w:tcPr>
            <w:tcW w:type="dxa" w:w="4986"/>
            <w:tcMar>
              <w:top w:w="90" w:type="dxa"/>
              <w:start w:w="110" w:type="dxa"/>
              <w:bottom w:w="90" w:type="dxa"/>
              <w:end w:w="110" w:type="dxa"/>
            </w:tcMar>
            <w:vAlign w:val="top"/>
          </w:tcPr>
          <w:p>
            <w:pPr>
              <w:spacing w:after="0"/>
            </w:pPr>
            <w:r>
              <w:rPr>
                <w:sz w:val="18"/>
              </w:rPr>
              <w:t>1.1 — GeoMotion 3D deployment</w:t>
            </w:r>
          </w:p>
        </w:tc>
      </w:tr>
      <w:tr>
        <w:tc>
          <w:tcPr>
            <w:tcW w:type="dxa" w:w="4986"/>
            <w:tcMar>
              <w:top w:w="90" w:type="dxa"/>
              <w:start w:w="110" w:type="dxa"/>
              <w:bottom w:w="90" w:type="dxa"/>
              <w:end w:w="110" w:type="dxa"/>
            </w:tcMar>
            <w:vAlign w:val="top"/>
            <w:shd w:fill="F8FAFC"/>
          </w:tcPr>
          <w:p>
            <w:pPr>
              <w:spacing w:after="0"/>
            </w:pPr>
            <w:r>
              <w:rPr>
                <w:sz w:val="18"/>
              </w:rPr>
              <w:t>Prepared</w:t>
            </w:r>
          </w:p>
        </w:tc>
        <w:tc>
          <w:tcPr>
            <w:tcW w:type="dxa" w:w="4986"/>
            <w:tcMar>
              <w:top w:w="90" w:type="dxa"/>
              <w:start w:w="110" w:type="dxa"/>
              <w:bottom w:w="90" w:type="dxa"/>
              <w:end w:w="110" w:type="dxa"/>
            </w:tcMar>
            <w:vAlign w:val="top"/>
            <w:shd w:fill="F8FAFC"/>
          </w:tcPr>
          <w:p>
            <w:pPr>
              <w:spacing w:after="0"/>
            </w:pPr>
            <w:r>
              <w:rPr>
                <w:sz w:val="18"/>
              </w:rPr>
              <w:t>13 August 2026</w:t>
            </w:r>
          </w:p>
        </w:tc>
      </w:tr>
      <w:tr>
        <w:tc>
          <w:tcPr>
            <w:tcW w:type="dxa" w:w="4986"/>
            <w:tcMar>
              <w:top w:w="90" w:type="dxa"/>
              <w:start w:w="110" w:type="dxa"/>
              <w:bottom w:w="90" w:type="dxa"/>
              <w:end w:w="110" w:type="dxa"/>
            </w:tcMar>
            <w:vAlign w:val="top"/>
          </w:tcPr>
          <w:p>
            <w:pPr>
              <w:spacing w:after="0"/>
            </w:pPr>
            <w:r>
              <w:rPr>
                <w:sz w:val="18"/>
              </w:rPr>
              <w:t>Intended users</w:t>
            </w:r>
          </w:p>
        </w:tc>
        <w:tc>
          <w:tcPr>
            <w:tcW w:type="dxa" w:w="4986"/>
            <w:tcMar>
              <w:top w:w="90" w:type="dxa"/>
              <w:start w:w="110" w:type="dxa"/>
              <w:bottom w:w="90" w:type="dxa"/>
              <w:end w:w="110" w:type="dxa"/>
            </w:tcMar>
            <w:vAlign w:val="top"/>
          </w:tcPr>
          <w:p>
            <w:pPr>
              <w:spacing w:after="0"/>
            </w:pPr>
            <w:r>
              <w:rPr>
                <w:sz w:val="18"/>
              </w:rPr>
              <w:t>Blasting engineers, reviewers, planners, analysts, trainers and authorised students</w:t>
            </w:r>
          </w:p>
        </w:tc>
      </w:tr>
      <w:tr>
        <w:tc>
          <w:tcPr>
            <w:tcW w:type="dxa" w:w="4986"/>
            <w:tcMar>
              <w:top w:w="90" w:type="dxa"/>
              <w:start w:w="110" w:type="dxa"/>
              <w:bottom w:w="90" w:type="dxa"/>
              <w:end w:w="110" w:type="dxa"/>
            </w:tcMar>
            <w:vAlign w:val="top"/>
            <w:shd w:fill="F8FAFC"/>
          </w:tcPr>
          <w:p>
            <w:pPr>
              <w:spacing w:after="0"/>
            </w:pPr>
            <w:r>
              <w:rPr>
                <w:sz w:val="18"/>
              </w:rPr>
              <w:t>Status</w:t>
            </w:r>
          </w:p>
        </w:tc>
        <w:tc>
          <w:tcPr>
            <w:tcW w:type="dxa" w:w="4986"/>
            <w:tcMar>
              <w:top w:w="90" w:type="dxa"/>
              <w:start w:w="110" w:type="dxa"/>
              <w:bottom w:w="90" w:type="dxa"/>
              <w:end w:w="110" w:type="dxa"/>
            </w:tcMar>
            <w:vAlign w:val="top"/>
            <w:shd w:fill="F8FAFC"/>
          </w:tcPr>
          <w:p>
            <w:pPr>
              <w:spacing w:after="0"/>
            </w:pPr>
            <w:r>
              <w:rPr>
                <w:sz w:val="18"/>
              </w:rPr>
              <w:t>Draft for owner review and site-specific completion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SAFETY-CRITICAL SCOPE</w:t>
            </w:r>
          </w:p>
          <w:p>
            <w:pPr>
              <w:pStyle w:val="BodyText"/>
              <w:spacing w:after="0"/>
            </w:pPr>
            <w:r>
              <w:t>This software supports analysis, planning, education and simulation. It does not arm, fire, program or communicate with detonator hardware. Every design, prediction and export must be checked and approved by qualified blasting personnel under applicable legislation, mine procedures, manufacturer requirements and a site-specific risk assessment.</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PROPRIETARY USE NOTICE</w:t>
            </w:r>
          </w:p>
          <w:p>
            <w:pPr>
              <w:pStyle w:val="BodyText"/>
              <w:spacing w:after="0"/>
            </w:pPr>
            <w:r>
              <w:t>This application is proprietary Debswana software. Use and distribution are restricted to authorised internal business purposes and remain subject to the repository licence and organisational information-governance requirements.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REVIEW REQUIRED</w:t>
            </w:r>
          </w:p>
          <w:p>
            <w:pPr>
              <w:pStyle w:val="BodyText"/>
              <w:spacing w:after="0"/>
            </w:pPr>
            <w:r>
              <w:t>Yellow boxes identify owner-supplied governance information that still requires completion. Labelled figure placeholders are intentionally empty so the document owner can insert approved deployment screenshots.</w:t>
            </w:r>
          </w:p>
        </w:tc>
      </w:tr>
    </w:tbl>
    <w:p>
      <w:pPr>
        <w:spacing w:after="40"/>
      </w:pPr>
    </w:p>
    <w:p>
      <w:r>
        <w:br w:type="page"/>
      </w:r>
    </w:p>
    <w:p>
      <w:pPr>
        <w:pStyle w:val="Heading1"/>
      </w:pPr>
      <w:r>
        <w:t>Document control and approval</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Role</w:t>
            </w:r>
          </w:p>
        </w:tc>
        <w:tc>
          <w:tcPr>
            <w:tcW w:type="dxa" w:w="2493"/>
            <w:shd w:fill="1D4ED8"/>
            <w:tcMar>
              <w:top w:w="90" w:type="dxa"/>
              <w:start w:w="110" w:type="dxa"/>
              <w:bottom w:w="90" w:type="dxa"/>
              <w:end w:w="110" w:type="dxa"/>
            </w:tcMar>
            <w:vAlign w:val="center"/>
          </w:tcPr>
          <w:p>
            <w:pPr>
              <w:spacing w:after="0"/>
            </w:pPr>
            <w:r>
              <w:rPr>
                <w:b/>
                <w:color w:val="FFFFFF"/>
                <w:sz w:val="18"/>
              </w:rPr>
              <w:t>Name</w:t>
            </w:r>
          </w:p>
        </w:tc>
        <w:tc>
          <w:tcPr>
            <w:tcW w:type="dxa" w:w="2493"/>
            <w:shd w:fill="1D4ED8"/>
            <w:tcMar>
              <w:top w:w="90" w:type="dxa"/>
              <w:start w:w="110" w:type="dxa"/>
              <w:bottom w:w="90" w:type="dxa"/>
              <w:end w:w="110" w:type="dxa"/>
            </w:tcMar>
            <w:vAlign w:val="center"/>
          </w:tcPr>
          <w:p>
            <w:pPr>
              <w:spacing w:after="0"/>
            </w:pPr>
            <w:r>
              <w:rPr>
                <w:b/>
                <w:color w:val="FFFFFF"/>
                <w:sz w:val="18"/>
              </w:rPr>
              <w:t>Signature</w:t>
            </w:r>
          </w:p>
        </w:tc>
        <w:tc>
          <w:tcPr>
            <w:tcW w:type="dxa" w:w="2493"/>
            <w:shd w:fill="1D4ED8"/>
            <w:tcMar>
              <w:top w:w="90" w:type="dxa"/>
              <w:start w:w="110" w:type="dxa"/>
              <w:bottom w:w="90" w:type="dxa"/>
              <w:end w:w="110" w:type="dxa"/>
            </w:tcMar>
            <w:vAlign w:val="center"/>
          </w:tcPr>
          <w:p>
            <w:pPr>
              <w:spacing w:after="0"/>
            </w:pPr>
            <w:r>
              <w:rPr>
                <w:b/>
                <w:color w:val="FFFFFF"/>
                <w:sz w:val="18"/>
              </w:rPr>
              <w:t>Date</w:t>
            </w:r>
          </w:p>
        </w:tc>
      </w:tr>
      <w:tr>
        <w:tc>
          <w:tcPr>
            <w:tcW w:type="dxa" w:w="2493"/>
            <w:tcMar>
              <w:top w:w="90" w:type="dxa"/>
              <w:start w:w="110" w:type="dxa"/>
              <w:bottom w:w="90" w:type="dxa"/>
              <w:end w:w="110" w:type="dxa"/>
            </w:tcMar>
            <w:vAlign w:val="top"/>
          </w:tcPr>
          <w:p>
            <w:pPr>
              <w:spacing w:after="0"/>
            </w:pPr>
            <w:r>
              <w:rPr>
                <w:sz w:val="18"/>
              </w:rPr>
              <w:t>Document owner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Technical reviewer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r>
        <w:tc>
          <w:tcPr>
            <w:tcW w:type="dxa" w:w="2493"/>
            <w:tcMar>
              <w:top w:w="90" w:type="dxa"/>
              <w:start w:w="110" w:type="dxa"/>
              <w:bottom w:w="90" w:type="dxa"/>
              <w:end w:w="110" w:type="dxa"/>
            </w:tcMar>
            <w:vAlign w:val="top"/>
          </w:tcPr>
          <w:p>
            <w:pPr>
              <w:spacing w:after="0"/>
            </w:pPr>
            <w:r>
              <w:rPr>
                <w:sz w:val="18"/>
              </w:rPr>
              <w:t>Qualified blasting reviewer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Release approver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bl>
    <w:p>
      <w:pPr>
        <w:spacing w:after="40"/>
      </w:pPr>
    </w:p>
    <w:p>
      <w:pPr>
        <w:pStyle w:val="Heading2"/>
      </w:pPr>
      <w:r>
        <w:t>Revision history</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Version</w:t>
            </w:r>
          </w:p>
        </w:tc>
        <w:tc>
          <w:tcPr>
            <w:tcW w:type="dxa" w:w="2493"/>
            <w:shd w:fill="1D4ED8"/>
            <w:tcMar>
              <w:top w:w="90" w:type="dxa"/>
              <w:start w:w="110" w:type="dxa"/>
              <w:bottom w:w="90" w:type="dxa"/>
              <w:end w:w="110" w:type="dxa"/>
            </w:tcMar>
            <w:vAlign w:val="center"/>
          </w:tcPr>
          <w:p>
            <w:pPr>
              <w:spacing w:after="0"/>
            </w:pPr>
            <w:r>
              <w:rPr>
                <w:b/>
                <w:color w:val="FFFFFF"/>
                <w:sz w:val="18"/>
              </w:rPr>
              <w:t>Date</w:t>
            </w:r>
          </w:p>
        </w:tc>
        <w:tc>
          <w:tcPr>
            <w:tcW w:type="dxa" w:w="2493"/>
            <w:shd w:fill="1D4ED8"/>
            <w:tcMar>
              <w:top w:w="90" w:type="dxa"/>
              <w:start w:w="110" w:type="dxa"/>
              <w:bottom w:w="90" w:type="dxa"/>
              <w:end w:w="110" w:type="dxa"/>
            </w:tcMar>
            <w:vAlign w:val="center"/>
          </w:tcPr>
          <w:p>
            <w:pPr>
              <w:spacing w:after="0"/>
            </w:pPr>
            <w:r>
              <w:rPr>
                <w:b/>
                <w:color w:val="FFFFFF"/>
                <w:sz w:val="18"/>
              </w:rPr>
              <w:t>Author/owner</w:t>
            </w:r>
          </w:p>
        </w:tc>
        <w:tc>
          <w:tcPr>
            <w:tcW w:type="dxa" w:w="2493"/>
            <w:shd w:fill="1D4ED8"/>
            <w:tcMar>
              <w:top w:w="90" w:type="dxa"/>
              <w:start w:w="110" w:type="dxa"/>
              <w:bottom w:w="90" w:type="dxa"/>
              <w:end w:w="110" w:type="dxa"/>
            </w:tcMar>
            <w:vAlign w:val="center"/>
          </w:tcPr>
          <w:p>
            <w:pPr>
              <w:spacing w:after="0"/>
            </w:pPr>
            <w:r>
              <w:rPr>
                <w:b/>
                <w:color w:val="FFFFFF"/>
                <w:sz w:val="18"/>
              </w:rPr>
              <w:t>Change</w:t>
            </w:r>
          </w:p>
        </w:tc>
      </w:tr>
      <w:tr>
        <w:tc>
          <w:tcPr>
            <w:tcW w:type="dxa" w:w="2493"/>
            <w:tcMar>
              <w:top w:w="90" w:type="dxa"/>
              <w:start w:w="110" w:type="dxa"/>
              <w:bottom w:w="90" w:type="dxa"/>
              <w:end w:w="110" w:type="dxa"/>
            </w:tcMar>
            <w:vAlign w:val="top"/>
          </w:tcPr>
          <w:p>
            <w:pPr>
              <w:spacing w:after="0"/>
            </w:pPr>
            <w:r>
              <w:rPr>
                <w:sz w:val="18"/>
              </w:rPr>
              <w:t>1.0</w:t>
            </w:r>
          </w:p>
        </w:tc>
        <w:tc>
          <w:tcPr>
            <w:tcW w:type="dxa" w:w="2493"/>
            <w:tcMar>
              <w:top w:w="90" w:type="dxa"/>
              <w:start w:w="110" w:type="dxa"/>
              <w:bottom w:w="90" w:type="dxa"/>
              <w:end w:w="110" w:type="dxa"/>
            </w:tcMar>
            <w:vAlign w:val="top"/>
          </w:tcPr>
          <w:p>
            <w:pPr>
              <w:spacing w:after="0"/>
            </w:pPr>
            <w:r>
              <w:rPr>
                <w:sz w:val="18"/>
              </w:rPr>
              <w:t>2026-08-13</w:t>
            </w:r>
          </w:p>
        </w:tc>
        <w:tc>
          <w:tcPr>
            <w:tcW w:type="dxa" w:w="2493"/>
            <w:tcMar>
              <w:top w:w="90" w:type="dxa"/>
              <w:start w:w="110" w:type="dxa"/>
              <w:bottom w:w="90" w:type="dxa"/>
              <w:end w:w="110" w:type="dxa"/>
            </w:tcMar>
            <w:vAlign w:val="top"/>
          </w:tcPr>
          <w:p>
            <w:pPr>
              <w:spacing w:after="0"/>
            </w:pPr>
            <w:r>
              <w:rPr>
                <w:sz w:val="18"/>
              </w:rPr>
              <w:t>Generated from repository baseline</w:t>
            </w:r>
          </w:p>
        </w:tc>
        <w:tc>
          <w:tcPr>
            <w:tcW w:type="dxa" w:w="2493"/>
            <w:tcMar>
              <w:top w:w="90" w:type="dxa"/>
              <w:start w:w="110" w:type="dxa"/>
              <w:bottom w:w="90" w:type="dxa"/>
              <w:end w:w="110" w:type="dxa"/>
            </w:tcMar>
            <w:vAlign w:val="top"/>
          </w:tcPr>
          <w:p>
            <w:pPr>
              <w:spacing w:after="0"/>
            </w:pPr>
            <w:r>
              <w:rPr>
                <w:sz w:val="18"/>
              </w:rPr>
              <w:t>Initial comprehensive user manual</w:t>
            </w:r>
          </w:p>
        </w:tc>
      </w:tr>
      <w:tr>
        <w:tc>
          <w:tcPr>
            <w:tcW w:type="dxa" w:w="2493"/>
            <w:tcMar>
              <w:top w:w="90" w:type="dxa"/>
              <w:start w:w="110" w:type="dxa"/>
              <w:bottom w:w="90" w:type="dxa"/>
              <w:end w:w="110" w:type="dxa"/>
            </w:tcMar>
            <w:vAlign w:val="top"/>
            <w:shd w:fill="F8FAFC"/>
          </w:tcPr>
          <w:p>
            <w:pPr>
              <w:spacing w:after="0"/>
            </w:pPr>
            <w:r>
              <w:rPr>
                <w:sz w:val="18"/>
              </w:rPr>
              <w:t>1.1</w:t>
            </w:r>
          </w:p>
        </w:tc>
        <w:tc>
          <w:tcPr>
            <w:tcW w:type="dxa" w:w="2493"/>
            <w:tcMar>
              <w:top w:w="90" w:type="dxa"/>
              <w:start w:w="110" w:type="dxa"/>
              <w:bottom w:w="90" w:type="dxa"/>
              <w:end w:w="110" w:type="dxa"/>
            </w:tcMar>
            <w:vAlign w:val="top"/>
            <w:shd w:fill="F8FAFC"/>
          </w:tcPr>
          <w:p>
            <w:pPr>
              <w:spacing w:after="0"/>
            </w:pPr>
            <w:r>
              <w:rPr>
                <w:sz w:val="18"/>
              </w:rPr>
              <w:t>2026-08-13</w:t>
            </w:r>
          </w:p>
        </w:tc>
        <w:tc>
          <w:tcPr>
            <w:tcW w:type="dxa" w:w="2493"/>
            <w:tcMar>
              <w:top w:w="90" w:type="dxa"/>
              <w:start w:w="110" w:type="dxa"/>
              <w:bottom w:w="90" w:type="dxa"/>
              <w:end w:w="110" w:type="dxa"/>
            </w:tcMar>
            <w:vAlign w:val="top"/>
            <w:shd w:fill="F8FAFC"/>
          </w:tcPr>
          <w:p>
            <w:pPr>
              <w:spacing w:after="0"/>
            </w:pPr>
            <w:r>
              <w:rPr>
                <w:sz w:val="18"/>
              </w:rPr>
              <w:t>Updated from deployed GeoMotion branch</w:t>
            </w:r>
          </w:p>
        </w:tc>
        <w:tc>
          <w:tcPr>
            <w:tcW w:type="dxa" w:w="2493"/>
            <w:tcMar>
              <w:top w:w="90" w:type="dxa"/>
              <w:start w:w="110" w:type="dxa"/>
              <w:bottom w:w="90" w:type="dxa"/>
              <w:end w:w="110" w:type="dxa"/>
            </w:tcMar>
            <w:vAlign w:val="top"/>
            <w:shd w:fill="F8FAFC"/>
          </w:tcPr>
          <w:p>
            <w:pPr>
              <w:spacing w:after="0"/>
            </w:pPr>
            <w:r>
              <w:rPr>
                <w:sz w:val="18"/>
              </w:rPr>
              <w:t>Set production deployment, add GeoMotion 3D and replace screenshots with figure labels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DOCUMENT METADATA</w:t>
            </w:r>
          </w:p>
          <w:p>
            <w:pPr>
              <w:pStyle w:val="BodyText"/>
              <w:spacing w:after="0"/>
            </w:pPr>
            <w:r>
              <w:t>Add the organisation name/logo, document identifier, software release/build number, support contact, formal approval names and next review date. Verify that the deployment URL remains current.</w:t>
            </w:r>
          </w:p>
        </w:tc>
      </w:tr>
    </w:tbl>
    <w:p>
      <w:pPr>
        <w:spacing w:after="40"/>
      </w:pPr>
    </w:p>
    <w:p>
      <w:pPr>
        <w:pStyle w:val="Heading1"/>
      </w:pPr>
      <w:r>
        <w:t>Contents</w:t>
      </w:r>
    </w:p>
    <w:tbl>
      <w:tblPr>
        <w:tblW w:type="auto" w:w="0"/>
        <w:jc w:val="center"/>
        <w:tblLook w:firstColumn="1" w:firstRow="1" w:lastColumn="0" w:lastRow="0" w:noHBand="0" w:noVBand="1" w:val="04A0"/>
      </w:tblPr>
      <w:tblGrid>
        <w:gridCol w:w="4986"/>
        <w:gridCol w:w="4986"/>
      </w:tblGrid>
      <w:tr>
        <w:tc>
          <w:tcPr>
            <w:tcW w:type="dxa" w:w="4986"/>
            <w:tcMar>
              <w:top w:w="65" w:type="dxa"/>
              <w:start w:w="100" w:type="dxa"/>
              <w:bottom w:w="65" w:type="dxa"/>
              <w:end w:w="100" w:type="dxa"/>
            </w:tcMar>
          </w:tcPr>
          <w:p>
            <w:pPr>
              <w:spacing w:after="0"/>
            </w:pPr>
            <w:r>
              <w:rPr>
                <w:color w:val="1D4ED8"/>
                <w:sz w:val="18"/>
              </w:rPr>
              <w:t>1. About this manual</w:t>
            </w:r>
          </w:p>
        </w:tc>
        <w:tc>
          <w:tcPr>
            <w:tcW w:type="dxa" w:w="4986"/>
            <w:tcMar>
              <w:top w:w="65" w:type="dxa"/>
              <w:start w:w="100" w:type="dxa"/>
              <w:bottom w:w="65" w:type="dxa"/>
              <w:end w:w="100" w:type="dxa"/>
            </w:tcMar>
          </w:tcPr>
          <w:p>
            <w:pPr>
              <w:spacing w:after="0"/>
            </w:pPr>
            <w:r>
              <w:rPr>
                <w:color w:val="1D4ED8"/>
                <w:sz w:val="18"/>
              </w:rPr>
              <w:t>9. GeoMotion 3D</w:t>
            </w:r>
          </w:p>
        </w:tc>
      </w:tr>
      <w:tr>
        <w:tc>
          <w:tcPr>
            <w:tcW w:type="dxa" w:w="4986"/>
            <w:tcMar>
              <w:top w:w="65" w:type="dxa"/>
              <w:start w:w="100" w:type="dxa"/>
              <w:bottom w:w="65" w:type="dxa"/>
              <w:end w:w="100" w:type="dxa"/>
            </w:tcMar>
          </w:tcPr>
          <w:p>
            <w:pPr>
              <w:spacing w:after="0"/>
            </w:pPr>
            <w:r>
              <w:rPr>
                <w:color w:val="1D4ED8"/>
                <w:sz w:val="18"/>
              </w:rPr>
              <w:t>2. Access, sign-in and sign-out</w:t>
            </w:r>
          </w:p>
        </w:tc>
        <w:tc>
          <w:tcPr>
            <w:tcW w:type="dxa" w:w="4986"/>
            <w:tcMar>
              <w:top w:w="65" w:type="dxa"/>
              <w:start w:w="100" w:type="dxa"/>
              <w:bottom w:w="65" w:type="dxa"/>
              <w:end w:w="100" w:type="dxa"/>
            </w:tcMar>
          </w:tcPr>
          <w:p>
            <w:pPr>
              <w:spacing w:after="0"/>
            </w:pPr>
            <w:r>
              <w:rPr>
                <w:color w:val="1D4ED8"/>
                <w:sz w:val="18"/>
              </w:rPr>
              <w:t>10. Slope Stability</w:t>
            </w:r>
          </w:p>
        </w:tc>
      </w:tr>
      <w:tr>
        <w:tc>
          <w:tcPr>
            <w:tcW w:type="dxa" w:w="4986"/>
            <w:tcMar>
              <w:top w:w="65" w:type="dxa"/>
              <w:start w:w="100" w:type="dxa"/>
              <w:bottom w:w="65" w:type="dxa"/>
              <w:end w:w="100" w:type="dxa"/>
            </w:tcMar>
          </w:tcPr>
          <w:p>
            <w:pPr>
              <w:spacing w:after="0"/>
            </w:pPr>
            <w:r>
              <w:rPr>
                <w:color w:val="1D4ED8"/>
                <w:sz w:val="18"/>
              </w:rPr>
              <w:t>3. Workspace orientation</w:t>
            </w:r>
          </w:p>
        </w:tc>
        <w:tc>
          <w:tcPr>
            <w:tcW w:type="dxa" w:w="4986"/>
            <w:tcMar>
              <w:top w:w="65" w:type="dxa"/>
              <w:start w:w="100" w:type="dxa"/>
              <w:bottom w:w="65" w:type="dxa"/>
              <w:end w:w="100" w:type="dxa"/>
            </w:tcMar>
          </w:tcPr>
          <w:p>
            <w:pPr>
              <w:spacing w:after="0"/>
            </w:pPr>
            <w:r>
              <w:rPr>
                <w:color w:val="1D4ED8"/>
                <w:sz w:val="18"/>
              </w:rPr>
              <w:t>11. Back Break</w:t>
            </w:r>
          </w:p>
        </w:tc>
      </w:tr>
      <w:tr>
        <w:tc>
          <w:tcPr>
            <w:tcW w:type="dxa" w:w="4986"/>
            <w:tcMar>
              <w:top w:w="65" w:type="dxa"/>
              <w:start w:w="100" w:type="dxa"/>
              <w:bottom w:w="65" w:type="dxa"/>
              <w:end w:w="100" w:type="dxa"/>
            </w:tcMar>
          </w:tcPr>
          <w:p>
            <w:pPr>
              <w:spacing w:after="0"/>
            </w:pPr>
            <w:r>
              <w:rPr>
                <w:color w:val="1D4ED8"/>
                <w:sz w:val="18"/>
              </w:rPr>
              <w:t>4. Data Manager</w:t>
            </w:r>
          </w:p>
        </w:tc>
        <w:tc>
          <w:tcPr>
            <w:tcW w:type="dxa" w:w="4986"/>
            <w:tcMar>
              <w:top w:w="65" w:type="dxa"/>
              <w:start w:w="100" w:type="dxa"/>
              <w:bottom w:w="65" w:type="dxa"/>
              <w:end w:w="100" w:type="dxa"/>
            </w:tcMar>
          </w:tcPr>
          <w:p>
            <w:pPr>
              <w:spacing w:after="0"/>
            </w:pPr>
            <w:r>
              <w:rPr>
                <w:color w:val="1D4ED8"/>
                <w:sz w:val="18"/>
              </w:rPr>
              <w:t>12. Flyrock (ML + Empirical)</w:t>
            </w:r>
          </w:p>
        </w:tc>
      </w:tr>
      <w:tr>
        <w:tc>
          <w:tcPr>
            <w:tcW w:type="dxa" w:w="4986"/>
            <w:tcMar>
              <w:top w:w="65" w:type="dxa"/>
              <w:start w:w="100" w:type="dxa"/>
              <w:bottom w:w="65" w:type="dxa"/>
              <w:end w:w="100" w:type="dxa"/>
            </w:tcMar>
          </w:tcPr>
          <w:p>
            <w:pPr>
              <w:spacing w:after="0"/>
            </w:pPr>
            <w:r>
              <w:rPr>
                <w:color w:val="1D4ED8"/>
                <w:sz w:val="18"/>
              </w:rPr>
              <w:t>5. Prediction</w:t>
            </w:r>
          </w:p>
        </w:tc>
        <w:tc>
          <w:tcPr>
            <w:tcW w:type="dxa" w:w="4986"/>
            <w:tcMar>
              <w:top w:w="65" w:type="dxa"/>
              <w:start w:w="100" w:type="dxa"/>
              <w:bottom w:w="65" w:type="dxa"/>
              <w:end w:w="100" w:type="dxa"/>
            </w:tcMar>
          </w:tcPr>
          <w:p>
            <w:pPr>
              <w:spacing w:after="0"/>
            </w:pPr>
            <w:r>
              <w:rPr>
                <w:color w:val="1D4ED8"/>
                <w:sz w:val="18"/>
              </w:rPr>
              <w:t>13. File formats and output handling</w:t>
            </w:r>
          </w:p>
        </w:tc>
      </w:tr>
      <w:tr>
        <w:tc>
          <w:tcPr>
            <w:tcW w:type="dxa" w:w="4986"/>
            <w:tcMar>
              <w:top w:w="65" w:type="dxa"/>
              <w:start w:w="100" w:type="dxa"/>
              <w:bottom w:w="65" w:type="dxa"/>
              <w:end w:w="100" w:type="dxa"/>
            </w:tcMar>
          </w:tcPr>
          <w:p>
            <w:pPr>
              <w:spacing w:after="0"/>
            </w:pPr>
            <w:r>
              <w:rPr>
                <w:color w:val="1D4ED8"/>
                <w:sz w:val="18"/>
              </w:rPr>
              <w:t>6. Feature Importance &amp; Explainable AI</w:t>
            </w:r>
          </w:p>
        </w:tc>
        <w:tc>
          <w:tcPr>
            <w:tcW w:type="dxa" w:w="4986"/>
            <w:tcMar>
              <w:top w:w="65" w:type="dxa"/>
              <w:start w:w="100" w:type="dxa"/>
              <w:bottom w:w="65" w:type="dxa"/>
              <w:end w:w="100" w:type="dxa"/>
            </w:tcMar>
          </w:tcPr>
          <w:p>
            <w:pPr>
              <w:spacing w:after="0"/>
            </w:pPr>
            <w:r>
              <w:rPr>
                <w:color w:val="1D4ED8"/>
                <w:sz w:val="18"/>
              </w:rPr>
              <w:t>14. Troubleshooting</w:t>
            </w:r>
          </w:p>
        </w:tc>
      </w:tr>
      <w:tr>
        <w:tc>
          <w:tcPr>
            <w:tcW w:type="dxa" w:w="4986"/>
            <w:tcMar>
              <w:top w:w="65" w:type="dxa"/>
              <w:start w:w="100" w:type="dxa"/>
              <w:bottom w:w="65" w:type="dxa"/>
              <w:end w:w="100" w:type="dxa"/>
            </w:tcMar>
          </w:tcPr>
          <w:p>
            <w:pPr>
              <w:spacing w:after="0"/>
            </w:pPr>
            <w:r>
              <w:rPr>
                <w:color w:val="1D4ED8"/>
                <w:sz w:val="18"/>
              </w:rPr>
              <w:t>7. Parameter Optimisation</w:t>
            </w:r>
          </w:p>
        </w:tc>
        <w:tc>
          <w:tcPr>
            <w:tcW w:type="dxa" w:w="4986"/>
            <w:tcMar>
              <w:top w:w="65" w:type="dxa"/>
              <w:start w:w="100" w:type="dxa"/>
              <w:bottom w:w="65" w:type="dxa"/>
              <w:end w:w="100" w:type="dxa"/>
            </w:tcMar>
          </w:tcPr>
          <w:p>
            <w:pPr>
              <w:spacing w:after="0"/>
            </w:pPr>
            <w:r>
              <w:rPr>
                <w:color w:val="1D4ED8"/>
                <w:sz w:val="18"/>
              </w:rPr>
              <w:t>15. Glossary</w:t>
            </w:r>
          </w:p>
        </w:tc>
      </w:tr>
      <w:tr>
        <w:tc>
          <w:tcPr>
            <w:tcW w:type="dxa" w:w="4986"/>
            <w:tcMar>
              <w:top w:w="65" w:type="dxa"/>
              <w:start w:w="100" w:type="dxa"/>
              <w:bottom w:w="65" w:type="dxa"/>
              <w:end w:w="100" w:type="dxa"/>
            </w:tcMar>
          </w:tcPr>
          <w:p>
            <w:pPr>
              <w:spacing w:after="0"/>
            </w:pPr>
            <w:r>
              <w:rPr>
                <w:color w:val="1D4ED8"/>
                <w:sz w:val="18"/>
              </w:rPr>
              <w:t>8. Cost Optimisation</w:t>
            </w:r>
          </w:p>
        </w:tc>
        <w:tc>
          <w:tcPr>
            <w:tcW w:type="dxa" w:w="4986"/>
            <w:tcMar>
              <w:top w:w="65" w:type="dxa"/>
              <w:start w:w="100" w:type="dxa"/>
              <w:bottom w:w="65" w:type="dxa"/>
              <w:end w:w="100" w:type="dxa"/>
            </w:tcMar>
          </w:tcPr>
          <w:p>
            <w:pPr>
              <w:spacing w:after="0"/>
            </w:pPr>
            <w:r>
              <w:rPr>
                <w:color w:val="1D4ED8"/>
                <w:sz w:val="18"/>
              </w:rPr>
              <w:t>16. Owner completion checklist</w:t>
            </w:r>
          </w:p>
        </w:tc>
      </w:tr>
    </w:tbl>
    <w:p>
      <w:r>
        <w:br w:type="page"/>
      </w:r>
    </w:p>
    <w:p>
      <w:pPr>
        <w:pStyle w:val="Heading1"/>
      </w:pPr>
      <w:r>
        <w:t>1. About this manual</w:t>
      </w:r>
    </w:p>
    <w:p>
      <w:pPr>
        <w:pStyle w:val="Heading2"/>
      </w:pPr>
      <w:r>
        <w:t>1.1 Purpose</w:t>
      </w:r>
    </w:p>
    <w:p>
      <w:r>
        <w:t>This manual explains how authorised users sign in, prepare data, run each analysis or planning module, interpret its outputs and export results. It covers the deployment at https://ai-blasting-kvzex3f0i-navan-labs.vercel.app, based on the GeoMotion 3D deployment branch.</w:t>
      </w:r>
    </w:p>
    <w:p>
      <w:pPr>
        <w:pStyle w:val="Heading2"/>
      </w:pPr>
      <w:r>
        <w:t>1.2 What the suite does</w:t>
      </w:r>
    </w:p>
    <w:p>
      <w:r>
        <w:t>AI Blasting Suite combines dataset quality checks, empirical calculations, machine-learning predictions, explainability, design optimisation, safety screening and three-dimensional blast-movement analysis in one workspace. Its modules share the active combined dataset where indicated.</w:t>
      </w:r>
    </w:p>
    <w:p>
      <w:pPr>
        <w:pStyle w:val="Heading2"/>
      </w:pPr>
      <w:r>
        <w:t>1.3 Intended audience</w:t>
      </w:r>
    </w:p>
    <w:p>
      <w:pPr>
        <w:pStyle w:val="ListBullet"/>
      </w:pPr>
      <w:r>
        <w:t>Blasting engineers and licensed blasting personnel performing qualified review.</w:t>
      </w:r>
    </w:p>
    <w:p>
      <w:pPr>
        <w:pStyle w:val="ListBullet"/>
      </w:pPr>
      <w:r>
        <w:t>Technical services, planning and operations personnel comparing design scenarios.</w:t>
      </w:r>
    </w:p>
    <w:p>
      <w:pPr>
        <w:pStyle w:val="ListBullet"/>
      </w:pPr>
      <w:r>
        <w:t>Geotechnical and safety personnel screening slope, flyrock and back-break risk.</w:t>
      </w:r>
    </w:p>
    <w:p>
      <w:pPr>
        <w:pStyle w:val="ListBullet"/>
      </w:pPr>
      <w:r>
        <w:t>Data analysts maintaining datasets and reviewing model behaviour.</w:t>
      </w:r>
    </w:p>
    <w:p>
      <w:pPr>
        <w:pStyle w:val="ListBullet"/>
      </w:pPr>
      <w:r>
        <w:t>Students and trainers using the planning and simulation functions under supervision.</w:t>
      </w:r>
    </w:p>
    <w:p>
      <w:pPr>
        <w:pStyle w:val="Heading2"/>
      </w:pPr>
      <w:r>
        <w:t>1.4 Safety and decision limitations</w:t>
      </w:r>
    </w:p>
    <w:p>
      <w:pPr>
        <w:pStyle w:val="ListBullet"/>
      </w:pPr>
      <w:r>
        <w:t>Predictions and optimised recipes are decision-support outputs, not approvals or firing instructions.</w:t>
      </w:r>
    </w:p>
    <w:p>
      <w:pPr>
        <w:pStyle w:val="ListBullet"/>
      </w:pPr>
      <w:r>
        <w:t>Machine-learning quality depends on the relevance, size and quality of the training dataset.</w:t>
      </w:r>
    </w:p>
    <w:p>
      <w:pPr>
        <w:pStyle w:val="ListBullet"/>
      </w:pPr>
      <w:r>
        <w:t>Empirical constants and acceptance limits must be calibrated for the site.</w:t>
      </w:r>
    </w:p>
    <w:p>
      <w:pPr>
        <w:pStyle w:val="ListBullet"/>
      </w:pPr>
      <w:r>
        <w:t>GeoMotion 3D is an uncalibrated planning and study tool. It cannot control explosives or initiation hardware and must not be used for field execution, dig-limit control, resource reporting or production decisions.</w:t>
      </w:r>
    </w:p>
    <w:p>
      <w:pPr>
        <w:pStyle w:val="ListBullet"/>
      </w:pPr>
      <w:r>
        <w:t>A low predicted risk or a model classification never replaces engineering judgement, inspections, statutory controls or exclusion-zone procedures.</w:t>
      </w:r>
    </w:p>
    <w:p>
      <w:pPr>
        <w:pStyle w:val="Heading2"/>
      </w:pPr>
      <w:r>
        <w:t>1.5 Conventions and common units</w:t>
      </w:r>
    </w:p>
    <w:p>
      <w:r>
        <w:t>Figures are intentionally labelled placeholders. The document owner can insert approved screenshots from the deployment without changing the operating instructions. Values shown in examples are demonstration values unless their provenance is explicitly identified as measured.</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Symbol/term</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c>
          <w:tcPr>
            <w:tcW w:type="dxa" w:w="3324"/>
            <w:shd w:fill="1D4ED8"/>
            <w:tcMar>
              <w:top w:w="90" w:type="dxa"/>
              <w:start w:w="110" w:type="dxa"/>
              <w:bottom w:w="90" w:type="dxa"/>
              <w:end w:w="110" w:type="dxa"/>
            </w:tcMar>
            <w:vAlign w:val="center"/>
          </w:tcPr>
          <w:p>
            <w:pPr>
              <w:spacing w:after="0"/>
            </w:pPr>
            <w:r>
              <w:rPr>
                <w:b/>
                <w:color w:val="FFFFFF"/>
                <w:sz w:val="18"/>
              </w:rPr>
              <w:t>Unit or format</w:t>
            </w:r>
          </w:p>
        </w:tc>
      </w:tr>
      <w:tr>
        <w:tc>
          <w:tcPr>
            <w:tcW w:type="dxa" w:w="3324"/>
            <w:tcMar>
              <w:top w:w="90" w:type="dxa"/>
              <w:start w:w="110" w:type="dxa"/>
              <w:bottom w:w="90" w:type="dxa"/>
              <w:end w:w="110" w:type="dxa"/>
            </w:tcMar>
            <w:vAlign w:val="top"/>
          </w:tcPr>
          <w:p>
            <w:pPr>
              <w:spacing w:after="0"/>
            </w:pPr>
            <w:r>
              <w:rPr>
                <w:sz w:val="18"/>
              </w:rPr>
              <w:t>B / Burden</w:t>
            </w:r>
          </w:p>
        </w:tc>
        <w:tc>
          <w:tcPr>
            <w:tcW w:type="dxa" w:w="3324"/>
            <w:tcMar>
              <w:top w:w="90" w:type="dxa"/>
              <w:start w:w="110" w:type="dxa"/>
              <w:bottom w:w="90" w:type="dxa"/>
              <w:end w:w="110" w:type="dxa"/>
            </w:tcMar>
            <w:vAlign w:val="top"/>
          </w:tcPr>
          <w:p>
            <w:pPr>
              <w:spacing w:after="0"/>
            </w:pPr>
            <w:r>
              <w:rPr>
                <w:sz w:val="18"/>
              </w:rPr>
              <w:t>Distance from a blasthole row to the free face or 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 / Spacing</w:t>
            </w:r>
          </w:p>
        </w:tc>
        <w:tc>
          <w:tcPr>
            <w:tcW w:type="dxa" w:w="3324"/>
            <w:tcMar>
              <w:top w:w="90" w:type="dxa"/>
              <w:start w:w="110" w:type="dxa"/>
              <w:bottom w:w="90" w:type="dxa"/>
              <w:end w:w="110" w:type="dxa"/>
            </w:tcMar>
            <w:vAlign w:val="top"/>
            <w:shd w:fill="F8FAFC"/>
          </w:tcPr>
          <w:p>
            <w:pPr>
              <w:spacing w:after="0"/>
            </w:pPr>
            <w:r>
              <w:rPr>
                <w:sz w:val="18"/>
              </w:rPr>
              <w:t>Distance between holes 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Holes firing in the same delay group</w:t>
            </w:r>
          </w:p>
        </w:tc>
        <w:tc>
          <w:tcPr>
            <w:tcW w:type="dxa" w:w="3324"/>
            <w:tcMar>
              <w:top w:w="90" w:type="dxa"/>
              <w:start w:w="110" w:type="dxa"/>
              <w:bottom w:w="90" w:type="dxa"/>
              <w:end w:w="110" w:type="dxa"/>
            </w:tcMar>
            <w:vAlign w:val="top"/>
          </w:tcPr>
          <w:p>
            <w:pPr>
              <w:spacing w:after="0"/>
            </w:pPr>
            <w:r>
              <w:rPr>
                <w:sz w:val="18"/>
              </w:rPr>
              <w:t>count (dimensionless)</w:t>
            </w:r>
          </w:p>
        </w:tc>
      </w:tr>
      <w:tr>
        <w:tc>
          <w:tcPr>
            <w:tcW w:type="dxa" w:w="3324"/>
            <w:tcMar>
              <w:top w:w="90" w:type="dxa"/>
              <w:start w:w="110" w:type="dxa"/>
              <w:bottom w:w="90" w:type="dxa"/>
              <w:end w:w="110" w:type="dxa"/>
            </w:tcMar>
            <w:vAlign w:val="top"/>
            <w:shd w:fill="F8FAFC"/>
          </w:tcPr>
          <w:p>
            <w:pPr>
              <w:spacing w:after="0"/>
            </w:pPr>
            <w:r>
              <w:rPr>
                <w:sz w:val="18"/>
              </w:rPr>
              <w:t>PPV / Ground vibration</w:t>
            </w:r>
          </w:p>
        </w:tc>
        <w:tc>
          <w:tcPr>
            <w:tcW w:type="dxa" w:w="3324"/>
            <w:tcMar>
              <w:top w:w="90" w:type="dxa"/>
              <w:start w:w="110" w:type="dxa"/>
              <w:bottom w:w="90" w:type="dxa"/>
              <w:end w:w="110" w:type="dxa"/>
            </w:tcMar>
            <w:vAlign w:val="top"/>
            <w:shd w:fill="F8FAFC"/>
          </w:tcPr>
          <w:p>
            <w:pPr>
              <w:spacing w:after="0"/>
            </w:pPr>
            <w:r>
              <w:rPr>
                <w:sz w:val="18"/>
              </w:rPr>
              <w:t>Peak particle velocity</w:t>
            </w:r>
          </w:p>
        </w:tc>
        <w:tc>
          <w:tcPr>
            <w:tcW w:type="dxa" w:w="3324"/>
            <w:tcMar>
              <w:top w:w="90" w:type="dxa"/>
              <w:start w:w="110" w:type="dxa"/>
              <w:bottom w:w="90" w:type="dxa"/>
              <w:end w:w="110" w:type="dxa"/>
            </w:tcMar>
            <w:vAlign w:val="top"/>
            <w:shd w:fill="F8FAFC"/>
          </w:tcPr>
          <w:p>
            <w:pPr>
              <w:spacing w:after="0"/>
            </w:pPr>
            <w:r>
              <w:rPr>
                <w:sz w:val="18"/>
              </w:rPr>
              <w:t>mm/s</w:t>
            </w:r>
          </w:p>
        </w:tc>
      </w:tr>
      <w:tr>
        <w:tc>
          <w:tcPr>
            <w:tcW w:type="dxa" w:w="3324"/>
            <w:tcMar>
              <w:top w:w="90" w:type="dxa"/>
              <w:start w:w="110" w:type="dxa"/>
              <w:bottom w:w="90" w:type="dxa"/>
              <w:end w:w="110" w:type="dxa"/>
            </w:tcMar>
            <w:vAlign w:val="top"/>
          </w:tcPr>
          <w:p>
            <w:pPr>
              <w:spacing w:after="0"/>
            </w:pPr>
            <w:r>
              <w:rPr>
                <w:sz w:val="18"/>
              </w:rPr>
              <w:t>Airblast</w:t>
            </w:r>
          </w:p>
        </w:tc>
        <w:tc>
          <w:tcPr>
            <w:tcW w:type="dxa" w:w="3324"/>
            <w:tcMar>
              <w:top w:w="90" w:type="dxa"/>
              <w:start w:w="110" w:type="dxa"/>
              <w:bottom w:w="90" w:type="dxa"/>
              <w:end w:w="110" w:type="dxa"/>
            </w:tcMar>
            <w:vAlign w:val="top"/>
          </w:tcPr>
          <w:p>
            <w:pPr>
              <w:spacing w:after="0"/>
            </w:pPr>
            <w:r>
              <w:rPr>
                <w:sz w:val="18"/>
              </w:rPr>
              <w:t>Air overpressure level</w:t>
            </w:r>
          </w:p>
        </w:tc>
        <w:tc>
          <w:tcPr>
            <w:tcW w:type="dxa" w:w="3324"/>
            <w:tcMar>
              <w:top w:w="90" w:type="dxa"/>
              <w:start w:w="110" w:type="dxa"/>
              <w:bottom w:w="90" w:type="dxa"/>
              <w:end w:w="110" w:type="dxa"/>
            </w:tcMar>
            <w:vAlign w:val="top"/>
          </w:tcPr>
          <w:p>
            <w:pPr>
              <w:spacing w:after="0"/>
            </w:pPr>
            <w:r>
              <w:rPr>
                <w:sz w:val="18"/>
              </w:rPr>
              <w:t>dB</w:t>
            </w:r>
          </w:p>
        </w:tc>
      </w:tr>
      <w:tr>
        <w:tc>
          <w:tcPr>
            <w:tcW w:type="dxa" w:w="3324"/>
            <w:tcMar>
              <w:top w:w="90" w:type="dxa"/>
              <w:start w:w="110" w:type="dxa"/>
              <w:bottom w:w="90" w:type="dxa"/>
              <w:end w:w="110" w:type="dxa"/>
            </w:tcMar>
            <w:vAlign w:val="top"/>
            <w:shd w:fill="F8FAFC"/>
          </w:tcPr>
          <w:p>
            <w:pPr>
              <w:spacing w:after="0"/>
            </w:pPr>
            <w:r>
              <w:rPr>
                <w:sz w:val="18"/>
              </w:rPr>
              <w:t>X50</w:t>
            </w:r>
          </w:p>
        </w:tc>
        <w:tc>
          <w:tcPr>
            <w:tcW w:type="dxa" w:w="3324"/>
            <w:tcMar>
              <w:top w:w="90" w:type="dxa"/>
              <w:start w:w="110" w:type="dxa"/>
              <w:bottom w:w="90" w:type="dxa"/>
              <w:end w:w="110" w:type="dxa"/>
            </w:tcMar>
            <w:vAlign w:val="top"/>
            <w:shd w:fill="F8FAFC"/>
          </w:tcPr>
          <w:p>
            <w:pPr>
              <w:spacing w:after="0"/>
            </w:pPr>
            <w:r>
              <w:rPr>
                <w:sz w:val="18"/>
              </w:rPr>
              <w:t>Fragment size at 50% passing</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Xm</w:t>
            </w:r>
          </w:p>
        </w:tc>
        <w:tc>
          <w:tcPr>
            <w:tcW w:type="dxa" w:w="3324"/>
            <w:tcMar>
              <w:top w:w="90" w:type="dxa"/>
              <w:start w:w="110" w:type="dxa"/>
              <w:bottom w:w="90" w:type="dxa"/>
              <w:end w:w="110" w:type="dxa"/>
            </w:tcMar>
            <w:vAlign w:val="top"/>
          </w:tcPr>
          <w:p>
            <w:pPr>
              <w:spacing w:after="0"/>
            </w:pPr>
            <w:r>
              <w:rPr>
                <w:sz w:val="18"/>
              </w:rPr>
              <w:t>Kuz–Ram mean fragmentation size</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PF</w:t>
            </w:r>
          </w:p>
        </w:tc>
        <w:tc>
          <w:tcPr>
            <w:tcW w:type="dxa" w:w="3324"/>
            <w:tcMar>
              <w:top w:w="90" w:type="dxa"/>
              <w:start w:w="110" w:type="dxa"/>
              <w:bottom w:w="90" w:type="dxa"/>
              <w:end w:w="110" w:type="dxa"/>
            </w:tcMar>
            <w:vAlign w:val="top"/>
            <w:shd w:fill="F8FAFC"/>
          </w:tcPr>
          <w:p>
            <w:pPr>
              <w:spacing w:after="0"/>
            </w:pPr>
            <w:r>
              <w:rPr>
                <w:sz w:val="18"/>
              </w:rPr>
              <w:t>Powder factor</w:t>
            </w:r>
          </w:p>
        </w:tc>
        <w:tc>
          <w:tcPr>
            <w:tcW w:type="dxa" w:w="3324"/>
            <w:tcMar>
              <w:top w:w="90" w:type="dxa"/>
              <w:start w:w="110" w:type="dxa"/>
              <w:bottom w:w="90" w:type="dxa"/>
              <w:end w:w="110" w:type="dxa"/>
            </w:tcMar>
            <w:vAlign w:val="top"/>
            <w:shd w:fill="F8FAFC"/>
          </w:tcPr>
          <w:p>
            <w:pPr>
              <w:spacing w:after="0"/>
            </w:pPr>
            <w:r>
              <w:rPr>
                <w:sz w:val="18"/>
              </w:rPr>
              <w:t>kg/m³</w:t>
            </w:r>
          </w:p>
        </w:tc>
      </w:tr>
      <w:tr>
        <w:tc>
          <w:tcPr>
            <w:tcW w:type="dxa" w:w="3324"/>
            <w:tcMar>
              <w:top w:w="90" w:type="dxa"/>
              <w:start w:w="110" w:type="dxa"/>
              <w:bottom w:w="90" w:type="dxa"/>
              <w:end w:w="110" w:type="dxa"/>
            </w:tcMar>
            <w:vAlign w:val="top"/>
          </w:tcPr>
          <w:p>
            <w:pPr>
              <w:spacing w:after="0"/>
            </w:pPr>
            <w:r>
              <w:rPr>
                <w:sz w:val="18"/>
              </w:rPr>
              <w:t>RWS</w:t>
            </w:r>
          </w:p>
        </w:tc>
        <w:tc>
          <w:tcPr>
            <w:tcW w:type="dxa" w:w="3324"/>
            <w:tcMar>
              <w:top w:w="90" w:type="dxa"/>
              <w:start w:w="110" w:type="dxa"/>
              <w:bottom w:w="90" w:type="dxa"/>
              <w:end w:w="110" w:type="dxa"/>
            </w:tcMar>
            <w:vAlign w:val="top"/>
          </w:tcPr>
          <w:p>
            <w:pPr>
              <w:spacing w:after="0"/>
            </w:pPr>
            <w:r>
              <w:rPr>
                <w:sz w:val="18"/>
              </w:rPr>
              <w:t>Relative weight strength</w:t>
            </w:r>
          </w:p>
        </w:tc>
        <w:tc>
          <w:tcPr>
            <w:tcW w:type="dxa" w:w="3324"/>
            <w:tcMar>
              <w:top w:w="90" w:type="dxa"/>
              <w:start w:w="110" w:type="dxa"/>
              <w:bottom w:w="90" w:type="dxa"/>
              <w:end w:w="110" w:type="dxa"/>
            </w:tcMar>
            <w:vAlign w:val="top"/>
          </w:tcPr>
          <w:p>
            <w:pPr>
              <w:spacing w:after="0"/>
            </w:pPr>
            <w:r>
              <w:rPr>
                <w:sz w:val="18"/>
              </w:rPr>
              <w:t>dimensionless relative value</w:t>
            </w:r>
          </w:p>
        </w:tc>
      </w:tr>
      <w:tr>
        <w:tc>
          <w:tcPr>
            <w:tcW w:type="dxa" w:w="3324"/>
            <w:tcMar>
              <w:top w:w="90" w:type="dxa"/>
              <w:start w:w="110" w:type="dxa"/>
              <w:bottom w:w="90" w:type="dxa"/>
              <w:end w:w="110" w:type="dxa"/>
            </w:tcMar>
            <w:vAlign w:val="top"/>
            <w:shd w:fill="F8FAFC"/>
          </w:tcPr>
          <w:p>
            <w:pPr>
              <w:spacing w:after="0"/>
            </w:pPr>
            <w:r>
              <w:rPr>
                <w:sz w:val="18"/>
              </w:rPr>
              <w:t>R²</w:t>
            </w:r>
          </w:p>
        </w:tc>
        <w:tc>
          <w:tcPr>
            <w:tcW w:type="dxa" w:w="3324"/>
            <w:tcMar>
              <w:top w:w="90" w:type="dxa"/>
              <w:start w:w="110" w:type="dxa"/>
              <w:bottom w:w="90" w:type="dxa"/>
              <w:end w:w="110" w:type="dxa"/>
            </w:tcMar>
            <w:vAlign w:val="top"/>
            <w:shd w:fill="F8FAFC"/>
          </w:tcPr>
          <w:p>
            <w:pPr>
              <w:spacing w:after="0"/>
            </w:pPr>
            <w:r>
              <w:rPr>
                <w:sz w:val="18"/>
              </w:rPr>
              <w:t>Model coefficient of determination</w:t>
            </w:r>
          </w:p>
        </w:tc>
        <w:tc>
          <w:tcPr>
            <w:tcW w:type="dxa" w:w="3324"/>
            <w:tcMar>
              <w:top w:w="90" w:type="dxa"/>
              <w:start w:w="110" w:type="dxa"/>
              <w:bottom w:w="90" w:type="dxa"/>
              <w:end w:w="110" w:type="dxa"/>
            </w:tcMar>
            <w:vAlign w:val="top"/>
            <w:shd w:fill="F8FAFC"/>
          </w:tcPr>
          <w:p>
            <w:pPr>
              <w:spacing w:after="0"/>
            </w:pPr>
            <w:r>
              <w:rPr>
                <w:sz w:val="18"/>
              </w:rPr>
              <w:t>dimensionless; higher is generally better</w:t>
            </w:r>
          </w:p>
        </w:tc>
      </w:tr>
      <w:tr>
        <w:tc>
          <w:tcPr>
            <w:tcW w:type="dxa" w:w="3324"/>
            <w:tcMar>
              <w:top w:w="90" w:type="dxa"/>
              <w:start w:w="110" w:type="dxa"/>
              <w:bottom w:w="90" w:type="dxa"/>
              <w:end w:w="110" w:type="dxa"/>
            </w:tcMar>
            <w:vAlign w:val="top"/>
          </w:tcPr>
          <w:p>
            <w:pPr>
              <w:spacing w:after="0"/>
            </w:pPr>
            <w:r>
              <w:rPr>
                <w:sz w:val="18"/>
              </w:rPr>
              <w:t>Probability</w:t>
            </w:r>
          </w:p>
        </w:tc>
        <w:tc>
          <w:tcPr>
            <w:tcW w:type="dxa" w:w="3324"/>
            <w:tcMar>
              <w:top w:w="90" w:type="dxa"/>
              <w:start w:w="110" w:type="dxa"/>
              <w:bottom w:w="90" w:type="dxa"/>
              <w:end w:w="110" w:type="dxa"/>
            </w:tcMar>
            <w:vAlign w:val="top"/>
          </w:tcPr>
          <w:p>
            <w:pPr>
              <w:spacing w:after="0"/>
            </w:pPr>
            <w:r>
              <w:rPr>
                <w:sz w:val="18"/>
              </w:rPr>
              <w:t>Model likelihood or screening score</w:t>
            </w:r>
          </w:p>
        </w:tc>
        <w:tc>
          <w:tcPr>
            <w:tcW w:type="dxa" w:w="3324"/>
            <w:tcMar>
              <w:top w:w="90" w:type="dxa"/>
              <w:start w:w="110" w:type="dxa"/>
              <w:bottom w:w="90" w:type="dxa"/>
              <w:end w:w="110" w:type="dxa"/>
            </w:tcMar>
            <w:vAlign w:val="top"/>
          </w:tcPr>
          <w:p>
            <w:pPr>
              <w:spacing w:after="0"/>
            </w:pPr>
            <w:r>
              <w:rPr>
                <w:sz w:val="18"/>
              </w:rPr>
              <w:t>0–1 internally; often displayed as %</w:t>
            </w:r>
          </w:p>
        </w:tc>
      </w:tr>
      <w:tr>
        <w:tc>
          <w:tcPr>
            <w:tcW w:type="dxa" w:w="3324"/>
            <w:tcMar>
              <w:top w:w="90" w:type="dxa"/>
              <w:start w:w="110" w:type="dxa"/>
              <w:bottom w:w="90" w:type="dxa"/>
              <w:end w:w="110" w:type="dxa"/>
            </w:tcMar>
            <w:vAlign w:val="top"/>
            <w:shd w:fill="F8FAFC"/>
          </w:tcPr>
          <w:p>
            <w:pPr>
              <w:spacing w:after="0"/>
            </w:pPr>
            <w:r>
              <w:rPr>
                <w:sz w:val="18"/>
              </w:rPr>
              <w:t>Delay</w:t>
            </w:r>
          </w:p>
        </w:tc>
        <w:tc>
          <w:tcPr>
            <w:tcW w:type="dxa" w:w="3324"/>
            <w:tcMar>
              <w:top w:w="90" w:type="dxa"/>
              <w:start w:w="110" w:type="dxa"/>
              <w:bottom w:w="90" w:type="dxa"/>
              <w:end w:w="110" w:type="dxa"/>
            </w:tcMar>
            <w:vAlign w:val="top"/>
            <w:shd w:fill="F8FAFC"/>
          </w:tcPr>
          <w:p>
            <w:pPr>
              <w:spacing w:after="0"/>
            </w:pPr>
            <w:r>
              <w:rPr>
                <w:sz w:val="18"/>
              </w:rPr>
              <w:t>Time from initiation reference</w:t>
            </w:r>
          </w:p>
        </w:tc>
        <w:tc>
          <w:tcPr>
            <w:tcW w:type="dxa" w:w="3324"/>
            <w:tcMar>
              <w:top w:w="90" w:type="dxa"/>
              <w:start w:w="110" w:type="dxa"/>
              <w:bottom w:w="90" w:type="dxa"/>
              <w:end w:w="110" w:type="dxa"/>
            </w:tcMar>
            <w:vAlign w:val="top"/>
            <w:shd w:fill="F8FAFC"/>
          </w:tcPr>
          <w:p>
            <w:pPr>
              <w:spacing w:after="0"/>
            </w:pPr>
            <w:r>
              <w:rPr>
                <w:sz w:val="18"/>
              </w:rPr>
              <w:t>ms</w:t>
            </w:r>
          </w:p>
        </w:tc>
      </w:tr>
      <w:tr>
        <w:tc>
          <w:tcPr>
            <w:tcW w:type="dxa" w:w="3324"/>
            <w:tcMar>
              <w:top w:w="90" w:type="dxa"/>
              <w:start w:w="110" w:type="dxa"/>
              <w:bottom w:w="90" w:type="dxa"/>
              <w:end w:w="110" w:type="dxa"/>
            </w:tcMar>
            <w:vAlign w:val="top"/>
          </w:tcPr>
          <w:p>
            <w:pPr>
              <w:spacing w:after="0"/>
            </w:pPr>
            <w:r>
              <w:rPr>
                <w:sz w:val="18"/>
              </w:rPr>
              <w:t>Coordinates</w:t>
            </w:r>
          </w:p>
        </w:tc>
        <w:tc>
          <w:tcPr>
            <w:tcW w:type="dxa" w:w="3324"/>
            <w:tcMar>
              <w:top w:w="90" w:type="dxa"/>
              <w:start w:w="110" w:type="dxa"/>
              <w:bottom w:w="90" w:type="dxa"/>
              <w:end w:w="110" w:type="dxa"/>
            </w:tcMar>
            <w:vAlign w:val="top"/>
          </w:tcPr>
          <w:p>
            <w:pPr>
              <w:spacing w:after="0"/>
            </w:pPr>
            <w:r>
              <w:rPr>
                <w:sz w:val="18"/>
              </w:rPr>
              <w:t>X/easting, Y/northing and optional Z/elevation</w:t>
            </w:r>
          </w:p>
        </w:tc>
        <w:tc>
          <w:tcPr>
            <w:tcW w:type="dxa" w:w="3324"/>
            <w:tcMar>
              <w:top w:w="90" w:type="dxa"/>
              <w:start w:w="110" w:type="dxa"/>
              <w:bottom w:w="90" w:type="dxa"/>
              <w:end w:w="110" w:type="dxa"/>
            </w:tcMar>
            <w:vAlign w:val="top"/>
          </w:tcPr>
          <w:p>
            <w:pPr>
              <w:spacing w:after="0"/>
            </w:pPr>
            <w:r>
              <w:rPr>
                <w:sz w:val="18"/>
              </w:rPr>
              <w:t>Project coordinate units; normally m, confirm site system</w:t>
            </w:r>
          </w:p>
        </w:tc>
      </w:tr>
      <w:tr>
        <w:tc>
          <w:tcPr>
            <w:tcW w:type="dxa" w:w="3324"/>
            <w:tcMar>
              <w:top w:w="90" w:type="dxa"/>
              <w:start w:w="110" w:type="dxa"/>
              <w:bottom w:w="90" w:type="dxa"/>
              <w:end w:w="110" w:type="dxa"/>
            </w:tcMar>
            <w:vAlign w:val="top"/>
            <w:shd w:fill="F8FAFC"/>
          </w:tcPr>
          <w:p>
            <w:pPr>
              <w:spacing w:after="0"/>
            </w:pPr>
            <w:r>
              <w:rPr>
                <w:sz w:val="18"/>
              </w:rPr>
              <w:t>Cost</w:t>
            </w:r>
          </w:p>
        </w:tc>
        <w:tc>
          <w:tcPr>
            <w:tcW w:type="dxa" w:w="3324"/>
            <w:tcMar>
              <w:top w:w="90" w:type="dxa"/>
              <w:start w:w="110" w:type="dxa"/>
              <w:bottom w:w="90" w:type="dxa"/>
              <w:end w:w="110" w:type="dxa"/>
            </w:tcMar>
            <w:vAlign w:val="top"/>
            <w:shd w:fill="F8FAFC"/>
          </w:tcPr>
          <w:p>
            <w:pPr>
              <w:spacing w:after="0"/>
            </w:pPr>
            <w:r>
              <w:rPr>
                <w:sz w:val="18"/>
              </w:rPr>
              <w:t>Initiation, explosive, drilling and total cost</w:t>
            </w:r>
          </w:p>
        </w:tc>
        <w:tc>
          <w:tcPr>
            <w:tcW w:type="dxa" w:w="3324"/>
            <w:tcMar>
              <w:top w:w="90" w:type="dxa"/>
              <w:start w:w="110" w:type="dxa"/>
              <w:bottom w:w="90" w:type="dxa"/>
              <w:end w:w="110" w:type="dxa"/>
            </w:tcMar>
            <w:vAlign w:val="top"/>
            <w:shd w:fill="F8FAFC"/>
          </w:tcPr>
          <w:p>
            <w:pPr>
              <w:spacing w:after="0"/>
            </w:pPr>
            <w:r>
              <w:rPr>
                <w:sz w:val="18"/>
              </w:rPr>
              <w:t>BWP in the current interface</w:t>
            </w:r>
          </w:p>
        </w:tc>
      </w:tr>
      <w:tr>
        <w:tc>
          <w:tcPr>
            <w:tcW w:type="dxa" w:w="3324"/>
            <w:tcMar>
              <w:top w:w="90" w:type="dxa"/>
              <w:start w:w="110" w:type="dxa"/>
              <w:bottom w:w="90" w:type="dxa"/>
              <w:end w:w="110" w:type="dxa"/>
            </w:tcMar>
            <w:vAlign w:val="top"/>
          </w:tcPr>
          <w:p>
            <w:pPr>
              <w:spacing w:after="0"/>
            </w:pPr>
            <w:r>
              <w:rPr>
                <w:sz w:val="18"/>
              </w:rPr>
              <w:t>cpht</w:t>
            </w:r>
          </w:p>
        </w:tc>
        <w:tc>
          <w:tcPr>
            <w:tcW w:type="dxa" w:w="3324"/>
            <w:tcMar>
              <w:top w:w="90" w:type="dxa"/>
              <w:start w:w="110" w:type="dxa"/>
              <w:bottom w:w="90" w:type="dxa"/>
              <w:end w:w="110" w:type="dxa"/>
            </w:tcMar>
            <w:vAlign w:val="top"/>
          </w:tcPr>
          <w:p>
            <w:pPr>
              <w:spacing w:after="0"/>
            </w:pPr>
            <w:r>
              <w:rPr>
                <w:sz w:val="18"/>
              </w:rPr>
              <w:t>Diamond grade</w:t>
            </w:r>
          </w:p>
        </w:tc>
        <w:tc>
          <w:tcPr>
            <w:tcW w:type="dxa" w:w="3324"/>
            <w:tcMar>
              <w:top w:w="90" w:type="dxa"/>
              <w:start w:w="110" w:type="dxa"/>
              <w:bottom w:w="90" w:type="dxa"/>
              <w:end w:w="110" w:type="dxa"/>
            </w:tcMar>
            <w:vAlign w:val="top"/>
          </w:tcPr>
          <w:p>
            <w:pPr>
              <w:spacing w:after="0"/>
            </w:pPr>
            <w:r>
              <w:rPr>
                <w:sz w:val="18"/>
              </w:rPr>
              <w:t>carats per hundred tonnes</w:t>
            </w:r>
          </w:p>
        </w:tc>
      </w:tr>
      <w:tr>
        <w:tc>
          <w:tcPr>
            <w:tcW w:type="dxa" w:w="3324"/>
            <w:tcMar>
              <w:top w:w="90" w:type="dxa"/>
              <w:start w:w="110" w:type="dxa"/>
              <w:bottom w:w="90" w:type="dxa"/>
              <w:end w:w="110" w:type="dxa"/>
            </w:tcMar>
            <w:vAlign w:val="top"/>
            <w:shd w:fill="F8FAFC"/>
          </w:tcPr>
          <w:p>
            <w:pPr>
              <w:spacing w:after="0"/>
            </w:pPr>
            <w:r>
              <w:rPr>
                <w:sz w:val="18"/>
              </w:rPr>
              <w:t>VOD</w:t>
            </w:r>
          </w:p>
        </w:tc>
        <w:tc>
          <w:tcPr>
            <w:tcW w:type="dxa" w:w="3324"/>
            <w:tcMar>
              <w:top w:w="90" w:type="dxa"/>
              <w:start w:w="110" w:type="dxa"/>
              <w:bottom w:w="90" w:type="dxa"/>
              <w:end w:w="110" w:type="dxa"/>
            </w:tcMar>
            <w:vAlign w:val="top"/>
            <w:shd w:fill="F8FAFC"/>
          </w:tcPr>
          <w:p>
            <w:pPr>
              <w:spacing w:after="0"/>
            </w:pPr>
            <w:r>
              <w:rPr>
                <w:sz w:val="18"/>
              </w:rPr>
              <w:t>Velocity of detonation</w:t>
            </w:r>
          </w:p>
        </w:tc>
        <w:tc>
          <w:tcPr>
            <w:tcW w:type="dxa" w:w="3324"/>
            <w:tcMar>
              <w:top w:w="90" w:type="dxa"/>
              <w:start w:w="110" w:type="dxa"/>
              <w:bottom w:w="90" w:type="dxa"/>
              <w:end w:w="110" w:type="dxa"/>
            </w:tcMar>
            <w:vAlign w:val="top"/>
            <w:shd w:fill="F8FAFC"/>
          </w:tcPr>
          <w:p>
            <w:pPr>
              <w:spacing w:after="0"/>
            </w:pPr>
            <w:r>
              <w:rPr>
                <w:sz w:val="18"/>
              </w:rPr>
              <w:t>m/s</w:t>
            </w:r>
          </w:p>
        </w:tc>
      </w:tr>
      <w:tr>
        <w:tc>
          <w:tcPr>
            <w:tcW w:type="dxa" w:w="3324"/>
            <w:tcMar>
              <w:top w:w="90" w:type="dxa"/>
              <w:start w:w="110" w:type="dxa"/>
              <w:bottom w:w="90" w:type="dxa"/>
              <w:end w:w="110" w:type="dxa"/>
            </w:tcMar>
            <w:vAlign w:val="top"/>
          </w:tcPr>
          <w:p>
            <w:pPr>
              <w:spacing w:after="0"/>
            </w:pPr>
            <w:r>
              <w:rPr>
                <w:sz w:val="18"/>
              </w:rPr>
              <w:t>Voxel</w:t>
            </w:r>
          </w:p>
        </w:tc>
        <w:tc>
          <w:tcPr>
            <w:tcW w:type="dxa" w:w="3324"/>
            <w:tcMar>
              <w:top w:w="90" w:type="dxa"/>
              <w:start w:w="110" w:type="dxa"/>
              <w:bottom w:w="90" w:type="dxa"/>
              <w:end w:w="110" w:type="dxa"/>
            </w:tcMar>
            <w:vAlign w:val="top"/>
          </w:tcPr>
          <w:p>
            <w:pPr>
              <w:spacing w:after="0"/>
            </w:pPr>
            <w:r>
              <w:rPr>
                <w:sz w:val="18"/>
              </w:rPr>
              <w:t>Three-dimensional material cell</w:t>
            </w:r>
          </w:p>
        </w:tc>
        <w:tc>
          <w:tcPr>
            <w:tcW w:type="dxa" w:w="3324"/>
            <w:tcMar>
              <w:top w:w="90" w:type="dxa"/>
              <w:start w:w="110" w:type="dxa"/>
              <w:bottom w:w="90" w:type="dxa"/>
              <w:end w:w="110" w:type="dxa"/>
            </w:tcMar>
            <w:vAlign w:val="top"/>
          </w:tcPr>
          <w:p>
            <w:pPr>
              <w:spacing w:after="0"/>
            </w:pPr>
            <w:r>
              <w:rPr>
                <w:sz w:val="18"/>
              </w:rPr>
              <w:t>1 m × 1 m × 1 m in the authoritative GeoMotion model</w:t>
            </w:r>
          </w:p>
        </w:tc>
      </w:tr>
    </w:tbl>
    <w:p>
      <w:pPr>
        <w:spacing w:after="40"/>
      </w:pPr>
    </w:p>
    <w:p>
      <w:pPr>
        <w:pStyle w:val="Heading1"/>
      </w:pPr>
      <w:r>
        <w:t>2. Access, sign-in and sign-out</w:t>
      </w:r>
    </w:p>
    <w:p>
      <w:pPr>
        <w:pStyle w:val="Heading2"/>
      </w:pPr>
      <w:r>
        <w:t>2.1 Current configured access list</w:t>
      </w:r>
    </w:p>
    <w:p>
      <w:r>
        <w:t>The following addresses are the default allowlist found in both the frontend and backend configuration:</w:t>
      </w:r>
    </w:p>
    <w:tbl>
      <w:tblPr>
        <w:tblStyle w:val="ManualTable"/>
        <w:tblW w:type="auto" w:w="0"/>
        <w:jc w:val="center"/>
        <w:tblLayout w:type="autofit"/>
        <w:tblLook w:firstColumn="1" w:firstRow="1" w:lastColumn="0" w:lastRow="0" w:noHBand="0" w:noVBand="1" w:val="04A0"/>
      </w:tblPr>
      <w:tblGrid>
        <w:gridCol w:w="9972"/>
      </w:tblGrid>
      <w:tr>
        <w:trPr>
          <w:tblHeader w:val="true"/>
        </w:trPr>
        <w:tc>
          <w:tcPr>
            <w:tcW w:type="dxa" w:w="9972"/>
            <w:shd w:fill="1D4ED8"/>
            <w:tcMar>
              <w:top w:w="90" w:type="dxa"/>
              <w:start w:w="110" w:type="dxa"/>
              <w:bottom w:w="90" w:type="dxa"/>
              <w:end w:w="110" w:type="dxa"/>
            </w:tcMar>
            <w:vAlign w:val="center"/>
          </w:tcPr>
          <w:p>
            <w:pPr>
              <w:spacing w:after="0"/>
            </w:pPr>
            <w:r>
              <w:rPr>
                <w:b/>
                <w:color w:val="FFFFFF"/>
                <w:sz w:val="18"/>
              </w:rPr>
              <w:t>Authorised email</w:t>
            </w:r>
          </w:p>
        </w:tc>
      </w:tr>
      <w:tr>
        <w:tc>
          <w:tcPr>
            <w:tcW w:type="dxa" w:w="9972"/>
            <w:tcMar>
              <w:top w:w="90" w:type="dxa"/>
              <w:start w:w="110" w:type="dxa"/>
              <w:bottom w:w="90" w:type="dxa"/>
              <w:end w:w="110" w:type="dxa"/>
            </w:tcMar>
            <w:vAlign w:val="top"/>
          </w:tcPr>
          <w:p>
            <w:pPr>
              <w:spacing w:after="0"/>
            </w:pPr>
            <w:r>
              <w:rPr>
                <w:sz w:val="18"/>
              </w:rPr>
              <w:t>so13000604@biust.ac.bw</w:t>
            </w:r>
          </w:p>
        </w:tc>
      </w:tr>
      <w:tr>
        <w:tc>
          <w:tcPr>
            <w:tcW w:type="dxa" w:w="9972"/>
            <w:tcMar>
              <w:top w:w="90" w:type="dxa"/>
              <w:start w:w="110" w:type="dxa"/>
              <w:bottom w:w="90" w:type="dxa"/>
              <w:end w:w="110" w:type="dxa"/>
            </w:tcMar>
            <w:vAlign w:val="top"/>
            <w:shd w:fill="F8FAFC"/>
          </w:tcPr>
          <w:p>
            <w:pPr>
              <w:spacing w:after="0"/>
            </w:pPr>
            <w:r>
              <w:rPr>
                <w:sz w:val="18"/>
              </w:rPr>
              <w:t>Ozigwa@debswana.bw</w:t>
            </w:r>
          </w:p>
        </w:tc>
      </w:tr>
      <w:tr>
        <w:tc>
          <w:tcPr>
            <w:tcW w:type="dxa" w:w="9972"/>
            <w:tcMar>
              <w:top w:w="90" w:type="dxa"/>
              <w:start w:w="110" w:type="dxa"/>
              <w:bottom w:w="90" w:type="dxa"/>
              <w:end w:w="110" w:type="dxa"/>
            </w:tcMar>
            <w:vAlign w:val="top"/>
          </w:tcPr>
          <w:p>
            <w:pPr>
              <w:spacing w:after="0"/>
            </w:pPr>
            <w:r>
              <w:rPr>
                <w:sz w:val="18"/>
              </w:rPr>
              <w:t>Tgalefete@debswana.bw</w:t>
            </w:r>
          </w:p>
        </w:tc>
      </w:tr>
      <w:tr>
        <w:tc>
          <w:tcPr>
            <w:tcW w:type="dxa" w:w="9972"/>
            <w:tcMar>
              <w:top w:w="90" w:type="dxa"/>
              <w:start w:w="110" w:type="dxa"/>
              <w:bottom w:w="90" w:type="dxa"/>
              <w:end w:w="110" w:type="dxa"/>
            </w:tcMar>
            <w:vAlign w:val="top"/>
            <w:shd w:fill="F8FAFC"/>
          </w:tcPr>
          <w:p>
            <w:pPr>
              <w:spacing w:after="0"/>
            </w:pPr>
            <w:r>
              <w:rPr>
                <w:sz w:val="18"/>
              </w:rPr>
              <w:t>Mhiya@debswana.bw</w:t>
            </w:r>
          </w:p>
        </w:tc>
      </w:tr>
      <w:tr>
        <w:tc>
          <w:tcPr>
            <w:tcW w:type="dxa" w:w="9972"/>
            <w:tcMar>
              <w:top w:w="90" w:type="dxa"/>
              <w:start w:w="110" w:type="dxa"/>
              <w:bottom w:w="90" w:type="dxa"/>
              <w:end w:w="110" w:type="dxa"/>
            </w:tcMar>
            <w:vAlign w:val="top"/>
          </w:tcPr>
          <w:p>
            <w:pPr>
              <w:spacing w:after="0"/>
            </w:pPr>
            <w:r>
              <w:rPr>
                <w:sz w:val="18"/>
              </w:rPr>
              <w:t>Ttshambane@debswana.bw</w:t>
            </w:r>
          </w:p>
        </w:tc>
      </w:tr>
      <w:tr>
        <w:tc>
          <w:tcPr>
            <w:tcW w:type="dxa" w:w="9972"/>
            <w:tcMar>
              <w:top w:w="90" w:type="dxa"/>
              <w:start w:w="110" w:type="dxa"/>
              <w:bottom w:w="90" w:type="dxa"/>
              <w:end w:w="110" w:type="dxa"/>
            </w:tcMar>
            <w:vAlign w:val="top"/>
            <w:shd w:fill="F8FAFC"/>
          </w:tcPr>
          <w:p>
            <w:pPr>
              <w:spacing w:after="0"/>
            </w:pPr>
            <w:r>
              <w:rPr>
                <w:sz w:val="18"/>
              </w:rPr>
              <w:t>Mgaopelo@debswana.bw</w:t>
            </w:r>
          </w:p>
        </w:tc>
      </w:tr>
      <w:tr>
        <w:tc>
          <w:tcPr>
            <w:tcW w:type="dxa" w:w="9972"/>
            <w:tcMar>
              <w:top w:w="90" w:type="dxa"/>
              <w:start w:w="110" w:type="dxa"/>
              <w:bottom w:w="90" w:type="dxa"/>
              <w:end w:w="110" w:type="dxa"/>
            </w:tcMar>
            <w:vAlign w:val="top"/>
          </w:tcPr>
          <w:p>
            <w:pPr>
              <w:spacing w:after="0"/>
            </w:pPr>
            <w:r>
              <w:rPr>
                <w:sz w:val="18"/>
              </w:rPr>
              <w:t>SMoabi@debswana.bw</w:t>
            </w:r>
          </w:p>
        </w:tc>
      </w:tr>
      <w:tr>
        <w:tc>
          <w:tcPr>
            <w:tcW w:type="dxa" w:w="9972"/>
            <w:tcMar>
              <w:top w:w="90" w:type="dxa"/>
              <w:start w:w="110" w:type="dxa"/>
              <w:bottom w:w="90" w:type="dxa"/>
              <w:end w:w="110" w:type="dxa"/>
            </w:tcMar>
            <w:vAlign w:val="top"/>
            <w:shd w:fill="F8FAFC"/>
          </w:tcPr>
          <w:p>
            <w:pPr>
              <w:spacing w:after="0"/>
            </w:pPr>
            <w:r>
              <w:rPr>
                <w:sz w:val="18"/>
              </w:rPr>
              <w:t>MMoleofe@debswana.bw</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CONFIGURATION NOTE</w:t>
            </w:r>
          </w:p>
          <w:p>
            <w:pPr>
              <w:pStyle w:val="BodyText"/>
              <w:spacing w:after="0"/>
            </w:pPr>
            <w:r>
              <w:t>Deployment configuration can add frontend addresses or replace backend defaults through VITE_ALLOWED_LOGIN_EMAILS and BLAST_ALLOWED_AUTH_EMAILS. Treat the table above as the deployment-branch baseline, not proof of the live production allowlist.</w:t>
            </w:r>
          </w:p>
        </w:tc>
      </w:tr>
    </w:tbl>
    <w:p>
      <w:pPr>
        <w:spacing w:after="40"/>
      </w:pPr>
    </w:p>
    <w:p>
      <w:r>
        <w:t>The current application implements an email allowlist rather than separate user roles. An authorised user can navigate to the same user-facing modules; organisational approvals and operating authority remain outside the software.</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VERIFY ACCESS</w:t>
            </w:r>
          </w:p>
          <w:p>
            <w:pPr>
              <w:pStyle w:val="BodyText"/>
              <w:spacing w:after="0"/>
            </w:pPr>
            <w:r>
              <w:t>Before issue, compare this table with the current production environment allowlist and the organisation's access approval record. Add an access owner and review frequency. Do not add passwords or verification codes.</w:t>
            </w:r>
          </w:p>
        </w:tc>
      </w:tr>
    </w:tbl>
    <w:p>
      <w:pPr>
        <w:spacing w:after="40"/>
      </w:pPr>
    </w:p>
    <w:p>
      <w:pPr>
        <w:pStyle w:val="Heading2"/>
      </w:pPr>
      <w:r>
        <w:t>2.2 Sign in with a one-time code</w:t>
      </w:r>
    </w:p>
    <w:p>
      <w:pPr>
        <w:ind w:left="283" w:hanging="283"/>
      </w:pPr>
      <w:r>
        <w:rPr>
          <w:b/>
        </w:rPr>
        <w:t xml:space="preserve">1. </w:t>
      </w:r>
      <w:r>
        <w:t>Open https://ai-blasting-kvzex3f0i-navan-labs.vercel.app in a current browser. Vercel Authentication may require an authorised Vercel session before the application sign-in page is displayed.</w:t>
      </w:r>
    </w:p>
    <w:p>
      <w:pPr>
        <w:ind w:left="283" w:hanging="283"/>
      </w:pPr>
      <w:r>
        <w:rPr>
          <w:b/>
        </w:rPr>
        <w:t xml:space="preserve">2. </w:t>
      </w:r>
      <w:r>
        <w:t>Enter an authorised work email address.</w:t>
      </w:r>
    </w:p>
    <w:p>
      <w:pPr>
        <w:ind w:left="283" w:hanging="283"/>
      </w:pPr>
      <w:r>
        <w:rPr>
          <w:b/>
        </w:rPr>
        <w:t xml:space="preserve">3. </w:t>
      </w:r>
      <w:r>
        <w:t>Select Send magic code.</w:t>
      </w:r>
    </w:p>
    <w:p>
      <w:pPr>
        <w:ind w:left="283" w:hanging="283"/>
      </w:pPr>
      <w:r>
        <w:rPr>
          <w:b/>
        </w:rPr>
        <w:t xml:space="preserve">4. </w:t>
      </w:r>
      <w:r>
        <w:t>Retrieve the one-time code from the mailbox and enter it in Verification code.</w:t>
      </w:r>
    </w:p>
    <w:p>
      <w:pPr>
        <w:ind w:left="283" w:hanging="283"/>
      </w:pPr>
      <w:r>
        <w:rPr>
          <w:b/>
        </w:rPr>
        <w:t xml:space="preserve">5. </w:t>
      </w:r>
      <w:r>
        <w:t>Select Verify and continue. If the email or code is rejected, see Troubleshooting.</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production sign-in screenshot that contains no real one-time code, mailbox content or browser-stored token.</w:t>
            </w:r>
          </w:p>
        </w:tc>
      </w:tr>
    </w:tbl>
    <w:p>
      <w:pPr>
        <w:pStyle w:val="Caption"/>
        <w:jc w:val="center"/>
      </w:pPr>
      <w:r>
        <w:t>Figure 1 — Passwordless sign-in screen.</w:t>
      </w:r>
    </w:p>
    <w:p>
      <w:pPr>
        <w:pStyle w:val="Heading2"/>
      </w:pPr>
      <w:r>
        <w:t>2.3 Session and sign-out</w:t>
      </w:r>
    </w:p>
    <w:p>
      <w:r>
        <w:t>The browser stores an InstantDB refresh token and the signed-in email in local storage so a session can be restored after refresh. Use Sign out in the application header when finished, especially on a shared workstation. Do not copy browser storage values or authentication tokens into support requests.</w:t>
      </w:r>
    </w:p>
    <w:p>
      <w:pPr>
        <w:pStyle w:val="Heading1"/>
      </w:pPr>
      <w:r>
        <w:t>3. Workspace orientation</w:t>
      </w:r>
    </w:p>
    <w:p>
      <w:pPr>
        <w:pStyle w:val="Heading2"/>
      </w:pPr>
      <w:r>
        <w:t>3.1 Navigation groups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Navigation group</w:t>
            </w:r>
          </w:p>
        </w:tc>
        <w:tc>
          <w:tcPr>
            <w:tcW w:type="dxa" w:w="4986"/>
            <w:shd w:fill="1D4ED8"/>
            <w:tcMar>
              <w:top w:w="90" w:type="dxa"/>
              <w:start w:w="110" w:type="dxa"/>
              <w:bottom w:w="90" w:type="dxa"/>
              <w:end w:w="110" w:type="dxa"/>
            </w:tcMar>
            <w:vAlign w:val="center"/>
          </w:tcPr>
          <w:p>
            <w:pPr>
              <w:spacing w:after="0"/>
            </w:pPr>
            <w:r>
              <w:rPr>
                <w:b/>
                <w:color w:val="FFFFFF"/>
                <w:sz w:val="18"/>
              </w:rPr>
              <w:t>Modules</w:t>
            </w:r>
          </w:p>
        </w:tc>
      </w:tr>
      <w:tr>
        <w:tc>
          <w:tcPr>
            <w:tcW w:type="dxa" w:w="4986"/>
            <w:tcMar>
              <w:top w:w="90" w:type="dxa"/>
              <w:start w:w="110" w:type="dxa"/>
              <w:bottom w:w="90" w:type="dxa"/>
              <w:end w:w="110" w:type="dxa"/>
            </w:tcMar>
            <w:vAlign w:val="top"/>
          </w:tcPr>
          <w:p>
            <w:pPr>
              <w:spacing w:after="0"/>
            </w:pPr>
            <w:r>
              <w:rPr>
                <w:sz w:val="18"/>
              </w:rPr>
              <w:t>Analysis</w:t>
            </w:r>
          </w:p>
        </w:tc>
        <w:tc>
          <w:tcPr>
            <w:tcW w:type="dxa" w:w="4986"/>
            <w:tcMar>
              <w:top w:w="90" w:type="dxa"/>
              <w:start w:w="110" w:type="dxa"/>
              <w:bottom w:w="90" w:type="dxa"/>
              <w:end w:w="110" w:type="dxa"/>
            </w:tcMar>
            <w:vAlign w:val="top"/>
          </w:tcPr>
          <w:p>
            <w:pPr>
              <w:spacing w:after="0"/>
            </w:pPr>
            <w:r>
              <w:rPr>
                <w:sz w:val="18"/>
              </w:rPr>
              <w:t>Prediction; Feature Importance; Parameter Optimisation</w:t>
            </w:r>
          </w:p>
        </w:tc>
      </w:tr>
      <w:tr>
        <w:tc>
          <w:tcPr>
            <w:tcW w:type="dxa" w:w="4986"/>
            <w:tcMar>
              <w:top w:w="90" w:type="dxa"/>
              <w:start w:w="110" w:type="dxa"/>
              <w:bottom w:w="90" w:type="dxa"/>
              <w:end w:w="110" w:type="dxa"/>
            </w:tcMar>
            <w:vAlign w:val="top"/>
            <w:shd w:fill="F8FAFC"/>
          </w:tcPr>
          <w:p>
            <w:pPr>
              <w:spacing w:after="0"/>
            </w:pPr>
            <w:r>
              <w:rPr>
                <w:sz w:val="18"/>
              </w:rPr>
              <w:t>Operations</w:t>
            </w:r>
          </w:p>
        </w:tc>
        <w:tc>
          <w:tcPr>
            <w:tcW w:type="dxa" w:w="4986"/>
            <w:tcMar>
              <w:top w:w="90" w:type="dxa"/>
              <w:start w:w="110" w:type="dxa"/>
              <w:bottom w:w="90" w:type="dxa"/>
              <w:end w:w="110" w:type="dxa"/>
            </w:tcMar>
            <w:vAlign w:val="top"/>
            <w:shd w:fill="F8FAFC"/>
          </w:tcPr>
          <w:p>
            <w:pPr>
              <w:spacing w:after="0"/>
            </w:pPr>
            <w:r>
              <w:rPr>
                <w:sz w:val="18"/>
              </w:rPr>
              <w:t>Cost Optimisation; GeoMotion 3D</w:t>
            </w:r>
          </w:p>
        </w:tc>
      </w:tr>
      <w:tr>
        <w:tc>
          <w:tcPr>
            <w:tcW w:type="dxa" w:w="4986"/>
            <w:tcMar>
              <w:top w:w="90" w:type="dxa"/>
              <w:start w:w="110" w:type="dxa"/>
              <w:bottom w:w="90" w:type="dxa"/>
              <w:end w:w="110" w:type="dxa"/>
            </w:tcMar>
            <w:vAlign w:val="top"/>
          </w:tcPr>
          <w:p>
            <w:pPr>
              <w:spacing w:after="0"/>
            </w:pPr>
            <w:r>
              <w:rPr>
                <w:sz w:val="18"/>
              </w:rPr>
              <w:t>Safety / Geo</w:t>
            </w:r>
          </w:p>
        </w:tc>
        <w:tc>
          <w:tcPr>
            <w:tcW w:type="dxa" w:w="4986"/>
            <w:tcMar>
              <w:top w:w="90" w:type="dxa"/>
              <w:start w:w="110" w:type="dxa"/>
              <w:bottom w:w="90" w:type="dxa"/>
              <w:end w:w="110" w:type="dxa"/>
            </w:tcMar>
            <w:vAlign w:val="top"/>
          </w:tcPr>
          <w:p>
            <w:pPr>
              <w:spacing w:after="0"/>
            </w:pPr>
            <w:r>
              <w:rPr>
                <w:sz w:val="18"/>
              </w:rPr>
              <w:t>Slope Stability; Back Break; Flyrock</w:t>
            </w:r>
          </w:p>
        </w:tc>
      </w:tr>
      <w:tr>
        <w:tc>
          <w:tcPr>
            <w:tcW w:type="dxa" w:w="4986"/>
            <w:tcMar>
              <w:top w:w="90" w:type="dxa"/>
              <w:start w:w="110" w:type="dxa"/>
              <w:bottom w:w="90" w:type="dxa"/>
              <w:end w:w="110" w:type="dxa"/>
            </w:tcMar>
            <w:vAlign w:val="top"/>
            <w:shd w:fill="F8FAFC"/>
          </w:tcPr>
          <w:p>
            <w:pPr>
              <w:spacing w:after="0"/>
            </w:pPr>
            <w:r>
              <w:rPr>
                <w:sz w:val="18"/>
              </w:rPr>
              <w:t>Admin</w:t>
            </w:r>
          </w:p>
        </w:tc>
        <w:tc>
          <w:tcPr>
            <w:tcW w:type="dxa" w:w="4986"/>
            <w:tcMar>
              <w:top w:w="90" w:type="dxa"/>
              <w:start w:w="110" w:type="dxa"/>
              <w:bottom w:w="90" w:type="dxa"/>
              <w:end w:w="110" w:type="dxa"/>
            </w:tcMar>
            <w:vAlign w:val="top"/>
            <w:shd w:fill="F8FAFC"/>
          </w:tcPr>
          <w:p>
            <w:pPr>
              <w:spacing w:after="0"/>
            </w:pPr>
            <w:r>
              <w:rPr>
                <w:sz w:val="18"/>
              </w:rPr>
              <w:t>Data Manager</w:t>
            </w:r>
          </w:p>
        </w:tc>
      </w:tr>
    </w:tbl>
    <w:p>
      <w:pPr>
        <w:spacing w:after="40"/>
      </w:pPr>
    </w:p>
    <w:p>
      <w:pPr>
        <w:pStyle w:val="Heading2"/>
      </w:pPr>
      <w:r>
        <w:t>3.2 Header controls</w:t>
      </w:r>
    </w:p>
    <w:p>
      <w:pPr>
        <w:pStyle w:val="ListBullet"/>
      </w:pPr>
      <w:r>
        <w:t>Dataset selects the shared combined dataset used by Data Manager defaults, Prediction, Feature Importance and Parameter Optimisation.</w:t>
      </w:r>
    </w:p>
    <w:p>
      <w:pPr>
        <w:pStyle w:val="ListBullet"/>
      </w:pPr>
      <w:r>
        <w:t>Theme selects System, Light or Dark appearance.</w:t>
      </w:r>
    </w:p>
    <w:p>
      <w:pPr>
        <w:pStyle w:val="ListBullet"/>
      </w:pPr>
      <w:r>
        <w:t>Accent selects blue, green or dark-blue interface accents.</w:t>
      </w:r>
    </w:p>
    <w:p>
      <w:pPr>
        <w:pStyle w:val="ListBullet"/>
      </w:pPr>
      <w:r>
        <w:t>Backend status indicates whether the service responds. Analysis requiring the backend will fail when it is unavailable.</w:t>
      </w:r>
    </w:p>
    <w:p>
      <w:pPr>
        <w:pStyle w:val="ListBullet"/>
      </w:pPr>
      <w:r>
        <w:t>The user email and Sign out control identify and end the current session.</w:t>
      </w:r>
    </w:p>
    <w:p>
      <w:pPr>
        <w:pStyle w:val="Heading2"/>
      </w:pPr>
      <w:r>
        <w:t>3.3 Welcome dashboard</w:t>
      </w:r>
    </w:p>
    <w:p>
      <w:pPr>
        <w:pStyle w:val="ListBullet"/>
      </w:pPr>
      <w:r>
        <w:t>Current user, last app use and last module used summarise recent activity.</w:t>
      </w:r>
    </w:p>
    <w:p>
      <w:pPr>
        <w:pStyle w:val="ListBullet"/>
      </w:pPr>
      <w:r>
        <w:t>Module guide cards explain each module and provide Open module shortcuts.</w:t>
      </w:r>
    </w:p>
    <w:p>
      <w:pPr>
        <w:pStyle w:val="ListBullet"/>
      </w:pPr>
      <w:r>
        <w:t>Quick access opens Prediction, Cost Optimisation or Flyrock.</w:t>
      </w:r>
    </w:p>
    <w:p>
      <w:pPr>
        <w:pStyle w:val="ListBullet"/>
      </w:pPr>
      <w:r>
        <w:t>Export professional report creates printable HTML containing the active dataset, module guide, generating user and recent user/module/timestamp activity. Review this personal and operational metadata before distributing the report.</w:t>
      </w:r>
    </w:p>
    <w:p>
      <w:pPr>
        <w:pStyle w:val="ListBullet"/>
      </w:pPr>
      <w:r>
        <w:t>Recent activity is a convenience summary, not a complete security or statutory audit log.</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DATASET CHANGE EFFECT</w:t>
            </w:r>
          </w:p>
          <w:p>
            <w:pPr>
              <w:pStyle w:val="BodyText"/>
              <w:spacing w:after="0"/>
            </w:pPr>
            <w:r>
              <w:t>Changing the combined dataset resets prediction and optimisation model caches. The next request may take longer while models are prepared again.</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Welcome dashboard with the sidebar, dataset selector, backend status and module guide visible.</w:t>
            </w:r>
          </w:p>
        </w:tc>
      </w:tr>
    </w:tbl>
    <w:p>
      <w:pPr>
        <w:pStyle w:val="Caption"/>
        <w:jc w:val="center"/>
      </w:pPr>
      <w:r>
        <w:t>Figure 2 — Welcome dashboard and main navigation.</w:t>
      </w:r>
    </w:p>
    <w:p>
      <w:pPr>
        <w:pStyle w:val="Heading2"/>
      </w:pPr>
      <w:r>
        <w:t>3.4 Recommended end-to-end workflow</w:t>
      </w:r>
    </w:p>
    <w:p>
      <w:pPr>
        <w:ind w:left="283" w:hanging="283"/>
      </w:pPr>
      <w:r>
        <w:rPr>
          <w:b/>
        </w:rPr>
        <w:t xml:space="preserve">1. </w:t>
      </w:r>
      <w:r>
        <w:t>Confirm that the correct combined dataset is selected.</w:t>
      </w:r>
    </w:p>
    <w:p>
      <w:pPr>
        <w:ind w:left="283" w:hanging="283"/>
      </w:pPr>
      <w:r>
        <w:rPr>
          <w:b/>
        </w:rPr>
        <w:t xml:space="preserve">2. </w:t>
      </w:r>
      <w:r>
        <w:t>Use Data Manager to inspect ranges, missing values, correlations and compliance filters.</w:t>
      </w:r>
    </w:p>
    <w:p>
      <w:pPr>
        <w:ind w:left="283" w:hanging="283"/>
      </w:pPr>
      <w:r>
        <w:rPr>
          <w:b/>
        </w:rPr>
        <w:t xml:space="preserve">3. </w:t>
      </w:r>
      <w:r>
        <w:t>Run Prediction for the proposed design and compare empirical and ML results.</w:t>
      </w:r>
    </w:p>
    <w:p>
      <w:pPr>
        <w:ind w:left="283" w:hanging="283"/>
      </w:pPr>
      <w:r>
        <w:rPr>
          <w:b/>
        </w:rPr>
        <w:t xml:space="preserve">4. </w:t>
      </w:r>
      <w:r>
        <w:t>Use Feature Importance to understand influential variables and data structure.</w:t>
      </w:r>
    </w:p>
    <w:p>
      <w:pPr>
        <w:ind w:left="283" w:hanging="283"/>
      </w:pPr>
      <w:r>
        <w:rPr>
          <w:b/>
        </w:rPr>
        <w:t xml:space="preserve">5. </w:t>
      </w:r>
      <w:r>
        <w:t>Use Parameter Optimisation or Cost Optimisation to compare scenarios and trade-offs.</w:t>
      </w:r>
    </w:p>
    <w:p>
      <w:pPr>
        <w:ind w:left="283" w:hanging="283"/>
      </w:pPr>
      <w:r>
        <w:rPr>
          <w:b/>
        </w:rPr>
        <w:t xml:space="preserve">6. </w:t>
      </w:r>
      <w:r>
        <w:t>Use Slope Stability, Back Break and Flyrock for additional safety screening.</w:t>
      </w:r>
    </w:p>
    <w:p>
      <w:pPr>
        <w:ind w:left="283" w:hanging="283"/>
      </w:pPr>
      <w:r>
        <w:rPr>
          <w:b/>
        </w:rPr>
        <w:t xml:space="preserve">7. </w:t>
      </w:r>
      <w:r>
        <w:t>Use GeoMotion 3D to validate a delay-bearing charged-hole tie-up and study synthetic post-blast material movement, recovery, loss and dilution.</w:t>
      </w:r>
    </w:p>
    <w:p>
      <w:pPr>
        <w:ind w:left="283" w:hanging="283"/>
      </w:pPr>
      <w:r>
        <w:rPr>
          <w:b/>
        </w:rPr>
        <w:t xml:space="preserve">8. </w:t>
      </w:r>
      <w:r>
        <w:t>Export results, record dataset/version details and obtain qualified review.</w:t>
      </w:r>
    </w:p>
    <w:p>
      <w:pPr>
        <w:pStyle w:val="Heading1"/>
      </w:pPr>
      <w:r>
        <w:t>4. Data Manager</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Load, inspect, append, filter, visualise, calibrate and export tabular site datasets.</w:t>
            </w:r>
          </w:p>
        </w:tc>
        <w:tc>
          <w:tcPr>
            <w:tcW w:type="dxa" w:w="3324"/>
            <w:tcMar>
              <w:top w:w="90" w:type="dxa"/>
              <w:start w:w="110" w:type="dxa"/>
              <w:bottom w:w="90" w:type="dxa"/>
              <w:end w:w="110" w:type="dxa"/>
            </w:tcMar>
            <w:vAlign w:val="top"/>
          </w:tcPr>
          <w:p>
            <w:pPr>
              <w:spacing w:after="0"/>
            </w:pPr>
            <w:r>
              <w:rPr>
                <w:sz w:val="18"/>
              </w:rPr>
              <w:t>Preparing or quality-checking data before prediction, explainability or optimisation.</w:t>
            </w:r>
          </w:p>
        </w:tc>
        <w:tc>
          <w:tcPr>
            <w:tcW w:type="dxa" w:w="3324"/>
            <w:tcMar>
              <w:top w:w="90" w:type="dxa"/>
              <w:start w:w="110" w:type="dxa"/>
              <w:bottom w:w="90" w:type="dxa"/>
              <w:end w:w="110" w:type="dxa"/>
            </w:tcMar>
            <w:vAlign w:val="top"/>
          </w:tcPr>
          <w:p>
            <w:pPr>
              <w:spacing w:after="0"/>
            </w:pPr>
            <w:r>
              <w:rPr>
                <w:sz w:val="18"/>
              </w:rPr>
              <w:t>Filtered CSV, nominal Excel export, site-model JSON, statistics, audits and plots.</w:t>
            </w:r>
          </w:p>
        </w:tc>
      </w:tr>
    </w:tbl>
    <w:p>
      <w:pPr>
        <w:spacing w:after="40"/>
      </w:pPr>
    </w:p>
    <w:p>
      <w:pPr>
        <w:pStyle w:val="Heading2"/>
      </w:pPr>
      <w:r>
        <w:t>4.1 Input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Requirement</w:t>
            </w:r>
          </w:p>
        </w:tc>
        <w:tc>
          <w:tcPr>
            <w:tcW w:type="dxa" w:w="4986"/>
            <w:shd w:fill="1D4ED8"/>
            <w:tcMar>
              <w:top w:w="90" w:type="dxa"/>
              <w:start w:w="110" w:type="dxa"/>
              <w:bottom w:w="90" w:type="dxa"/>
              <w:end w:w="110" w:type="dxa"/>
            </w:tcMar>
            <w:vAlign w:val="center"/>
          </w:tcPr>
          <w:p>
            <w:pPr>
              <w:spacing w:after="0"/>
            </w:pPr>
            <w:r>
              <w:rPr>
                <w:b/>
                <w:color w:val="FFFFFF"/>
                <w:sz w:val="18"/>
              </w:rPr>
              <w:t>Details</w:t>
            </w:r>
          </w:p>
        </w:tc>
      </w:tr>
      <w:tr>
        <w:tc>
          <w:tcPr>
            <w:tcW w:type="dxa" w:w="4986"/>
            <w:tcMar>
              <w:top w:w="90" w:type="dxa"/>
              <w:start w:w="110" w:type="dxa"/>
              <w:bottom w:w="90" w:type="dxa"/>
              <w:end w:w="110" w:type="dxa"/>
            </w:tcMar>
            <w:vAlign w:val="top"/>
          </w:tcPr>
          <w:p>
            <w:pPr>
              <w:spacing w:after="0"/>
            </w:pPr>
            <w:r>
              <w:rPr>
                <w:sz w:val="18"/>
              </w:rPr>
              <w:t>Accepted file</w:t>
            </w:r>
          </w:p>
        </w:tc>
        <w:tc>
          <w:tcPr>
            <w:tcW w:type="dxa" w:w="4986"/>
            <w:tcMar>
              <w:top w:w="90" w:type="dxa"/>
              <w:start w:w="110" w:type="dxa"/>
              <w:bottom w:w="90" w:type="dxa"/>
              <w:end w:w="110" w:type="dxa"/>
            </w:tcMar>
            <w:vAlign w:val="top"/>
          </w:tcPr>
          <w:p>
            <w:pPr>
              <w:spacing w:after="0"/>
            </w:pPr>
            <w:r>
              <w:rPr>
                <w:sz w:val="18"/>
              </w:rPr>
              <w:t>Comma-separated values (.csv)</w:t>
            </w:r>
          </w:p>
        </w:tc>
      </w:tr>
      <w:tr>
        <w:tc>
          <w:tcPr>
            <w:tcW w:type="dxa" w:w="4986"/>
            <w:tcMar>
              <w:top w:w="90" w:type="dxa"/>
              <w:start w:w="110" w:type="dxa"/>
              <w:bottom w:w="90" w:type="dxa"/>
              <w:end w:w="110" w:type="dxa"/>
            </w:tcMar>
            <w:vAlign w:val="top"/>
            <w:shd w:fill="F8FAFC"/>
          </w:tcPr>
          <w:p>
            <w:pPr>
              <w:spacing w:after="0"/>
            </w:pPr>
            <w:r>
              <w:rPr>
                <w:sz w:val="18"/>
              </w:rPr>
              <w:t>Header</w:t>
            </w:r>
          </w:p>
        </w:tc>
        <w:tc>
          <w:tcPr>
            <w:tcW w:type="dxa" w:w="4986"/>
            <w:tcMar>
              <w:top w:w="90" w:type="dxa"/>
              <w:start w:w="110" w:type="dxa"/>
              <w:bottom w:w="90" w:type="dxa"/>
              <w:end w:w="110" w:type="dxa"/>
            </w:tcMar>
            <w:vAlign w:val="top"/>
            <w:shd w:fill="F8FAFC"/>
          </w:tcPr>
          <w:p>
            <w:pPr>
              <w:spacing w:after="0"/>
            </w:pPr>
            <w:r>
              <w:rPr>
                <w:sz w:val="18"/>
              </w:rPr>
              <w:t>First non-empty row; unique descriptive column names recommended</w:t>
            </w:r>
          </w:p>
        </w:tc>
      </w:tr>
      <w:tr>
        <w:tc>
          <w:tcPr>
            <w:tcW w:type="dxa" w:w="4986"/>
            <w:tcMar>
              <w:top w:w="90" w:type="dxa"/>
              <w:start w:w="110" w:type="dxa"/>
              <w:bottom w:w="90" w:type="dxa"/>
              <w:end w:w="110" w:type="dxa"/>
            </w:tcMar>
            <w:vAlign w:val="top"/>
          </w:tcPr>
          <w:p>
            <w:pPr>
              <w:spacing w:after="0"/>
            </w:pPr>
            <w:r>
              <w:rPr>
                <w:sz w:val="18"/>
              </w:rPr>
              <w:t>Values</w:t>
            </w:r>
          </w:p>
        </w:tc>
        <w:tc>
          <w:tcPr>
            <w:tcW w:type="dxa" w:w="4986"/>
            <w:tcMar>
              <w:top w:w="90" w:type="dxa"/>
              <w:start w:w="110" w:type="dxa"/>
              <w:bottom w:w="90" w:type="dxa"/>
              <w:end w:w="110" w:type="dxa"/>
            </w:tcMar>
            <w:vAlign w:val="top"/>
          </w:tcPr>
          <w:p>
            <w:pPr>
              <w:spacing w:after="0"/>
            </w:pPr>
            <w:r>
              <w:rPr>
                <w:sz w:val="18"/>
              </w:rPr>
              <w:t>One observation per row; numeric analysis columns should contain decimal numbers without unit text</w:t>
            </w:r>
          </w:p>
        </w:tc>
      </w:tr>
      <w:tr>
        <w:tc>
          <w:tcPr>
            <w:tcW w:type="dxa" w:w="4986"/>
            <w:tcMar>
              <w:top w:w="90" w:type="dxa"/>
              <w:start w:w="110" w:type="dxa"/>
              <w:bottom w:w="90" w:type="dxa"/>
              <w:end w:w="110" w:type="dxa"/>
            </w:tcMar>
            <w:vAlign w:val="top"/>
            <w:shd w:fill="F8FAFC"/>
          </w:tcPr>
          <w:p>
            <w:pPr>
              <w:spacing w:after="0"/>
            </w:pPr>
            <w:r>
              <w:rPr>
                <w:sz w:val="18"/>
              </w:rPr>
              <w:t>Append behaviour</w:t>
            </w:r>
          </w:p>
        </w:tc>
        <w:tc>
          <w:tcPr>
            <w:tcW w:type="dxa" w:w="4986"/>
            <w:tcMar>
              <w:top w:w="90" w:type="dxa"/>
              <w:start w:w="110" w:type="dxa"/>
              <w:bottom w:w="90" w:type="dxa"/>
              <w:end w:w="110" w:type="dxa"/>
            </w:tcMar>
            <w:vAlign w:val="top"/>
            <w:shd w:fill="F8FAFC"/>
          </w:tcPr>
          <w:p>
            <w:pPr>
              <w:spacing w:after="0"/>
            </w:pPr>
            <w:r>
              <w:rPr>
                <w:sz w:val="18"/>
              </w:rPr>
              <w:t>Creates the union of both files' columns and appends rows; missing fields remain blank</w:t>
            </w:r>
          </w:p>
        </w:tc>
      </w:tr>
      <w:tr>
        <w:tc>
          <w:tcPr>
            <w:tcW w:type="dxa" w:w="4986"/>
            <w:tcMar>
              <w:top w:w="90" w:type="dxa"/>
              <w:start w:w="110" w:type="dxa"/>
              <w:bottom w:w="90" w:type="dxa"/>
              <w:end w:w="110" w:type="dxa"/>
            </w:tcMar>
            <w:vAlign w:val="top"/>
          </w:tcPr>
          <w:p>
            <w:pPr>
              <w:spacing w:after="0"/>
            </w:pPr>
            <w:r>
              <w:rPr>
                <w:sz w:val="18"/>
              </w:rPr>
              <w:t>Shared effect</w:t>
            </w:r>
          </w:p>
        </w:tc>
        <w:tc>
          <w:tcPr>
            <w:tcW w:type="dxa" w:w="4986"/>
            <w:tcMar>
              <w:top w:w="90" w:type="dxa"/>
              <w:start w:w="110" w:type="dxa"/>
              <w:bottom w:w="90" w:type="dxa"/>
              <w:end w:w="110" w:type="dxa"/>
            </w:tcMar>
            <w:vAlign w:val="top"/>
          </w:tcPr>
          <w:p>
            <w:pPr>
              <w:spacing w:after="0"/>
            </w:pPr>
            <w:r>
              <w:rPr>
                <w:sz w:val="18"/>
              </w:rPr>
              <w:t>The loaded data becomes the active in-browser dataset for Prediction, Feature Importance and Parameter Optimisation</w:t>
            </w:r>
          </w:p>
        </w:tc>
      </w:tr>
    </w:tbl>
    <w:p>
      <w:pPr>
        <w:spacing w:after="40"/>
      </w:pPr>
    </w:p>
    <w:p>
      <w:pPr>
        <w:pStyle w:val="Heading2"/>
      </w:pPr>
      <w:r>
        <w:t>4.2 Controls and outputs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Tab/control</w:t>
            </w:r>
          </w:p>
        </w:tc>
        <w:tc>
          <w:tcPr>
            <w:tcW w:type="dxa" w:w="3324"/>
            <w:shd w:fill="1D4ED8"/>
            <w:tcMar>
              <w:top w:w="90" w:type="dxa"/>
              <w:start w:w="110" w:type="dxa"/>
              <w:bottom w:w="90" w:type="dxa"/>
              <w:end w:w="110" w:type="dxa"/>
            </w:tcMar>
            <w:vAlign w:val="center"/>
          </w:tcPr>
          <w:p>
            <w:pPr>
              <w:spacing w:after="0"/>
            </w:pPr>
            <w:r>
              <w:rPr>
                <w:b/>
                <w:color w:val="FFFFFF"/>
                <w:sz w:val="18"/>
              </w:rPr>
              <w:t>How to use it</w:t>
            </w:r>
          </w:p>
        </w:tc>
        <w:tc>
          <w:tcPr>
            <w:tcW w:type="dxa" w:w="3324"/>
            <w:shd w:fill="1D4ED8"/>
            <w:tcMar>
              <w:top w:w="90" w:type="dxa"/>
              <w:start w:w="110" w:type="dxa"/>
              <w:bottom w:w="90" w:type="dxa"/>
              <w:end w:w="110" w:type="dxa"/>
            </w:tcMar>
            <w:vAlign w:val="center"/>
          </w:tcPr>
          <w:p>
            <w:pPr>
              <w:spacing w:after="0"/>
            </w:pPr>
            <w:r>
              <w:rPr>
                <w:b/>
                <w:color w:val="FFFFFF"/>
                <w:sz w:val="18"/>
              </w:rPr>
              <w:t>Output</w:t>
            </w:r>
          </w:p>
        </w:tc>
      </w:tr>
      <w:tr>
        <w:tc>
          <w:tcPr>
            <w:tcW w:type="dxa" w:w="3324"/>
            <w:tcMar>
              <w:top w:w="90" w:type="dxa"/>
              <w:start w:w="110" w:type="dxa"/>
              <w:bottom w:w="90" w:type="dxa"/>
              <w:end w:w="110" w:type="dxa"/>
            </w:tcMar>
            <w:vAlign w:val="top"/>
          </w:tcPr>
          <w:p>
            <w:pPr>
              <w:spacing w:after="0"/>
            </w:pPr>
            <w:r>
              <w:rPr>
                <w:sz w:val="18"/>
              </w:rPr>
              <w:t>Load CSV</w:t>
            </w:r>
          </w:p>
        </w:tc>
        <w:tc>
          <w:tcPr>
            <w:tcW w:type="dxa" w:w="3324"/>
            <w:tcMar>
              <w:top w:w="90" w:type="dxa"/>
              <w:start w:w="110" w:type="dxa"/>
              <w:bottom w:w="90" w:type="dxa"/>
              <w:end w:w="110" w:type="dxa"/>
            </w:tcMar>
            <w:vAlign w:val="top"/>
          </w:tcPr>
          <w:p>
            <w:pPr>
              <w:spacing w:after="0"/>
            </w:pPr>
            <w:r>
              <w:rPr>
                <w:sz w:val="18"/>
              </w:rPr>
              <w:t>Replace the current in-browser data with a CSV.</w:t>
            </w:r>
          </w:p>
        </w:tc>
        <w:tc>
          <w:tcPr>
            <w:tcW w:type="dxa" w:w="3324"/>
            <w:tcMar>
              <w:top w:w="90" w:type="dxa"/>
              <w:start w:w="110" w:type="dxa"/>
              <w:bottom w:w="90" w:type="dxa"/>
              <w:end w:w="110" w:type="dxa"/>
            </w:tcMar>
            <w:vAlign w:val="top"/>
          </w:tcPr>
          <w:p>
            <w:pPr>
              <w:spacing w:after="0"/>
            </w:pPr>
            <w:r>
              <w:rPr>
                <w:sz w:val="18"/>
              </w:rPr>
              <w:t>Table and row/column count</w:t>
            </w:r>
          </w:p>
        </w:tc>
      </w:tr>
      <w:tr>
        <w:tc>
          <w:tcPr>
            <w:tcW w:type="dxa" w:w="3324"/>
            <w:tcMar>
              <w:top w:w="90" w:type="dxa"/>
              <w:start w:w="110" w:type="dxa"/>
              <w:bottom w:w="90" w:type="dxa"/>
              <w:end w:w="110" w:type="dxa"/>
            </w:tcMar>
            <w:vAlign w:val="top"/>
            <w:shd w:fill="F8FAFC"/>
          </w:tcPr>
          <w:p>
            <w:pPr>
              <w:spacing w:after="0"/>
            </w:pPr>
            <w:r>
              <w:rPr>
                <w:sz w:val="18"/>
              </w:rPr>
              <w:t>Append CSV</w:t>
            </w:r>
          </w:p>
        </w:tc>
        <w:tc>
          <w:tcPr>
            <w:tcW w:type="dxa" w:w="3324"/>
            <w:tcMar>
              <w:top w:w="90" w:type="dxa"/>
              <w:start w:w="110" w:type="dxa"/>
              <w:bottom w:w="90" w:type="dxa"/>
              <w:end w:w="110" w:type="dxa"/>
            </w:tcMar>
            <w:vAlign w:val="top"/>
            <w:shd w:fill="F8FAFC"/>
          </w:tcPr>
          <w:p>
            <w:pPr>
              <w:spacing w:after="0"/>
            </w:pPr>
            <w:r>
              <w:rPr>
                <w:sz w:val="18"/>
              </w:rPr>
              <w:t>Add rows from another CSV; review column alignment.</w:t>
            </w:r>
          </w:p>
        </w:tc>
        <w:tc>
          <w:tcPr>
            <w:tcW w:type="dxa" w:w="3324"/>
            <w:tcMar>
              <w:top w:w="90" w:type="dxa"/>
              <w:start w:w="110" w:type="dxa"/>
              <w:bottom w:w="90" w:type="dxa"/>
              <w:end w:w="110" w:type="dxa"/>
            </w:tcMar>
            <w:vAlign w:val="top"/>
            <w:shd w:fill="F8FAFC"/>
          </w:tcPr>
          <w:p>
            <w:pPr>
              <w:spacing w:after="0"/>
            </w:pPr>
            <w:r>
              <w:rPr>
                <w:sz w:val="18"/>
              </w:rPr>
              <w:t>Merged table</w:t>
            </w:r>
          </w:p>
        </w:tc>
      </w:tr>
      <w:tr>
        <w:tc>
          <w:tcPr>
            <w:tcW w:type="dxa" w:w="3324"/>
            <w:tcMar>
              <w:top w:w="90" w:type="dxa"/>
              <w:start w:w="110" w:type="dxa"/>
              <w:bottom w:w="90" w:type="dxa"/>
              <w:end w:w="110" w:type="dxa"/>
            </w:tcMar>
            <w:vAlign w:val="top"/>
          </w:tcPr>
          <w:p>
            <w:pPr>
              <w:spacing w:after="0"/>
            </w:pPr>
            <w:r>
              <w:rPr>
                <w:sz w:val="18"/>
              </w:rPr>
              <w:t>Table</w:t>
            </w:r>
          </w:p>
        </w:tc>
        <w:tc>
          <w:tcPr>
            <w:tcW w:type="dxa" w:w="3324"/>
            <w:tcMar>
              <w:top w:w="90" w:type="dxa"/>
              <w:start w:w="110" w:type="dxa"/>
              <w:bottom w:w="90" w:type="dxa"/>
              <w:end w:w="110" w:type="dxa"/>
            </w:tcMar>
            <w:vAlign w:val="top"/>
          </w:tcPr>
          <w:p>
            <w:pPr>
              <w:spacing w:after="0"/>
            </w:pPr>
            <w:r>
              <w:rPr>
                <w:sz w:val="18"/>
              </w:rPr>
              <w:t>Search text across all fields and add rows.</w:t>
            </w:r>
          </w:p>
        </w:tc>
        <w:tc>
          <w:tcPr>
            <w:tcW w:type="dxa" w:w="3324"/>
            <w:tcMar>
              <w:top w:w="90" w:type="dxa"/>
              <w:start w:w="110" w:type="dxa"/>
              <w:bottom w:w="90" w:type="dxa"/>
              <w:end w:w="110" w:type="dxa"/>
            </w:tcMar>
            <w:vAlign w:val="top"/>
          </w:tcPr>
          <w:p>
            <w:pPr>
              <w:spacing w:after="0"/>
            </w:pPr>
            <w:r>
              <w:rPr>
                <w:sz w:val="18"/>
              </w:rPr>
              <w:t>Filtered display or added row</w:t>
            </w:r>
          </w:p>
        </w:tc>
      </w:tr>
      <w:tr>
        <w:tc>
          <w:tcPr>
            <w:tcW w:type="dxa" w:w="3324"/>
            <w:tcMar>
              <w:top w:w="90" w:type="dxa"/>
              <w:start w:w="110" w:type="dxa"/>
              <w:bottom w:w="90" w:type="dxa"/>
              <w:end w:w="110" w:type="dxa"/>
            </w:tcMar>
            <w:vAlign w:val="top"/>
            <w:shd w:fill="F8FAFC"/>
          </w:tcPr>
          <w:p>
            <w:pPr>
              <w:spacing w:after="0"/>
            </w:pPr>
            <w:r>
              <w:rPr>
                <w:sz w:val="18"/>
              </w:rPr>
              <w:t>Summary</w:t>
            </w:r>
          </w:p>
        </w:tc>
        <w:tc>
          <w:tcPr>
            <w:tcW w:type="dxa" w:w="3324"/>
            <w:tcMar>
              <w:top w:w="90" w:type="dxa"/>
              <w:start w:w="110" w:type="dxa"/>
              <w:bottom w:w="90" w:type="dxa"/>
              <w:end w:w="110" w:type="dxa"/>
            </w:tcMar>
            <w:vAlign w:val="top"/>
            <w:shd w:fill="F8FAFC"/>
          </w:tcPr>
          <w:p>
            <w:pPr>
              <w:spacing w:after="0"/>
            </w:pPr>
            <w:r>
              <w:rPr>
                <w:sz w:val="18"/>
              </w:rPr>
              <w:t>Review descriptive statistics and enter PPV limit, air limit and HPD.</w:t>
            </w:r>
          </w:p>
        </w:tc>
        <w:tc>
          <w:tcPr>
            <w:tcW w:type="dxa" w:w="3324"/>
            <w:tcMar>
              <w:top w:w="90" w:type="dxa"/>
              <w:start w:w="110" w:type="dxa"/>
              <w:bottom w:w="90" w:type="dxa"/>
              <w:end w:w="110" w:type="dxa"/>
            </w:tcMar>
            <w:vAlign w:val="top"/>
            <w:shd w:fill="F8FAFC"/>
          </w:tcPr>
          <w:p>
            <w:pPr>
              <w:spacing w:after="0"/>
            </w:pPr>
            <w:r>
              <w:rPr>
                <w:sz w:val="18"/>
              </w:rPr>
              <w:t>Statistics and quick compliance audits</w:t>
            </w:r>
          </w:p>
        </w:tc>
      </w:tr>
      <w:tr>
        <w:tc>
          <w:tcPr>
            <w:tcW w:type="dxa" w:w="3324"/>
            <w:tcMar>
              <w:top w:w="90" w:type="dxa"/>
              <w:start w:w="110" w:type="dxa"/>
              <w:bottom w:w="90" w:type="dxa"/>
              <w:end w:w="110" w:type="dxa"/>
            </w:tcMar>
            <w:vAlign w:val="top"/>
          </w:tcPr>
          <w:p>
            <w:pPr>
              <w:spacing w:after="0"/>
            </w:pPr>
            <w:r>
              <w:rPr>
                <w:sz w:val="18"/>
              </w:rPr>
              <w:t>Visuals</w:t>
            </w:r>
          </w:p>
        </w:tc>
        <w:tc>
          <w:tcPr>
            <w:tcW w:type="dxa" w:w="3324"/>
            <w:tcMar>
              <w:top w:w="90" w:type="dxa"/>
              <w:start w:w="110" w:type="dxa"/>
              <w:bottom w:w="90" w:type="dxa"/>
              <w:end w:w="110" w:type="dxa"/>
            </w:tcMar>
            <w:vAlign w:val="top"/>
          </w:tcPr>
          <w:p>
            <w:pPr>
              <w:spacing w:after="0"/>
            </w:pPr>
            <w:r>
              <w:rPr>
                <w:sz w:val="18"/>
              </w:rPr>
              <w:t>Choose plot type and X/Y columns; optional logarithmic axes.</w:t>
            </w:r>
          </w:p>
        </w:tc>
        <w:tc>
          <w:tcPr>
            <w:tcW w:type="dxa" w:w="3324"/>
            <w:tcMar>
              <w:top w:w="90" w:type="dxa"/>
              <w:start w:w="110" w:type="dxa"/>
              <w:bottom w:w="90" w:type="dxa"/>
              <w:end w:w="110" w:type="dxa"/>
            </w:tcMar>
            <w:vAlign w:val="top"/>
          </w:tcPr>
          <w:p>
            <w:pPr>
              <w:spacing w:after="0"/>
            </w:pPr>
            <w:r>
              <w:rPr>
                <w:sz w:val="18"/>
              </w:rPr>
              <w:t>Scatter, line, bar, histogram, box, hexbin or engineering plot</w:t>
            </w:r>
          </w:p>
        </w:tc>
      </w:tr>
      <w:tr>
        <w:tc>
          <w:tcPr>
            <w:tcW w:type="dxa" w:w="3324"/>
            <w:tcMar>
              <w:top w:w="90" w:type="dxa"/>
              <w:start w:w="110" w:type="dxa"/>
              <w:bottom w:w="90" w:type="dxa"/>
              <w:end w:w="110" w:type="dxa"/>
            </w:tcMar>
            <w:vAlign w:val="top"/>
            <w:shd w:fill="F8FAFC"/>
          </w:tcPr>
          <w:p>
            <w:pPr>
              <w:spacing w:after="0"/>
            </w:pPr>
            <w:r>
              <w:rPr>
                <w:sz w:val="18"/>
              </w:rPr>
              <w:t>Correlations</w:t>
            </w:r>
          </w:p>
        </w:tc>
        <w:tc>
          <w:tcPr>
            <w:tcW w:type="dxa" w:w="3324"/>
            <w:tcMar>
              <w:top w:w="90" w:type="dxa"/>
              <w:start w:w="110" w:type="dxa"/>
              <w:bottom w:w="90" w:type="dxa"/>
              <w:end w:w="110" w:type="dxa"/>
            </w:tcMar>
            <w:vAlign w:val="top"/>
            <w:shd w:fill="F8FAFC"/>
          </w:tcPr>
          <w:p>
            <w:pPr>
              <w:spacing w:after="0"/>
            </w:pPr>
            <w:r>
              <w:rPr>
                <w:sz w:val="18"/>
              </w:rPr>
              <w:t>Review numeric-column relationships.</w:t>
            </w:r>
          </w:p>
        </w:tc>
        <w:tc>
          <w:tcPr>
            <w:tcW w:type="dxa" w:w="3324"/>
            <w:tcMar>
              <w:top w:w="90" w:type="dxa"/>
              <w:start w:w="110" w:type="dxa"/>
              <w:bottom w:w="90" w:type="dxa"/>
              <w:end w:w="110" w:type="dxa"/>
            </w:tcMar>
            <w:vAlign w:val="top"/>
            <w:shd w:fill="F8FAFC"/>
          </w:tcPr>
          <w:p>
            <w:pPr>
              <w:spacing w:after="0"/>
            </w:pPr>
            <w:r>
              <w:rPr>
                <w:sz w:val="18"/>
              </w:rPr>
              <w:t>Correlation heatmap</w:t>
            </w:r>
          </w:p>
        </w:tc>
      </w:tr>
      <w:tr>
        <w:tc>
          <w:tcPr>
            <w:tcW w:type="dxa" w:w="3324"/>
            <w:tcMar>
              <w:top w:w="90" w:type="dxa"/>
              <w:start w:w="110" w:type="dxa"/>
              <w:bottom w:w="90" w:type="dxa"/>
              <w:end w:w="110" w:type="dxa"/>
            </w:tcMar>
            <w:vAlign w:val="top"/>
          </w:tcPr>
          <w:p>
            <w:pPr>
              <w:spacing w:after="0"/>
            </w:pPr>
            <w:r>
              <w:rPr>
                <w:sz w:val="18"/>
              </w:rPr>
              <w:t>Filters</w:t>
            </w:r>
          </w:p>
        </w:tc>
        <w:tc>
          <w:tcPr>
            <w:tcW w:type="dxa" w:w="3324"/>
            <w:tcMar>
              <w:top w:w="90" w:type="dxa"/>
              <w:start w:w="110" w:type="dxa"/>
              <w:bottom w:w="90" w:type="dxa"/>
              <w:end w:w="110" w:type="dxa"/>
            </w:tcMar>
            <w:vAlign w:val="top"/>
          </w:tcPr>
          <w:p>
            <w:pPr>
              <w:spacing w:after="0"/>
            </w:pPr>
            <w:r>
              <w:rPr>
                <w:sz w:val="18"/>
              </w:rPr>
              <w:t>Enter numeric minimum/maximum values or a row query.</w:t>
            </w:r>
          </w:p>
        </w:tc>
        <w:tc>
          <w:tcPr>
            <w:tcW w:type="dxa" w:w="3324"/>
            <w:tcMar>
              <w:top w:w="90" w:type="dxa"/>
              <w:start w:w="110" w:type="dxa"/>
              <w:bottom w:w="90" w:type="dxa"/>
              <w:end w:w="110" w:type="dxa"/>
            </w:tcMar>
            <w:vAlign w:val="top"/>
          </w:tcPr>
          <w:p>
            <w:pPr>
              <w:spacing w:after="0"/>
            </w:pPr>
            <w:r>
              <w:rPr>
                <w:sz w:val="18"/>
              </w:rPr>
              <w:t>Filtered rows</w:t>
            </w:r>
          </w:p>
        </w:tc>
      </w:tr>
      <w:tr>
        <w:tc>
          <w:tcPr>
            <w:tcW w:type="dxa" w:w="3324"/>
            <w:tcMar>
              <w:top w:w="90" w:type="dxa"/>
              <w:start w:w="110" w:type="dxa"/>
              <w:bottom w:w="90" w:type="dxa"/>
              <w:end w:w="110" w:type="dxa"/>
            </w:tcMar>
            <w:vAlign w:val="top"/>
            <w:shd w:fill="F8FAFC"/>
          </w:tcPr>
          <w:p>
            <w:pPr>
              <w:spacing w:after="0"/>
            </w:pPr>
            <w:r>
              <w:rPr>
                <w:sz w:val="18"/>
              </w:rPr>
              <w:t>Calibration</w:t>
            </w:r>
          </w:p>
        </w:tc>
        <w:tc>
          <w:tcPr>
            <w:tcW w:type="dxa" w:w="3324"/>
            <w:tcMar>
              <w:top w:w="90" w:type="dxa"/>
              <w:start w:w="110" w:type="dxa"/>
              <w:bottom w:w="90" w:type="dxa"/>
              <w:end w:w="110" w:type="dxa"/>
            </w:tcMar>
            <w:vAlign w:val="top"/>
            <w:shd w:fill="F8FAFC"/>
          </w:tcPr>
          <w:p>
            <w:pPr>
              <w:spacing w:after="0"/>
            </w:pPr>
            <w:r>
              <w:rPr>
                <w:sz w:val="18"/>
              </w:rPr>
              <w:t>Enter HPD and run PPV, airblast or fragmentation calibration.</w:t>
            </w:r>
          </w:p>
        </w:tc>
        <w:tc>
          <w:tcPr>
            <w:tcW w:type="dxa" w:w="3324"/>
            <w:tcMar>
              <w:top w:w="90" w:type="dxa"/>
              <w:start w:w="110" w:type="dxa"/>
              <w:bottom w:w="90" w:type="dxa"/>
              <w:end w:w="110" w:type="dxa"/>
            </w:tcMar>
            <w:vAlign w:val="top"/>
            <w:shd w:fill="F8FAFC"/>
          </w:tcPr>
          <w:p>
            <w:pPr>
              <w:spacing w:after="0"/>
            </w:pPr>
            <w:r>
              <w:rPr>
                <w:sz w:val="18"/>
              </w:rPr>
              <w:t>Calibration log and site_model.json</w:t>
            </w:r>
          </w:p>
        </w:tc>
      </w:tr>
      <w:tr>
        <w:tc>
          <w:tcPr>
            <w:tcW w:type="dxa" w:w="3324"/>
            <w:tcMar>
              <w:top w:w="90" w:type="dxa"/>
              <w:start w:w="110" w:type="dxa"/>
              <w:bottom w:w="90" w:type="dxa"/>
              <w:end w:w="110" w:type="dxa"/>
            </w:tcMar>
            <w:vAlign w:val="top"/>
          </w:tcPr>
          <w:p>
            <w:pPr>
              <w:spacing w:after="0"/>
            </w:pPr>
            <w:r>
              <w:rPr>
                <w:sz w:val="18"/>
              </w:rPr>
              <w:t>Export</w:t>
            </w:r>
          </w:p>
        </w:tc>
        <w:tc>
          <w:tcPr>
            <w:tcW w:type="dxa" w:w="3324"/>
            <w:tcMar>
              <w:top w:w="90" w:type="dxa"/>
              <w:start w:w="110" w:type="dxa"/>
              <w:bottom w:w="90" w:type="dxa"/>
              <w:end w:w="110" w:type="dxa"/>
            </w:tcMar>
            <w:vAlign w:val="top"/>
          </w:tcPr>
          <w:p>
            <w:pPr>
              <w:spacing w:after="0"/>
            </w:pPr>
            <w:r>
              <w:rPr>
                <w:sz w:val="18"/>
              </w:rPr>
              <w:t>Export the currently filtered rows.</w:t>
            </w:r>
          </w:p>
        </w:tc>
        <w:tc>
          <w:tcPr>
            <w:tcW w:type="dxa" w:w="3324"/>
            <w:tcMar>
              <w:top w:w="90" w:type="dxa"/>
              <w:start w:w="110" w:type="dxa"/>
              <w:bottom w:w="90" w:type="dxa"/>
              <w:end w:w="110" w:type="dxa"/>
            </w:tcMar>
            <w:vAlign w:val="top"/>
          </w:tcPr>
          <w:p>
            <w:pPr>
              <w:spacing w:after="0"/>
            </w:pPr>
            <w:r>
              <w:rPr>
                <w:sz w:val="18"/>
              </w:rPr>
              <w:t>filtered.csv or nominal filtered.xlsx</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CURRENT FORMAT LIMITATION</w:t>
            </w:r>
          </w:p>
          <w:p>
            <w:pPr>
              <w:pStyle w:val="BodyText"/>
              <w:spacing w:after="0"/>
            </w:pPr>
            <w:r>
              <w:t>The control labelled “Export Filtered → Excel” currently writes comma-separated text but names the file filtered.xlsx. Use the CSV export for a reliable file, or open the exported content as CSV and save it as a true Excel workbook. The software owner should correct or validate this behaviour before relying on the Excel label.</w:t>
            </w:r>
          </w:p>
        </w:tc>
      </w:tr>
    </w:tbl>
    <w:p>
      <w:pPr>
        <w:spacing w:after="40"/>
      </w:pPr>
    </w:p>
    <w:p>
      <w:pPr>
        <w:pStyle w:val="Heading2"/>
      </w:pPr>
      <w:r>
        <w:t>4.3 Procedure</w:t>
      </w:r>
    </w:p>
    <w:p>
      <w:pPr>
        <w:ind w:left="283" w:hanging="283"/>
      </w:pPr>
      <w:r>
        <w:rPr>
          <w:b/>
        </w:rPr>
        <w:t xml:space="preserve">1. </w:t>
      </w:r>
      <w:r>
        <w:t>Select Load CSV and choose the approved dataset.</w:t>
      </w:r>
    </w:p>
    <w:p>
      <w:pPr>
        <w:ind w:left="283" w:hanging="283"/>
      </w:pPr>
      <w:r>
        <w:rPr>
          <w:b/>
        </w:rPr>
        <w:t xml:space="preserve">2. </w:t>
      </w:r>
      <w:r>
        <w:t>Confirm the displayed row and column counts.</w:t>
      </w:r>
    </w:p>
    <w:p>
      <w:pPr>
        <w:ind w:left="283" w:hanging="283"/>
      </w:pPr>
      <w:r>
        <w:rPr>
          <w:b/>
        </w:rPr>
        <w:t xml:space="preserve">3. </w:t>
      </w:r>
      <w:r>
        <w:t>Review Table and Summary for blanks, implausible values and unit consistency.</w:t>
      </w:r>
    </w:p>
    <w:p>
      <w:pPr>
        <w:ind w:left="283" w:hanging="283"/>
      </w:pPr>
      <w:r>
        <w:rPr>
          <w:b/>
        </w:rPr>
        <w:t xml:space="preserve">4. </w:t>
      </w:r>
      <w:r>
        <w:t>Use Visuals and Correlations to identify outliers and strongly related columns.</w:t>
      </w:r>
    </w:p>
    <w:p>
      <w:pPr>
        <w:ind w:left="283" w:hanging="283"/>
      </w:pPr>
      <w:r>
        <w:rPr>
          <w:b/>
        </w:rPr>
        <w:t xml:space="preserve">5. </w:t>
      </w:r>
      <w:r>
        <w:t>Apply Filters or a query to create the required subset.</w:t>
      </w:r>
    </w:p>
    <w:p>
      <w:pPr>
        <w:ind w:left="283" w:hanging="283"/>
      </w:pPr>
      <w:r>
        <w:rPr>
          <w:b/>
        </w:rPr>
        <w:t xml:space="preserve">6. </w:t>
      </w:r>
      <w:r>
        <w:t>If calibration is required, enter HPD and run only the calibration supported by suitable measured outputs.</w:t>
      </w:r>
    </w:p>
    <w:p>
      <w:pPr>
        <w:ind w:left="283" w:hanging="283"/>
      </w:pPr>
      <w:r>
        <w:rPr>
          <w:b/>
        </w:rPr>
        <w:t xml:space="preserve">7. </w:t>
      </w:r>
      <w:r>
        <w:t>Export the filtered CSV and record the source file, filter criteria and date.</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QUERY EXAMPLE</w:t>
            </w:r>
          </w:p>
          <w:p>
            <w:pPr>
              <w:pStyle w:val="BodyText"/>
              <w:spacing w:after="0"/>
            </w:pPr>
            <w:r>
              <w:t>Use backticks around column names containing spaces, for example: `Ground Vibration` &lt;= 12.5 and `Airblast` &lt;= 134. Queries use comparison expressions; use only approved expressions and never paste untrusted code into this field.</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Data Manager after loading an approved non-sensitive sample CSV, showing row/column count and the main tabs.</w:t>
            </w:r>
          </w:p>
        </w:tc>
      </w:tr>
    </w:tbl>
    <w:p>
      <w:pPr>
        <w:pStyle w:val="Caption"/>
        <w:jc w:val="center"/>
      </w:pPr>
      <w:r>
        <w:t>Figure 3 — Data Manager table and tabs.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Data Manager Summary tab with approved example limits and no sensitive site data.</w:t>
            </w:r>
          </w:p>
        </w:tc>
      </w:tr>
    </w:tbl>
    <w:p>
      <w:pPr>
        <w:pStyle w:val="Caption"/>
        <w:jc w:val="center"/>
      </w:pPr>
      <w:r>
        <w:t>Figure 3A — Data Manager descriptive statistics and quick audits.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Data Manager Correlations tab using an approved sample dataset.</w:t>
            </w:r>
          </w:p>
        </w:tc>
      </w:tr>
    </w:tbl>
    <w:p>
      <w:pPr>
        <w:pStyle w:val="Caption"/>
        <w:jc w:val="center"/>
      </w:pPr>
      <w:r>
        <w:t>Figure 3B — Data Manager correlation heatmap.</w:t>
      </w:r>
    </w:p>
    <w:p>
      <w:pPr>
        <w:pStyle w:val="Heading1"/>
      </w:pPr>
      <w:r>
        <w:t>5. Prediction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ground vibration, airblast and fragmentation for one blast design using empirical equations and optional machine learning.</w:t>
            </w:r>
          </w:p>
        </w:tc>
        <w:tc>
          <w:tcPr>
            <w:tcW w:type="dxa" w:w="3324"/>
            <w:tcMar>
              <w:top w:w="90" w:type="dxa"/>
              <w:start w:w="110" w:type="dxa"/>
              <w:bottom w:w="90" w:type="dxa"/>
              <w:end w:w="110" w:type="dxa"/>
            </w:tcMar>
            <w:vAlign w:val="top"/>
          </w:tcPr>
          <w:p>
            <w:pPr>
              <w:spacing w:after="0"/>
            </w:pPr>
            <w:r>
              <w:rPr>
                <w:sz w:val="18"/>
              </w:rPr>
              <w:t>Comparing a proposed design with site limits and checking empirical/ML agreement.</w:t>
            </w:r>
          </w:p>
        </w:tc>
        <w:tc>
          <w:tcPr>
            <w:tcW w:type="dxa" w:w="3324"/>
            <w:tcMar>
              <w:top w:w="90" w:type="dxa"/>
              <w:start w:w="110" w:type="dxa"/>
              <w:bottom w:w="90" w:type="dxa"/>
              <w:end w:w="110" w:type="dxa"/>
            </w:tcMar>
            <w:vAlign w:val="top"/>
          </w:tcPr>
          <w:p>
            <w:pPr>
              <w:spacing w:after="0"/>
            </w:pPr>
            <w:r>
              <w:rPr>
                <w:sz w:val="18"/>
              </w:rPr>
              <w:t>Output comparison chart, Rosin–Rammler curve, alerts, prediction_result.csv and printable HTML report.</w:t>
            </w:r>
          </w:p>
        </w:tc>
      </w:tr>
    </w:tbl>
    <w:p>
      <w:pPr>
        <w:spacing w:after="40"/>
      </w:pPr>
    </w:p>
    <w:p>
      <w:pPr>
        <w:pStyle w:val="Heading2"/>
      </w:pPr>
      <w:r>
        <w:t>5.1 Blast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Unit</w:t>
            </w:r>
          </w:p>
        </w:tc>
      </w:tr>
      <w:tr>
        <w:tc>
          <w:tcPr>
            <w:tcW w:type="dxa" w:w="3324"/>
            <w:tcMar>
              <w:top w:w="90" w:type="dxa"/>
              <w:start w:w="110" w:type="dxa"/>
              <w:bottom w:w="90" w:type="dxa"/>
              <w:end w:w="110" w:type="dxa"/>
            </w:tcMar>
            <w:vAlign w:val="top"/>
          </w:tcPr>
          <w:p>
            <w:pPr>
              <w:spacing w:after="0"/>
            </w:pPr>
            <w:r>
              <w:rPr>
                <w:sz w:val="18"/>
              </w:rPr>
              <w:t>Hole depth</w:t>
            </w:r>
          </w:p>
        </w:tc>
        <w:tc>
          <w:tcPr>
            <w:tcW w:type="dxa" w:w="3324"/>
            <w:tcMar>
              <w:top w:w="90" w:type="dxa"/>
              <w:start w:w="110" w:type="dxa"/>
              <w:bottom w:w="90" w:type="dxa"/>
              <w:end w:w="110" w:type="dxa"/>
            </w:tcMar>
            <w:vAlign w:val="top"/>
          </w:tcPr>
          <w:p>
            <w:pPr>
              <w:spacing w:after="0"/>
            </w:pPr>
            <w:r>
              <w:rPr>
                <w:sz w:val="18"/>
              </w:rPr>
              <w:t>Drilled hole length used for charge and geometry calculations.</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Hole diameter</w:t>
            </w:r>
          </w:p>
        </w:tc>
        <w:tc>
          <w:tcPr>
            <w:tcW w:type="dxa" w:w="3324"/>
            <w:tcMar>
              <w:top w:w="90" w:type="dxa"/>
              <w:start w:w="110" w:type="dxa"/>
              <w:bottom w:w="90" w:type="dxa"/>
              <w:end w:w="110" w:type="dxa"/>
            </w:tcMar>
            <w:vAlign w:val="top"/>
            <w:shd w:fill="F8FAFC"/>
          </w:tcPr>
          <w:p>
            <w:pPr>
              <w:spacing w:after="0"/>
            </w:pPr>
            <w:r>
              <w:rPr>
                <w:sz w:val="18"/>
              </w:rPr>
              <w:t>Nominal blasthole diameter.</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Distance to free face/preceding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Hole spacing within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Stemming</w:t>
            </w:r>
          </w:p>
        </w:tc>
        <w:tc>
          <w:tcPr>
            <w:tcW w:type="dxa" w:w="3324"/>
            <w:tcMar>
              <w:top w:w="90" w:type="dxa"/>
              <w:start w:w="110" w:type="dxa"/>
              <w:bottom w:w="90" w:type="dxa"/>
              <w:end w:w="110" w:type="dxa"/>
            </w:tcMar>
            <w:vAlign w:val="top"/>
          </w:tcPr>
          <w:p>
            <w:pPr>
              <w:spacing w:after="0"/>
            </w:pPr>
            <w:r>
              <w:rPr>
                <w:sz w:val="18"/>
              </w:rPr>
              <w:t>Uncharged collar length.</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Distance</w:t>
            </w:r>
          </w:p>
        </w:tc>
        <w:tc>
          <w:tcPr>
            <w:tcW w:type="dxa" w:w="3324"/>
            <w:tcMar>
              <w:top w:w="90" w:type="dxa"/>
              <w:start w:w="110" w:type="dxa"/>
              <w:bottom w:w="90" w:type="dxa"/>
              <w:end w:w="110" w:type="dxa"/>
            </w:tcMar>
            <w:vAlign w:val="top"/>
            <w:shd w:fill="F8FAFC"/>
          </w:tcPr>
          <w:p>
            <w:pPr>
              <w:spacing w:after="0"/>
            </w:pPr>
            <w:r>
              <w:rPr>
                <w:sz w:val="18"/>
              </w:rPr>
              <w:t>Distance from blast to monitoring/receptor point.</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Explosive mass per blast volume.</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Bulk rock density.</w:t>
            </w:r>
          </w:p>
        </w:tc>
        <w:tc>
          <w:tcPr>
            <w:tcW w:type="dxa" w:w="3324"/>
            <w:tcMar>
              <w:top w:w="90" w:type="dxa"/>
              <w:start w:w="110" w:type="dxa"/>
              <w:bottom w:w="90" w:type="dxa"/>
              <w:end w:w="110" w:type="dxa"/>
            </w:tcMar>
            <w:vAlign w:val="top"/>
            <w:shd w:fill="F8FAFC"/>
          </w:tcPr>
          <w:p>
            <w:pPr>
              <w:spacing w:after="0"/>
            </w:pPr>
            <w:r>
              <w:rPr>
                <w:sz w:val="18"/>
              </w:rPr>
              <w:t>t/m³</w:t>
            </w:r>
          </w:p>
        </w:tc>
      </w:tr>
      <w:tr>
        <w:tc>
          <w:tcPr>
            <w:tcW w:type="dxa" w:w="3324"/>
            <w:tcMar>
              <w:top w:w="90" w:type="dxa"/>
              <w:start w:w="110" w:type="dxa"/>
              <w:bottom w:w="90" w:type="dxa"/>
              <w:end w:w="110" w:type="dxa"/>
            </w:tcMar>
            <w:vAlign w:val="top"/>
          </w:tcPr>
          <w:p>
            <w:pPr>
              <w:spacing w:after="0"/>
            </w:pPr>
            <w:r>
              <w:rPr>
                <w:sz w:val="18"/>
              </w:rPr>
              <w:t>Linear charge</w:t>
            </w:r>
          </w:p>
        </w:tc>
        <w:tc>
          <w:tcPr>
            <w:tcW w:type="dxa" w:w="3324"/>
            <w:tcMar>
              <w:top w:w="90" w:type="dxa"/>
              <w:start w:w="110" w:type="dxa"/>
              <w:bottom w:w="90" w:type="dxa"/>
              <w:end w:w="110" w:type="dxa"/>
            </w:tcMar>
            <w:vAlign w:val="top"/>
          </w:tcPr>
          <w:p>
            <w:pPr>
              <w:spacing w:after="0"/>
            </w:pPr>
            <w:r>
              <w:rPr>
                <w:sz w:val="18"/>
              </w:rPr>
              <w:t>Explosive mass per charged metre.</w:t>
            </w:r>
          </w:p>
        </w:tc>
        <w:tc>
          <w:tcPr>
            <w:tcW w:type="dxa" w:w="3324"/>
            <w:tcMar>
              <w:top w:w="90" w:type="dxa"/>
              <w:start w:w="110" w:type="dxa"/>
              <w:bottom w:w="90" w:type="dxa"/>
              <w:end w:w="110" w:type="dxa"/>
            </w:tcMar>
            <w:vAlign w:val="top"/>
          </w:tcPr>
          <w:p>
            <w:pPr>
              <w:spacing w:after="0"/>
            </w:pPr>
            <w:r>
              <w:rPr>
                <w:sz w:val="18"/>
              </w:rPr>
              <w:t>kg/m</w:t>
            </w:r>
          </w:p>
        </w:tc>
      </w:tr>
      <w:tr>
        <w:tc>
          <w:tcPr>
            <w:tcW w:type="dxa" w:w="3324"/>
            <w:tcMar>
              <w:top w:w="90" w:type="dxa"/>
              <w:start w:w="110" w:type="dxa"/>
              <w:bottom w:w="90" w:type="dxa"/>
              <w:end w:w="110" w:type="dxa"/>
            </w:tcMar>
            <w:vAlign w:val="top"/>
            <w:shd w:fill="F8FAFC"/>
          </w:tcPr>
          <w:p>
            <w:pPr>
              <w:spacing w:after="0"/>
            </w:pPr>
            <w:r>
              <w:rPr>
                <w:sz w:val="18"/>
              </w:rPr>
              <w:t>Explosive mass</w:t>
            </w:r>
          </w:p>
        </w:tc>
        <w:tc>
          <w:tcPr>
            <w:tcW w:type="dxa" w:w="3324"/>
            <w:tcMar>
              <w:top w:w="90" w:type="dxa"/>
              <w:start w:w="110" w:type="dxa"/>
              <w:bottom w:w="90" w:type="dxa"/>
              <w:end w:w="110" w:type="dxa"/>
            </w:tcMar>
            <w:vAlign w:val="top"/>
            <w:shd w:fill="F8FAFC"/>
          </w:tcPr>
          <w:p>
            <w:pPr>
              <w:spacing w:after="0"/>
            </w:pPr>
            <w:r>
              <w:rPr>
                <w:sz w:val="18"/>
              </w:rPr>
              <w:t>Explosive mass represented by the row/design.</w:t>
            </w:r>
          </w:p>
        </w:tc>
        <w:tc>
          <w:tcPr>
            <w:tcW w:type="dxa" w:w="3324"/>
            <w:tcMar>
              <w:top w:w="90" w:type="dxa"/>
              <w:start w:w="110" w:type="dxa"/>
              <w:bottom w:w="90" w:type="dxa"/>
              <w:end w:w="110" w:type="dxa"/>
            </w:tcMar>
            <w:vAlign w:val="top"/>
            <w:shd w:fill="F8FAFC"/>
          </w:tcPr>
          <w:p>
            <w:pPr>
              <w:spacing w:after="0"/>
            </w:pPr>
            <w:r>
              <w:rPr>
                <w:sz w:val="18"/>
              </w:rPr>
              <w:t>kg</w:t>
            </w:r>
          </w:p>
        </w:tc>
      </w:tr>
      <w:tr>
        <w:tc>
          <w:tcPr>
            <w:tcW w:type="dxa" w:w="3324"/>
            <w:tcMar>
              <w:top w:w="90" w:type="dxa"/>
              <w:start w:w="110" w:type="dxa"/>
              <w:bottom w:w="90" w:type="dxa"/>
              <w:end w:w="110" w:type="dxa"/>
            </w:tcMar>
            <w:vAlign w:val="top"/>
          </w:tcPr>
          <w:p>
            <w:pPr>
              <w:spacing w:after="0"/>
            </w:pPr>
            <w:r>
              <w:rPr>
                <w:sz w:val="18"/>
              </w:rPr>
              <w:t>Blast volume</w:t>
            </w:r>
          </w:p>
        </w:tc>
        <w:tc>
          <w:tcPr>
            <w:tcW w:type="dxa" w:w="3324"/>
            <w:tcMar>
              <w:top w:w="90" w:type="dxa"/>
              <w:start w:w="110" w:type="dxa"/>
              <w:bottom w:w="90" w:type="dxa"/>
              <w:end w:w="110" w:type="dxa"/>
            </w:tcMar>
            <w:vAlign w:val="top"/>
          </w:tcPr>
          <w:p>
            <w:pPr>
              <w:spacing w:after="0"/>
            </w:pPr>
            <w:r>
              <w:rPr>
                <w:sz w:val="18"/>
              </w:rPr>
              <w:t>Rock volume represented by the design.</w:t>
            </w:r>
          </w:p>
        </w:tc>
        <w:tc>
          <w:tcPr>
            <w:tcW w:type="dxa" w:w="3324"/>
            <w:tcMar>
              <w:top w:w="90" w:type="dxa"/>
              <w:start w:w="110" w:type="dxa"/>
              <w:bottom w:w="90" w:type="dxa"/>
              <w:end w:w="110" w:type="dxa"/>
            </w:tcMar>
            <w:vAlign w:val="top"/>
          </w:tcPr>
          <w:p>
            <w:pPr>
              <w:spacing w:after="0"/>
            </w:pPr>
            <w:r>
              <w:rPr>
                <w:sz w:val="18"/>
              </w:rPr>
              <w:t>m³</w:t>
            </w:r>
          </w:p>
        </w:tc>
      </w:tr>
      <w:tr>
        <w:tc>
          <w:tcPr>
            <w:tcW w:type="dxa" w:w="3324"/>
            <w:tcMar>
              <w:top w:w="90" w:type="dxa"/>
              <w:start w:w="110" w:type="dxa"/>
              <w:bottom w:w="90" w:type="dxa"/>
              <w:end w:w="110" w:type="dxa"/>
            </w:tcMar>
            <w:vAlign w:val="top"/>
            <w:shd w:fill="F8FAFC"/>
          </w:tcPr>
          <w:p>
            <w:pPr>
              <w:spacing w:after="0"/>
            </w:pPr>
            <w:r>
              <w:rPr>
                <w:sz w:val="18"/>
              </w:rPr>
              <w:t># Holes</w:t>
            </w:r>
          </w:p>
        </w:tc>
        <w:tc>
          <w:tcPr>
            <w:tcW w:type="dxa" w:w="3324"/>
            <w:tcMar>
              <w:top w:w="90" w:type="dxa"/>
              <w:start w:w="110" w:type="dxa"/>
              <w:bottom w:w="90" w:type="dxa"/>
              <w:end w:w="110" w:type="dxa"/>
            </w:tcMar>
            <w:vAlign w:val="top"/>
            <w:shd w:fill="F8FAFC"/>
          </w:tcPr>
          <w:p>
            <w:pPr>
              <w:spacing w:after="0"/>
            </w:pPr>
            <w:r>
              <w:rPr>
                <w:sz w:val="18"/>
              </w:rPr>
              <w:t>Number of blastholes.</w:t>
            </w:r>
          </w:p>
        </w:tc>
        <w:tc>
          <w:tcPr>
            <w:tcW w:type="dxa" w:w="3324"/>
            <w:tcMar>
              <w:top w:w="90" w:type="dxa"/>
              <w:start w:w="110" w:type="dxa"/>
              <w:bottom w:w="90" w:type="dxa"/>
              <w:end w:w="110" w:type="dxa"/>
            </w:tcMar>
            <w:vAlign w:val="top"/>
            <w:shd w:fill="F8FAFC"/>
          </w:tcPr>
          <w:p>
            <w:pPr>
              <w:spacing w:after="0"/>
            </w:pPr>
            <w:r>
              <w:rPr>
                <w:sz w:val="18"/>
              </w:rPr>
              <w:t>count</w:t>
            </w:r>
          </w:p>
        </w:tc>
      </w:tr>
    </w:tbl>
    <w:p>
      <w:pPr>
        <w:spacing w:after="40"/>
      </w:pPr>
    </w:p>
    <w:p>
      <w:pPr>
        <w:pStyle w:val="Heading2"/>
      </w:pPr>
      <w:r>
        <w:t>5.2 Empirical and RR settings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r>
      <w:tr>
        <w:tc>
          <w:tcPr>
            <w:tcW w:type="dxa" w:w="3324"/>
            <w:tcMar>
              <w:top w:w="90" w:type="dxa"/>
              <w:start w:w="110" w:type="dxa"/>
              <w:bottom w:w="90" w:type="dxa"/>
              <w:end w:w="110" w:type="dxa"/>
            </w:tcMar>
            <w:vAlign w:val="top"/>
          </w:tcPr>
          <w:p>
            <w:pPr>
              <w:spacing w:after="0"/>
            </w:pPr>
            <w:r>
              <w:rPr>
                <w:sz w:val="18"/>
              </w:rPr>
              <w:t>K_ppv</w:t>
            </w:r>
          </w:p>
        </w:tc>
        <w:tc>
          <w:tcPr>
            <w:tcW w:type="dxa" w:w="3324"/>
            <w:tcMar>
              <w:top w:w="90" w:type="dxa"/>
              <w:start w:w="110" w:type="dxa"/>
              <w:bottom w:w="90" w:type="dxa"/>
              <w:end w:w="110" w:type="dxa"/>
            </w:tcMar>
            <w:vAlign w:val="top"/>
          </w:tcPr>
          <w:p>
            <w:pPr>
              <w:spacing w:after="0"/>
            </w:pPr>
            <w:r>
              <w:rPr>
                <w:sz w:val="18"/>
              </w:rPr>
              <w:t>1000</w:t>
            </w:r>
          </w:p>
        </w:tc>
        <w:tc>
          <w:tcPr>
            <w:tcW w:type="dxa" w:w="3324"/>
            <w:tcMar>
              <w:top w:w="90" w:type="dxa"/>
              <w:start w:w="110" w:type="dxa"/>
              <w:bottom w:w="90" w:type="dxa"/>
              <w:end w:w="110" w:type="dxa"/>
            </w:tcMar>
            <w:vAlign w:val="top"/>
          </w:tcPr>
          <w:p>
            <w:pPr>
              <w:spacing w:after="0"/>
            </w:pPr>
            <w:r>
              <w:rPr>
                <w:sz w:val="18"/>
              </w:rPr>
              <w:t>Site vibration constant in the scaled-distance PPV equation</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1.60</w:t>
            </w:r>
          </w:p>
        </w:tc>
        <w:tc>
          <w:tcPr>
            <w:tcW w:type="dxa" w:w="3324"/>
            <w:tcMar>
              <w:top w:w="90" w:type="dxa"/>
              <w:start w:w="110" w:type="dxa"/>
              <w:bottom w:w="90" w:type="dxa"/>
              <w:end w:w="110" w:type="dxa"/>
            </w:tcMar>
            <w:vAlign w:val="top"/>
            <w:shd w:fill="F8FAFC"/>
          </w:tcPr>
          <w:p>
            <w:pPr>
              <w:spacing w:after="0"/>
            </w:pPr>
            <w:r>
              <w:rPr>
                <w:sz w:val="18"/>
              </w:rPr>
              <w:t>Vibration decay exponent</w:t>
            </w:r>
          </w:p>
        </w:tc>
      </w:tr>
      <w:tr>
        <w:tc>
          <w:tcPr>
            <w:tcW w:type="dxa" w:w="3324"/>
            <w:tcMar>
              <w:top w:w="90" w:type="dxa"/>
              <w:start w:w="110" w:type="dxa"/>
              <w:bottom w:w="90" w:type="dxa"/>
              <w:end w:w="110" w:type="dxa"/>
            </w:tcMar>
            <w:vAlign w:val="top"/>
          </w:tcPr>
          <w:p>
            <w:pPr>
              <w:spacing w:after="0"/>
            </w:pPr>
            <w:r>
              <w:rPr>
                <w:sz w:val="18"/>
              </w:rPr>
              <w:t>K_air</w:t>
            </w:r>
          </w:p>
        </w:tc>
        <w:tc>
          <w:tcPr>
            <w:tcW w:type="dxa" w:w="3324"/>
            <w:tcMar>
              <w:top w:w="90" w:type="dxa"/>
              <w:start w:w="110" w:type="dxa"/>
              <w:bottom w:w="90" w:type="dxa"/>
              <w:end w:w="110" w:type="dxa"/>
            </w:tcMar>
            <w:vAlign w:val="top"/>
          </w:tcPr>
          <w:p>
            <w:pPr>
              <w:spacing w:after="0"/>
            </w:pPr>
            <w:r>
              <w:rPr>
                <w:sz w:val="18"/>
              </w:rPr>
              <w:t>170</w:t>
            </w:r>
          </w:p>
        </w:tc>
        <w:tc>
          <w:tcPr>
            <w:tcW w:type="dxa" w:w="3324"/>
            <w:tcMar>
              <w:top w:w="90" w:type="dxa"/>
              <w:start w:w="110" w:type="dxa"/>
              <w:bottom w:w="90" w:type="dxa"/>
              <w:end w:w="110" w:type="dxa"/>
            </w:tcMar>
            <w:vAlign w:val="top"/>
          </w:tcPr>
          <w:p>
            <w:pPr>
              <w:spacing w:after="0"/>
            </w:pPr>
            <w:r>
              <w:rPr>
                <w:sz w:val="18"/>
              </w:rPr>
              <w:t>Airblast intercept/calibration constant</w:t>
            </w:r>
          </w:p>
        </w:tc>
      </w:tr>
      <w:tr>
        <w:tc>
          <w:tcPr>
            <w:tcW w:type="dxa" w:w="3324"/>
            <w:tcMar>
              <w:top w:w="90" w:type="dxa"/>
              <w:start w:w="110" w:type="dxa"/>
              <w:bottom w:w="90" w:type="dxa"/>
              <w:end w:w="110" w:type="dxa"/>
            </w:tcMar>
            <w:vAlign w:val="top"/>
            <w:shd w:fill="F8FAFC"/>
          </w:tcPr>
          <w:p>
            <w:pPr>
              <w:spacing w:after="0"/>
            </w:pPr>
            <w:r>
              <w:rPr>
                <w:sz w:val="18"/>
              </w:rPr>
              <w:t>B_air</w:t>
            </w:r>
          </w:p>
        </w:tc>
        <w:tc>
          <w:tcPr>
            <w:tcW w:type="dxa" w:w="3324"/>
            <w:tcMar>
              <w:top w:w="90" w:type="dxa"/>
              <w:start w:w="110" w:type="dxa"/>
              <w:bottom w:w="90" w:type="dxa"/>
              <w:end w:w="110" w:type="dxa"/>
            </w:tcMar>
            <w:vAlign w:val="top"/>
            <w:shd w:fill="F8FAFC"/>
          </w:tcPr>
          <w:p>
            <w:pPr>
              <w:spacing w:after="0"/>
            </w:pPr>
            <w:r>
              <w:rPr>
                <w:sz w:val="18"/>
              </w:rPr>
              <w:t>20</w:t>
            </w:r>
          </w:p>
        </w:tc>
        <w:tc>
          <w:tcPr>
            <w:tcW w:type="dxa" w:w="3324"/>
            <w:tcMar>
              <w:top w:w="90" w:type="dxa"/>
              <w:start w:w="110" w:type="dxa"/>
              <w:bottom w:w="90" w:type="dxa"/>
              <w:end w:w="110" w:type="dxa"/>
            </w:tcMar>
            <w:vAlign w:val="top"/>
            <w:shd w:fill="F8FAFC"/>
          </w:tcPr>
          <w:p>
            <w:pPr>
              <w:spacing w:after="0"/>
            </w:pPr>
            <w:r>
              <w:rPr>
                <w:sz w:val="18"/>
              </w:rPr>
              <w:t>Airblast logarithmic slope</w:t>
            </w:r>
          </w:p>
        </w:tc>
      </w:tr>
      <w:tr>
        <w:tc>
          <w:tcPr>
            <w:tcW w:type="dxa" w:w="3324"/>
            <w:tcMar>
              <w:top w:w="90" w:type="dxa"/>
              <w:start w:w="110" w:type="dxa"/>
              <w:bottom w:w="90" w:type="dxa"/>
              <w:end w:w="110" w:type="dxa"/>
            </w:tcMar>
            <w:vAlign w:val="top"/>
          </w:tcPr>
          <w:p>
            <w:pPr>
              <w:spacing w:after="0"/>
            </w:pPr>
            <w:r>
              <w:rPr>
                <w:sz w:val="18"/>
              </w:rPr>
              <w:t>A_kuz</w:t>
            </w:r>
          </w:p>
        </w:tc>
        <w:tc>
          <w:tcPr>
            <w:tcW w:type="dxa" w:w="3324"/>
            <w:tcMar>
              <w:top w:w="90" w:type="dxa"/>
              <w:start w:w="110" w:type="dxa"/>
              <w:bottom w:w="90" w:type="dxa"/>
              <w:end w:w="110" w:type="dxa"/>
            </w:tcMar>
            <w:vAlign w:val="top"/>
          </w:tcPr>
          <w:p>
            <w:pPr>
              <w:spacing w:after="0"/>
            </w:pPr>
            <w:r>
              <w:rPr>
                <w:sz w:val="18"/>
              </w:rPr>
              <w:t>22</w:t>
            </w:r>
          </w:p>
        </w:tc>
        <w:tc>
          <w:tcPr>
            <w:tcW w:type="dxa" w:w="3324"/>
            <w:tcMar>
              <w:top w:w="90" w:type="dxa"/>
              <w:start w:w="110" w:type="dxa"/>
              <w:bottom w:w="90" w:type="dxa"/>
              <w:end w:w="110" w:type="dxa"/>
            </w:tcMar>
            <w:vAlign w:val="top"/>
          </w:tcPr>
          <w:p>
            <w:pPr>
              <w:spacing w:after="0"/>
            </w:pPr>
            <w:r>
              <w:rPr>
                <w:sz w:val="18"/>
              </w:rPr>
              <w:t>Kuz–Ram rock factor</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explosive strength</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Holes contributing to charge per delay</w:t>
            </w:r>
          </w:p>
        </w:tc>
      </w:tr>
      <w:tr>
        <w:tc>
          <w:tcPr>
            <w:tcW w:type="dxa" w:w="3324"/>
            <w:tcMar>
              <w:top w:w="90" w:type="dxa"/>
              <w:start w:w="110" w:type="dxa"/>
              <w:bottom w:w="90" w:type="dxa"/>
              <w:end w:w="110" w:type="dxa"/>
            </w:tcMar>
            <w:vAlign w:val="top"/>
            <w:shd w:fill="F8FAFC"/>
          </w:tcPr>
          <w:p>
            <w:pPr>
              <w:spacing w:after="0"/>
            </w:pPr>
            <w:r>
              <w:rPr>
                <w:sz w:val="18"/>
              </w:rPr>
              <w:t>Oversize threshold</w:t>
            </w:r>
          </w:p>
        </w:tc>
        <w:tc>
          <w:tcPr>
            <w:tcW w:type="dxa" w:w="3324"/>
            <w:tcMar>
              <w:top w:w="90" w:type="dxa"/>
              <w:start w:w="110" w:type="dxa"/>
              <w:bottom w:w="90" w:type="dxa"/>
              <w:end w:w="110" w:type="dxa"/>
            </w:tcMar>
            <w:vAlign w:val="top"/>
            <w:shd w:fill="F8FAFC"/>
          </w:tcPr>
          <w:p>
            <w:pPr>
              <w:spacing w:after="0"/>
            </w:pPr>
            <w:r>
              <w:rPr>
                <w:sz w:val="18"/>
              </w:rPr>
              <w:t>500 mm</w:t>
            </w:r>
          </w:p>
        </w:tc>
        <w:tc>
          <w:tcPr>
            <w:tcW w:type="dxa" w:w="3324"/>
            <w:tcMar>
              <w:top w:w="90" w:type="dxa"/>
              <w:start w:w="110" w:type="dxa"/>
              <w:bottom w:w="90" w:type="dxa"/>
              <w:end w:w="110" w:type="dxa"/>
            </w:tcMar>
            <w:vAlign w:val="top"/>
            <w:shd w:fill="F8FAFC"/>
          </w:tcPr>
          <w:p>
            <w:pPr>
              <w:spacing w:after="0"/>
            </w:pPr>
            <w:r>
              <w:rPr>
                <w:sz w:val="18"/>
              </w:rPr>
              <w:t>Size above which RR oversize percentage is calculated</w:t>
            </w:r>
          </w:p>
        </w:tc>
      </w:tr>
      <w:tr>
        <w:tc>
          <w:tcPr>
            <w:tcW w:type="dxa" w:w="3324"/>
            <w:tcMar>
              <w:top w:w="90" w:type="dxa"/>
              <w:start w:w="110" w:type="dxa"/>
              <w:bottom w:w="90" w:type="dxa"/>
              <w:end w:w="110" w:type="dxa"/>
            </w:tcMar>
            <w:vAlign w:val="top"/>
          </w:tcPr>
          <w:p>
            <w:pPr>
              <w:spacing w:after="0"/>
            </w:pPr>
            <w:r>
              <w:rPr>
                <w:sz w:val="18"/>
              </w:rPr>
              <w:t>RR n mode</w:t>
            </w:r>
          </w:p>
        </w:tc>
        <w:tc>
          <w:tcPr>
            <w:tcW w:type="dxa" w:w="3324"/>
            <w:tcMar>
              <w:top w:w="90" w:type="dxa"/>
              <w:start w:w="110" w:type="dxa"/>
              <w:bottom w:w="90" w:type="dxa"/>
              <w:end w:w="110" w:type="dxa"/>
            </w:tcMar>
            <w:vAlign w:val="top"/>
          </w:tcPr>
          <w:p>
            <w:pPr>
              <w:spacing w:after="0"/>
            </w:pPr>
            <w:r>
              <w:rPr>
                <w:sz w:val="18"/>
              </w:rPr>
              <w:t>Estimate</w:t>
            </w:r>
          </w:p>
        </w:tc>
        <w:tc>
          <w:tcPr>
            <w:tcW w:type="dxa" w:w="3324"/>
            <w:tcMar>
              <w:top w:w="90" w:type="dxa"/>
              <w:start w:w="110" w:type="dxa"/>
              <w:bottom w:w="90" w:type="dxa"/>
              <w:end w:w="110" w:type="dxa"/>
            </w:tcMar>
            <w:vAlign w:val="top"/>
          </w:tcPr>
          <w:p>
            <w:pPr>
              <w:spacing w:after="0"/>
            </w:pPr>
            <w:r>
              <w:rPr>
                <w:sz w:val="18"/>
              </w:rPr>
              <w:t>Estimate uniformity n or use a manual value</w:t>
            </w:r>
          </w:p>
        </w:tc>
      </w:tr>
      <w:tr>
        <w:tc>
          <w:tcPr>
            <w:tcW w:type="dxa" w:w="3324"/>
            <w:tcMar>
              <w:top w:w="90" w:type="dxa"/>
              <w:start w:w="110" w:type="dxa"/>
              <w:bottom w:w="90" w:type="dxa"/>
              <w:end w:w="110" w:type="dxa"/>
            </w:tcMar>
            <w:vAlign w:val="top"/>
            <w:shd w:fill="F8FAFC"/>
          </w:tcPr>
          <w:p>
            <w:pPr>
              <w:spacing w:after="0"/>
            </w:pPr>
            <w:r>
              <w:rPr>
                <w:sz w:val="18"/>
              </w:rPr>
              <w:t>Manual n</w:t>
            </w:r>
          </w:p>
        </w:tc>
        <w:tc>
          <w:tcPr>
            <w:tcW w:type="dxa" w:w="3324"/>
            <w:tcMar>
              <w:top w:w="90" w:type="dxa"/>
              <w:start w:w="110" w:type="dxa"/>
              <w:bottom w:w="90" w:type="dxa"/>
              <w:end w:w="110" w:type="dxa"/>
            </w:tcMar>
            <w:vAlign w:val="top"/>
            <w:shd w:fill="F8FAFC"/>
          </w:tcPr>
          <w:p>
            <w:pPr>
              <w:spacing w:after="0"/>
            </w:pPr>
            <w:r>
              <w:rPr>
                <w:sz w:val="18"/>
              </w:rPr>
              <w:t>1.8</w:t>
            </w:r>
          </w:p>
        </w:tc>
        <w:tc>
          <w:tcPr>
            <w:tcW w:type="dxa" w:w="3324"/>
            <w:tcMar>
              <w:top w:w="90" w:type="dxa"/>
              <w:start w:w="110" w:type="dxa"/>
              <w:bottom w:w="90" w:type="dxa"/>
              <w:end w:w="110" w:type="dxa"/>
            </w:tcMar>
            <w:vAlign w:val="top"/>
            <w:shd w:fill="F8FAFC"/>
          </w:tcPr>
          <w:p>
            <w:pPr>
              <w:spacing w:after="0"/>
            </w:pPr>
            <w:r>
              <w:rPr>
                <w:sz w:val="18"/>
              </w:rPr>
              <w:t>Rosin–Rammler uniformity parameter when Manual is selected</w:t>
            </w:r>
          </w:p>
        </w:tc>
      </w:tr>
      <w:tr>
        <w:tc>
          <w:tcPr>
            <w:tcW w:type="dxa" w:w="3324"/>
            <w:tcMar>
              <w:top w:w="90" w:type="dxa"/>
              <w:start w:w="110" w:type="dxa"/>
              <w:bottom w:w="90" w:type="dxa"/>
              <w:end w:w="110" w:type="dxa"/>
            </w:tcMar>
            <w:vAlign w:val="top"/>
          </w:tcPr>
          <w:p>
            <w:pPr>
              <w:spacing w:after="0"/>
            </w:pPr>
            <w:r>
              <w:rPr>
                <w:sz w:val="18"/>
              </w:rPr>
              <w:t>Use ML</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Include available ML predictions; No uses empirical outputs only</w:t>
            </w:r>
          </w:p>
        </w:tc>
      </w:tr>
    </w:tbl>
    <w:p>
      <w:pPr>
        <w:spacing w:after="40"/>
      </w:pPr>
    </w:p>
    <w:p>
      <w:pPr>
        <w:pStyle w:val="Heading2"/>
      </w:pPr>
      <w:r>
        <w:t>5.3 Outputs and interpretation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Output</w:t>
            </w:r>
          </w:p>
        </w:tc>
        <w:tc>
          <w:tcPr>
            <w:tcW w:type="dxa" w:w="3324"/>
            <w:shd w:fill="1D4ED8"/>
            <w:tcMar>
              <w:top w:w="90" w:type="dxa"/>
              <w:start w:w="110" w:type="dxa"/>
              <w:bottom w:w="90" w:type="dxa"/>
              <w:end w:w="110" w:type="dxa"/>
            </w:tcMar>
            <w:vAlign w:val="center"/>
          </w:tcPr>
          <w:p>
            <w:pPr>
              <w:spacing w:after="0"/>
            </w:pPr>
            <w:r>
              <w:rPr>
                <w:b/>
                <w:color w:val="FFFFFF"/>
                <w:sz w:val="18"/>
              </w:rPr>
              <w:t>Unit</w:t>
            </w:r>
          </w:p>
        </w:tc>
        <w:tc>
          <w:tcPr>
            <w:tcW w:type="dxa" w:w="3324"/>
            <w:shd w:fill="1D4ED8"/>
            <w:tcMar>
              <w:top w:w="90" w:type="dxa"/>
              <w:start w:w="110" w:type="dxa"/>
              <w:bottom w:w="90" w:type="dxa"/>
              <w:end w:w="110" w:type="dxa"/>
            </w:tcMar>
            <w:vAlign w:val="center"/>
          </w:tcPr>
          <w:p>
            <w:pPr>
              <w:spacing w:after="0"/>
            </w:pPr>
            <w:r>
              <w:rPr>
                <w:b/>
                <w:color w:val="FFFFFF"/>
                <w:sz w:val="18"/>
              </w:rPr>
              <w:t>Interpretation</w:t>
            </w:r>
          </w:p>
        </w:tc>
      </w:tr>
      <w:tr>
        <w:tc>
          <w:tcPr>
            <w:tcW w:type="dxa" w:w="3324"/>
            <w:tcMar>
              <w:top w:w="90" w:type="dxa"/>
              <w:start w:w="110" w:type="dxa"/>
              <w:bottom w:w="90" w:type="dxa"/>
              <w:end w:w="110" w:type="dxa"/>
            </w:tcMar>
            <w:vAlign w:val="top"/>
          </w:tcPr>
          <w:p>
            <w:pPr>
              <w:spacing w:after="0"/>
            </w:pPr>
            <w:r>
              <w:rPr>
                <w:sz w:val="18"/>
              </w:rPr>
              <w:t>Ground Vibration / PPV</w:t>
            </w:r>
          </w:p>
        </w:tc>
        <w:tc>
          <w:tcPr>
            <w:tcW w:type="dxa" w:w="3324"/>
            <w:tcMar>
              <w:top w:w="90" w:type="dxa"/>
              <w:start w:w="110" w:type="dxa"/>
              <w:bottom w:w="90" w:type="dxa"/>
              <w:end w:w="110" w:type="dxa"/>
            </w:tcMar>
            <w:vAlign w:val="top"/>
          </w:tcPr>
          <w:p>
            <w:pPr>
              <w:spacing w:after="0"/>
            </w:pPr>
            <w:r>
              <w:rPr>
                <w:sz w:val="18"/>
              </w:rPr>
              <w:t>mm/s</w:t>
            </w:r>
          </w:p>
        </w:tc>
        <w:tc>
          <w:tcPr>
            <w:tcW w:type="dxa" w:w="3324"/>
            <w:tcMar>
              <w:top w:w="90" w:type="dxa"/>
              <w:start w:w="110" w:type="dxa"/>
              <w:bottom w:w="90" w:type="dxa"/>
              <w:end w:w="110" w:type="dxa"/>
            </w:tcMar>
            <w:vAlign w:val="top"/>
          </w:tcPr>
          <w:p>
            <w:pPr>
              <w:spacing w:after="0"/>
            </w:pPr>
            <w:r>
              <w:rPr>
                <w:sz w:val="18"/>
              </w:rPr>
              <w:t>Compare with the approved site/receptor limit.</w:t>
            </w:r>
          </w:p>
        </w:tc>
      </w:tr>
      <w:tr>
        <w:tc>
          <w:tcPr>
            <w:tcW w:type="dxa" w:w="3324"/>
            <w:tcMar>
              <w:top w:w="90" w:type="dxa"/>
              <w:start w:w="110" w:type="dxa"/>
              <w:bottom w:w="90" w:type="dxa"/>
              <w:end w:w="110" w:type="dxa"/>
            </w:tcMar>
            <w:vAlign w:val="top"/>
            <w:shd w:fill="F8FAFC"/>
          </w:tcPr>
          <w:p>
            <w:pPr>
              <w:spacing w:after="0"/>
            </w:pPr>
            <w:r>
              <w:rPr>
                <w:sz w:val="18"/>
              </w:rPr>
              <w:t>Airblast</w:t>
            </w:r>
          </w:p>
        </w:tc>
        <w:tc>
          <w:tcPr>
            <w:tcW w:type="dxa" w:w="3324"/>
            <w:tcMar>
              <w:top w:w="90" w:type="dxa"/>
              <w:start w:w="110" w:type="dxa"/>
              <w:bottom w:w="90" w:type="dxa"/>
              <w:end w:w="110" w:type="dxa"/>
            </w:tcMar>
            <w:vAlign w:val="top"/>
            <w:shd w:fill="F8FAFC"/>
          </w:tcPr>
          <w:p>
            <w:pPr>
              <w:spacing w:after="0"/>
            </w:pPr>
            <w:r>
              <w:rPr>
                <w:sz w:val="18"/>
              </w:rPr>
              <w:t>dB</w:t>
            </w:r>
          </w:p>
        </w:tc>
        <w:tc>
          <w:tcPr>
            <w:tcW w:type="dxa" w:w="3324"/>
            <w:tcMar>
              <w:top w:w="90" w:type="dxa"/>
              <w:start w:w="110" w:type="dxa"/>
              <w:bottom w:w="90" w:type="dxa"/>
              <w:end w:w="110" w:type="dxa"/>
            </w:tcMar>
            <w:vAlign w:val="top"/>
            <w:shd w:fill="F8FAFC"/>
          </w:tcPr>
          <w:p>
            <w:pPr>
              <w:spacing w:after="0"/>
            </w:pPr>
            <w:r>
              <w:rPr>
                <w:sz w:val="18"/>
              </w:rPr>
              <w:t>Compare with the approved site/receptor limit.</w:t>
            </w:r>
          </w:p>
        </w:tc>
      </w:tr>
      <w:tr>
        <w:tc>
          <w:tcPr>
            <w:tcW w:type="dxa" w:w="3324"/>
            <w:tcMar>
              <w:top w:w="90" w:type="dxa"/>
              <w:start w:w="110" w:type="dxa"/>
              <w:bottom w:w="90" w:type="dxa"/>
              <w:end w:w="110" w:type="dxa"/>
            </w:tcMar>
            <w:vAlign w:val="top"/>
          </w:tcPr>
          <w:p>
            <w:pPr>
              <w:spacing w:after="0"/>
            </w:pPr>
            <w:r>
              <w:rPr>
                <w:sz w:val="18"/>
              </w:rPr>
              <w:t>Fragmentation</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Predicted characteristic size; confirm which statistic the selected dataset uses.</w:t>
            </w:r>
          </w:p>
        </w:tc>
      </w:tr>
      <w:tr>
        <w:tc>
          <w:tcPr>
            <w:tcW w:type="dxa" w:w="3324"/>
            <w:tcMar>
              <w:top w:w="90" w:type="dxa"/>
              <w:start w:w="110" w:type="dxa"/>
              <w:bottom w:w="90" w:type="dxa"/>
              <w:end w:w="110" w:type="dxa"/>
            </w:tcMar>
            <w:vAlign w:val="top"/>
            <w:shd w:fill="F8FAFC"/>
          </w:tcPr>
          <w:p>
            <w:pPr>
              <w:spacing w:after="0"/>
            </w:pPr>
            <w:r>
              <w:rPr>
                <w:sz w:val="18"/>
              </w:rPr>
              <w:t>RR n</w:t>
            </w:r>
          </w:p>
        </w:tc>
        <w:tc>
          <w:tcPr>
            <w:tcW w:type="dxa" w:w="3324"/>
            <w:tcMar>
              <w:top w:w="90" w:type="dxa"/>
              <w:start w:w="110" w:type="dxa"/>
              <w:bottom w:w="90" w:type="dxa"/>
              <w:end w:w="110" w:type="dxa"/>
            </w:tcMar>
            <w:vAlign w:val="top"/>
            <w:shd w:fill="F8FAFC"/>
          </w:tcPr>
          <w:p>
            <w:pPr>
              <w:spacing w:after="0"/>
            </w:pPr>
            <w:r>
              <w:rPr>
                <w:sz w:val="18"/>
              </w:rPr>
              <w:t>dimensionless</w:t>
            </w:r>
          </w:p>
        </w:tc>
        <w:tc>
          <w:tcPr>
            <w:tcW w:type="dxa" w:w="3324"/>
            <w:tcMar>
              <w:top w:w="90" w:type="dxa"/>
              <w:start w:w="110" w:type="dxa"/>
              <w:bottom w:w="90" w:type="dxa"/>
              <w:end w:w="110" w:type="dxa"/>
            </w:tcMar>
            <w:vAlign w:val="top"/>
            <w:shd w:fill="F8FAFC"/>
          </w:tcPr>
          <w:p>
            <w:pPr>
              <w:spacing w:after="0"/>
            </w:pPr>
            <w:r>
              <w:rPr>
                <w:sz w:val="18"/>
              </w:rPr>
              <w:t>Higher values indicate a narrower particle-size distribution.</w:t>
            </w:r>
          </w:p>
        </w:tc>
      </w:tr>
      <w:tr>
        <w:tc>
          <w:tcPr>
            <w:tcW w:type="dxa" w:w="3324"/>
            <w:tcMar>
              <w:top w:w="90" w:type="dxa"/>
              <w:start w:w="110" w:type="dxa"/>
              <w:bottom w:w="90" w:type="dxa"/>
              <w:end w:w="110" w:type="dxa"/>
            </w:tcMar>
            <w:vAlign w:val="top"/>
          </w:tcPr>
          <w:p>
            <w:pPr>
              <w:spacing w:after="0"/>
            </w:pPr>
            <w:r>
              <w:rPr>
                <w:sz w:val="18"/>
              </w:rPr>
              <w:t>Xm / X20 / X50 / X80</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Characteristic fragmentation sizes from the RR curve.</w:t>
            </w:r>
          </w:p>
        </w:tc>
      </w:tr>
      <w:tr>
        <w:tc>
          <w:tcPr>
            <w:tcW w:type="dxa" w:w="3324"/>
            <w:tcMar>
              <w:top w:w="90" w:type="dxa"/>
              <w:start w:w="110" w:type="dxa"/>
              <w:bottom w:w="90" w:type="dxa"/>
              <w:end w:w="110" w:type="dxa"/>
            </w:tcMar>
            <w:vAlign w:val="top"/>
            <w:shd w:fill="F8FAFC"/>
          </w:tcPr>
          <w:p>
            <w:pPr>
              <w:spacing w:after="0"/>
            </w:pPr>
            <w:r>
              <w:rPr>
                <w:sz w:val="18"/>
              </w:rPr>
              <w:t>Oversize</w:t>
            </w:r>
          </w:p>
        </w:tc>
        <w:tc>
          <w:tcPr>
            <w:tcW w:type="dxa" w:w="3324"/>
            <w:tcMar>
              <w:top w:w="90" w:type="dxa"/>
              <w:start w:w="110" w:type="dxa"/>
              <w:bottom w:w="90" w:type="dxa"/>
              <w:end w:w="110" w:type="dxa"/>
            </w:tcMar>
            <w:vAlign w:val="top"/>
            <w:shd w:fill="F8FAFC"/>
          </w:tcPr>
          <w:p>
            <w:pPr>
              <w:spacing w:after="0"/>
            </w:pPr>
            <w:r>
              <w:rPr>
                <w:sz w:val="18"/>
              </w:rPr>
              <w:t>%</w:t>
            </w:r>
          </w:p>
        </w:tc>
        <w:tc>
          <w:tcPr>
            <w:tcW w:type="dxa" w:w="3324"/>
            <w:tcMar>
              <w:top w:w="90" w:type="dxa"/>
              <w:start w:w="110" w:type="dxa"/>
              <w:bottom w:w="90" w:type="dxa"/>
              <w:end w:w="110" w:type="dxa"/>
            </w:tcMar>
            <w:vAlign w:val="top"/>
            <w:shd w:fill="F8FAFC"/>
          </w:tcPr>
          <w:p>
            <w:pPr>
              <w:spacing w:after="0"/>
            </w:pPr>
            <w:r>
              <w:rPr>
                <w:sz w:val="18"/>
              </w:rPr>
              <w:t>Predicted fraction above the selected oversize threshold.</w:t>
            </w:r>
          </w:p>
        </w:tc>
      </w:tr>
      <w:tr>
        <w:tc>
          <w:tcPr>
            <w:tcW w:type="dxa" w:w="3324"/>
            <w:tcMar>
              <w:top w:w="90" w:type="dxa"/>
              <w:start w:w="110" w:type="dxa"/>
              <w:bottom w:w="90" w:type="dxa"/>
              <w:end w:w="110" w:type="dxa"/>
            </w:tcMar>
            <w:vAlign w:val="top"/>
          </w:tcPr>
          <w:p>
            <w:pPr>
              <w:spacing w:after="0"/>
            </w:pPr>
            <w:r>
              <w:rPr>
                <w:sz w:val="18"/>
              </w:rPr>
              <w:t>Threshold log</w:t>
            </w:r>
          </w:p>
        </w:tc>
        <w:tc>
          <w:tcPr>
            <w:tcW w:type="dxa" w:w="3324"/>
            <w:tcMar>
              <w:top w:w="90" w:type="dxa"/>
              <w:start w:w="110" w:type="dxa"/>
              <w:bottom w:w="90" w:type="dxa"/>
              <w:end w:w="110" w:type="dxa"/>
            </w:tcMar>
            <w:vAlign w:val="top"/>
          </w:tcPr>
          <w:p>
            <w:pPr>
              <w:spacing w:after="0"/>
            </w:pPr>
            <w:r>
              <w:rPr>
                <w:sz w:val="18"/>
              </w:rPr>
              <w:t>text</w:t>
            </w:r>
          </w:p>
        </w:tc>
        <w:tc>
          <w:tcPr>
            <w:tcW w:type="dxa" w:w="3324"/>
            <w:tcMar>
              <w:top w:w="90" w:type="dxa"/>
              <w:start w:w="110" w:type="dxa"/>
              <w:bottom w:w="90" w:type="dxa"/>
              <w:end w:w="110" w:type="dxa"/>
            </w:tcMar>
            <w:vAlign w:val="top"/>
          </w:tcPr>
          <w:p>
            <w:pPr>
              <w:spacing w:after="0"/>
            </w:pPr>
            <w:r>
              <w:rPr>
                <w:sz w:val="18"/>
              </w:rPr>
              <w:t>Flags outputs that exceed user-entered thresholds; checks ML first when available.</w:t>
            </w:r>
          </w:p>
        </w:tc>
      </w:tr>
    </w:tbl>
    <w:p>
      <w:pPr>
        <w:spacing w:after="40"/>
      </w:pPr>
    </w:p>
    <w:p>
      <w:pPr>
        <w:pStyle w:val="Heading2"/>
      </w:pPr>
      <w:r>
        <w:t>5.4 Procedure</w:t>
      </w:r>
    </w:p>
    <w:p>
      <w:pPr>
        <w:ind w:left="283" w:hanging="283"/>
      </w:pPr>
      <w:r>
        <w:rPr>
          <w:b/>
        </w:rPr>
        <w:t xml:space="preserve">1. </w:t>
      </w:r>
      <w:r>
        <w:t>Confirm the dataset source shown at the top of the module.</w:t>
      </w:r>
    </w:p>
    <w:p>
      <w:pPr>
        <w:ind w:left="283" w:hanging="283"/>
      </w:pPr>
      <w:r>
        <w:rPr>
          <w:b/>
        </w:rPr>
        <w:t xml:space="preserve">2. </w:t>
      </w:r>
      <w:r>
        <w:t>Enter each blast input, or select Use Medians to initialise values from the current data.</w:t>
      </w:r>
    </w:p>
    <w:p>
      <w:pPr>
        <w:ind w:left="283" w:hanging="283"/>
      </w:pPr>
      <w:r>
        <w:rPr>
          <w:b/>
        </w:rPr>
        <w:t xml:space="preserve">3. </w:t>
      </w:r>
      <w:r>
        <w:t>Enter site-approved empirical constants, HPD and RR settings.</w:t>
      </w:r>
    </w:p>
    <w:p>
      <w:pPr>
        <w:ind w:left="283" w:hanging="283"/>
      </w:pPr>
      <w:r>
        <w:rPr>
          <w:b/>
        </w:rPr>
        <w:t xml:space="preserve">4. </w:t>
      </w:r>
      <w:r>
        <w:t>Enter threshold values for any required alerts.</w:t>
      </w:r>
    </w:p>
    <w:p>
      <w:pPr>
        <w:ind w:left="283" w:hanging="283"/>
      </w:pPr>
      <w:r>
        <w:rPr>
          <w:b/>
        </w:rPr>
        <w:t xml:space="preserve">5. </w:t>
      </w:r>
      <w:r>
        <w:t>Select Predict (ML + Empirical).</w:t>
      </w:r>
    </w:p>
    <w:p>
      <w:pPr>
        <w:ind w:left="283" w:hanging="283"/>
      </w:pPr>
      <w:r>
        <w:rPr>
          <w:b/>
        </w:rPr>
        <w:t xml:space="preserve">6. </w:t>
      </w:r>
      <w:r>
        <w:t>Compare ML and empirical outputs; investigate material disagreement instead of choosing the preferred answer.</w:t>
      </w:r>
    </w:p>
    <w:p>
      <w:pPr>
        <w:ind w:left="283" w:hanging="283"/>
      </w:pPr>
      <w:r>
        <w:rPr>
          <w:b/>
        </w:rPr>
        <w:t xml:space="preserve">7. </w:t>
      </w:r>
      <w:r>
        <w:t>Open Fragmentation (RR Curve) and review X20/X50/X80 and oversize.</w:t>
      </w:r>
    </w:p>
    <w:p>
      <w:pPr>
        <w:ind w:left="283" w:hanging="283"/>
      </w:pPr>
      <w:r>
        <w:rPr>
          <w:b/>
        </w:rPr>
        <w:t xml:space="preserve">8. </w:t>
      </w:r>
      <w:r>
        <w:t>Export the CSV or professional report and retain the dataset and constants with the result.</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Prediction after a successful sample run. Show the dataset source, key inputs and empirical-versus-ML output chart without sensitive operational data.</w:t>
            </w:r>
          </w:p>
        </w:tc>
      </w:tr>
    </w:tbl>
    <w:p>
      <w:pPr>
        <w:pStyle w:val="Caption"/>
        <w:jc w:val="center"/>
      </w:pPr>
      <w:r>
        <w:t>Figure 4 — Prediction inputs and empirical/ML output comparison.</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Prediction Fragmentation (RR Curve) tab after a successful approved sample run.</w:t>
            </w:r>
          </w:p>
        </w:tc>
      </w:tr>
    </w:tbl>
    <w:p>
      <w:pPr>
        <w:pStyle w:val="Caption"/>
        <w:jc w:val="center"/>
      </w:pPr>
      <w:r>
        <w:t>Figure 4A — Prediction Rosin–Rammler fragmentation curve.</w:t>
      </w:r>
    </w:p>
    <w:p>
      <w:pPr>
        <w:pStyle w:val="Heading1"/>
      </w:pPr>
      <w:r>
        <w:t>6. Feature Importance &amp; Explainable AI</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Explain which inputs drive model outputs and reveal correlation or low-dimensional structure in the active dataset.</w:t>
            </w:r>
          </w:p>
        </w:tc>
        <w:tc>
          <w:tcPr>
            <w:tcW w:type="dxa" w:w="3324"/>
            <w:tcMar>
              <w:top w:w="90" w:type="dxa"/>
              <w:start w:w="110" w:type="dxa"/>
              <w:bottom w:w="90" w:type="dxa"/>
              <w:end w:w="110" w:type="dxa"/>
            </w:tcMar>
            <w:vAlign w:val="top"/>
          </w:tcPr>
          <w:p>
            <w:pPr>
              <w:spacing w:after="0"/>
            </w:pPr>
            <w:r>
              <w:rPr>
                <w:sz w:val="18"/>
              </w:rPr>
              <w:t>Prioritising design variables, checking redundant inputs or reviewing model behaviour after prediction.</w:t>
            </w:r>
          </w:p>
        </w:tc>
        <w:tc>
          <w:tcPr>
            <w:tcW w:type="dxa" w:w="3324"/>
            <w:tcMar>
              <w:top w:w="90" w:type="dxa"/>
              <w:start w:w="110" w:type="dxa"/>
              <w:bottom w:w="90" w:type="dxa"/>
              <w:end w:w="110" w:type="dxa"/>
            </w:tcMar>
            <w:vAlign w:val="top"/>
          </w:tcPr>
          <w:p>
            <w:pPr>
              <w:spacing w:after="0"/>
            </w:pPr>
            <w:r>
              <w:rPr>
                <w:sz w:val="18"/>
              </w:rPr>
              <w:t>RF importance, permutation sensitivity, local impact waterfall, partial dependence, correlation map and PCA plots.</w:t>
            </w:r>
          </w:p>
        </w:tc>
      </w:tr>
    </w:tbl>
    <w:p>
      <w:pPr>
        <w:spacing w:after="40"/>
      </w:pPr>
    </w:p>
    <w:p>
      <w:pPr>
        <w:pStyle w:val="Heading2"/>
      </w:pPr>
      <w:r>
        <w:t>6.1 Inputs</w:t>
      </w:r>
    </w:p>
    <w:p>
      <w:pPr>
        <w:pStyle w:val="ListBullet"/>
      </w:pPr>
      <w:r>
        <w:t>Active shared or uploaded dataset from Data Manager.</w:t>
      </w:r>
    </w:p>
    <w:p>
      <w:pPr>
        <w:pStyle w:val="ListBullet"/>
      </w:pPr>
      <w:r>
        <w:t>Top-K features: integer from 5 to 30; default 12.</w:t>
      </w:r>
    </w:p>
    <w:p>
      <w:pPr>
        <w:pStyle w:val="ListBullet"/>
      </w:pPr>
      <w:r>
        <w:t>Explainability output: select the model output to inspect after computation.</w:t>
      </w:r>
    </w:p>
    <w:p>
      <w:pPr>
        <w:pStyle w:val="Heading2"/>
      </w:pPr>
      <w:r>
        <w:t>6.2 Procedure and interpretation</w:t>
      </w:r>
    </w:p>
    <w:p>
      <w:pPr>
        <w:ind w:left="283" w:hanging="283"/>
      </w:pPr>
      <w:r>
        <w:rPr>
          <w:b/>
        </w:rPr>
        <w:t xml:space="preserve">1. </w:t>
      </w:r>
      <w:r>
        <w:t>Confirm the dataset name and source shown in the module.</w:t>
      </w:r>
    </w:p>
    <w:p>
      <w:pPr>
        <w:ind w:left="283" w:hanging="283"/>
      </w:pPr>
      <w:r>
        <w:rPr>
          <w:b/>
        </w:rPr>
        <w:t xml:space="preserve">2. </w:t>
      </w:r>
      <w:r>
        <w:t>Choose Top-K and select Compute RF Importance.</w:t>
      </w:r>
    </w:p>
    <w:p>
      <w:pPr>
        <w:ind w:left="283" w:hanging="283"/>
      </w:pPr>
      <w:r>
        <w:rPr>
          <w:b/>
        </w:rPr>
        <w:t xml:space="preserve">3. </w:t>
      </w:r>
      <w:r>
        <w:t>Check mapping mode, rows used and rows dropped. Positional split means the application could not map standard names and assumed the final three columns are outputs.</w:t>
      </w:r>
    </w:p>
    <w:p>
      <w:pPr>
        <w:ind w:left="283" w:hanging="283"/>
      </w:pPr>
      <w:r>
        <w:rPr>
          <w:b/>
        </w:rPr>
        <w:t xml:space="preserve">4. </w:t>
      </w:r>
      <w:r>
        <w:t>Compare global RF importance with permutation sensitivity. A variable that is strong in both views is generally more credible than one strong in only one metric.</w:t>
      </w:r>
    </w:p>
    <w:p>
      <w:pPr>
        <w:ind w:left="283" w:hanging="283"/>
      </w:pPr>
      <w:r>
        <w:rPr>
          <w:b/>
        </w:rPr>
        <w:t xml:space="preserve">5. </w:t>
      </w:r>
      <w:r>
        <w:t>Select an output and review local impacts and partial dependence for direction, not causation.</w:t>
      </w:r>
    </w:p>
    <w:p>
      <w:pPr>
        <w:ind w:left="283" w:hanging="283"/>
      </w:pPr>
      <w:r>
        <w:rPr>
          <w:b/>
        </w:rPr>
        <w:t xml:space="preserve">6. </w:t>
      </w:r>
      <w:r>
        <w:t>Run PCA Analysis to review explained variance, PC1/PC2 separation and loading variables.</w:t>
      </w:r>
    </w:p>
    <w:p>
      <w:pPr>
        <w:ind w:left="283" w:hanging="283"/>
      </w:pPr>
      <w:r>
        <w:rPr>
          <w:b/>
        </w:rPr>
        <w:t xml:space="preserve">7. </w:t>
      </w:r>
      <w:r>
        <w:t>Use the findings to choose optimisation axes, but retain engineering constraints and site knowledge.</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INTERPRETATION CAUTION</w:t>
            </w:r>
          </w:p>
          <w:p>
            <w:pPr>
              <w:pStyle w:val="BodyText"/>
              <w:spacing w:after="0"/>
            </w:pPr>
            <w:r>
              <w:t>Importance and correlation do not prove causation. Correlated features can share or mask importance, and extrapolation outside the dataset range is unreliable.</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successful Feature Importance run showing mapping diagnostics and at least one ranking or explainability chart.</w:t>
            </w:r>
          </w:p>
        </w:tc>
      </w:tr>
    </w:tbl>
    <w:p>
      <w:pPr>
        <w:pStyle w:val="Caption"/>
        <w:jc w:val="center"/>
      </w:pPr>
      <w:r>
        <w:t>Figure 5 — Feature importance and explainability results.</w:t>
      </w:r>
    </w:p>
    <w:p>
      <w:pPr>
        <w:pStyle w:val="Heading1"/>
      </w:pPr>
      <w:r>
        <w:t>7. Parameter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Build a physics-informed surrogate from the active dataset, search Pareto candidate recipes and perform inverse design.</w:t>
            </w:r>
          </w:p>
        </w:tc>
        <w:tc>
          <w:tcPr>
            <w:tcW w:type="dxa" w:w="3324"/>
            <w:tcMar>
              <w:top w:w="90" w:type="dxa"/>
              <w:start w:w="110" w:type="dxa"/>
              <w:bottom w:w="90" w:type="dxa"/>
              <w:end w:w="110" w:type="dxa"/>
            </w:tcMar>
            <w:vAlign w:val="top"/>
          </w:tcPr>
          <w:p>
            <w:pPr>
              <w:spacing w:after="0"/>
            </w:pPr>
            <w:r>
              <w:rPr>
                <w:sz w:val="18"/>
              </w:rPr>
              <w:t>Exploring design trade-offs or finding inputs likely to achieve a target output.</w:t>
            </w:r>
          </w:p>
        </w:tc>
        <w:tc>
          <w:tcPr>
            <w:tcW w:type="dxa" w:w="3324"/>
            <w:tcMar>
              <w:top w:w="90" w:type="dxa"/>
              <w:start w:w="110" w:type="dxa"/>
              <w:bottom w:w="90" w:type="dxa"/>
              <w:end w:w="110" w:type="dxa"/>
            </w:tcMar>
            <w:vAlign w:val="top"/>
          </w:tcPr>
          <w:p>
            <w:pPr>
              <w:spacing w:after="0"/>
            </w:pPr>
            <w:r>
              <w:rPr>
                <w:sz w:val="18"/>
              </w:rPr>
              <w:t>Pareto candidates, 2D/3D surfaces, selected recipes, goal-seek recipe, CSV surface and printable HTML report.</w:t>
            </w:r>
          </w:p>
        </w:tc>
      </w:tr>
    </w:tbl>
    <w:p>
      <w:pPr>
        <w:spacing w:after="40"/>
      </w:pPr>
    </w:p>
    <w:p>
      <w:pPr>
        <w:pStyle w:val="Heading2"/>
      </w:pPr>
      <w:r>
        <w:t>7.1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c>
          <w:tcPr>
            <w:tcW w:type="dxa" w:w="4986"/>
            <w:tcMar>
              <w:top w:w="90" w:type="dxa"/>
              <w:start w:w="110" w:type="dxa"/>
              <w:bottom w:w="90" w:type="dxa"/>
              <w:end w:w="110" w:type="dxa"/>
            </w:tcMar>
            <w:vAlign w:val="top"/>
          </w:tcPr>
          <w:p>
            <w:pPr>
              <w:spacing w:after="0"/>
            </w:pPr>
            <w:r>
              <w:rPr>
                <w:sz w:val="18"/>
              </w:rPr>
              <w:t>Output</w:t>
            </w:r>
          </w:p>
        </w:tc>
        <w:tc>
          <w:tcPr>
            <w:tcW w:type="dxa" w:w="4986"/>
            <w:tcMar>
              <w:top w:w="90" w:type="dxa"/>
              <w:start w:w="110" w:type="dxa"/>
              <w:bottom w:w="90" w:type="dxa"/>
              <w:end w:w="110" w:type="dxa"/>
            </w:tcMar>
            <w:vAlign w:val="top"/>
          </w:tcPr>
          <w:p>
            <w:pPr>
              <w:spacing w:after="0"/>
            </w:pPr>
            <w:r>
              <w:rPr>
                <w:sz w:val="18"/>
              </w:rPr>
              <w:t>Dataset output to maximise, minimise or target; its unit is inherited from that column.</w:t>
            </w:r>
          </w:p>
        </w:tc>
      </w:tr>
      <w:tr>
        <w:tc>
          <w:tcPr>
            <w:tcW w:type="dxa" w:w="4986"/>
            <w:tcMar>
              <w:top w:w="90" w:type="dxa"/>
              <w:start w:w="110" w:type="dxa"/>
              <w:bottom w:w="90" w:type="dxa"/>
              <w:end w:w="110" w:type="dxa"/>
            </w:tcMar>
            <w:vAlign w:val="top"/>
            <w:shd w:fill="F8FAFC"/>
          </w:tcPr>
          <w:p>
            <w:pPr>
              <w:spacing w:after="0"/>
            </w:pPr>
            <w:r>
              <w:rPr>
                <w:sz w:val="18"/>
              </w:rPr>
              <w:t>Input 1 / Input 2</w:t>
            </w:r>
          </w:p>
        </w:tc>
        <w:tc>
          <w:tcPr>
            <w:tcW w:type="dxa" w:w="4986"/>
            <w:tcMar>
              <w:top w:w="90" w:type="dxa"/>
              <w:start w:w="110" w:type="dxa"/>
              <w:bottom w:w="90" w:type="dxa"/>
              <w:end w:w="110" w:type="dxa"/>
            </w:tcMar>
            <w:vAlign w:val="top"/>
            <w:shd w:fill="F8FAFC"/>
          </w:tcPr>
          <w:p>
            <w:pPr>
              <w:spacing w:after="0"/>
            </w:pPr>
            <w:r>
              <w:rPr>
                <w:sz w:val="18"/>
              </w:rPr>
              <w:t>Variables shown on surface X and Y axes; their units are inherited from the dataset headers.</w:t>
            </w:r>
          </w:p>
        </w:tc>
      </w:tr>
      <w:tr>
        <w:tc>
          <w:tcPr>
            <w:tcW w:type="dxa" w:w="4986"/>
            <w:tcMar>
              <w:top w:w="90" w:type="dxa"/>
              <w:start w:w="110" w:type="dxa"/>
              <w:bottom w:w="90" w:type="dxa"/>
              <w:end w:w="110" w:type="dxa"/>
            </w:tcMar>
            <w:vAlign w:val="top"/>
          </w:tcPr>
          <w:p>
            <w:pPr>
              <w:spacing w:after="0"/>
            </w:pPr>
            <w:r>
              <w:rPr>
                <w:sz w:val="18"/>
              </w:rPr>
              <w:t>Maximise / Minimise</w:t>
            </w:r>
          </w:p>
        </w:tc>
        <w:tc>
          <w:tcPr>
            <w:tcW w:type="dxa" w:w="4986"/>
            <w:tcMar>
              <w:top w:w="90" w:type="dxa"/>
              <w:start w:w="110" w:type="dxa"/>
              <w:bottom w:w="90" w:type="dxa"/>
              <w:end w:w="110" w:type="dxa"/>
            </w:tcMar>
            <w:vAlign w:val="top"/>
          </w:tcPr>
          <w:p>
            <w:pPr>
              <w:spacing w:after="0"/>
            </w:pPr>
            <w:r>
              <w:rPr>
                <w:sz w:val="18"/>
              </w:rPr>
              <w:t>Direction applied to the selected output.</w:t>
            </w:r>
          </w:p>
        </w:tc>
      </w:tr>
      <w:tr>
        <w:tc>
          <w:tcPr>
            <w:tcW w:type="dxa" w:w="4986"/>
            <w:tcMar>
              <w:top w:w="90" w:type="dxa"/>
              <w:start w:w="110" w:type="dxa"/>
              <w:bottom w:w="90" w:type="dxa"/>
              <w:end w:w="110" w:type="dxa"/>
            </w:tcMar>
            <w:vAlign w:val="top"/>
            <w:shd w:fill="F8FAFC"/>
          </w:tcPr>
          <w:p>
            <w:pPr>
              <w:spacing w:after="0"/>
            </w:pPr>
            <w:r>
              <w:rPr>
                <w:sz w:val="18"/>
              </w:rPr>
              <w:t>Run Pareto Optimisation</w:t>
            </w:r>
          </w:p>
        </w:tc>
        <w:tc>
          <w:tcPr>
            <w:tcW w:type="dxa" w:w="4986"/>
            <w:tcMar>
              <w:top w:w="90" w:type="dxa"/>
              <w:start w:w="110" w:type="dxa"/>
              <w:bottom w:w="90" w:type="dxa"/>
              <w:end w:w="110" w:type="dxa"/>
            </w:tcMar>
            <w:vAlign w:val="top"/>
            <w:shd w:fill="F8FAFC"/>
          </w:tcPr>
          <w:p>
            <w:pPr>
              <w:spacing w:after="0"/>
            </w:pPr>
            <w:r>
              <w:rPr>
                <w:sz w:val="18"/>
              </w:rPr>
              <w:t>Runs one search and stores candidate recipes.</w:t>
            </w:r>
          </w:p>
        </w:tc>
      </w:tr>
      <w:tr>
        <w:tc>
          <w:tcPr>
            <w:tcW w:type="dxa" w:w="4986"/>
            <w:tcMar>
              <w:top w:w="90" w:type="dxa"/>
              <w:start w:w="110" w:type="dxa"/>
              <w:bottom w:w="90" w:type="dxa"/>
              <w:end w:w="110" w:type="dxa"/>
            </w:tcMar>
            <w:vAlign w:val="top"/>
          </w:tcPr>
          <w:p>
            <w:pPr>
              <w:spacing w:after="0"/>
            </w:pPr>
            <w:r>
              <w:rPr>
                <w:sz w:val="18"/>
              </w:rPr>
              <w:t>Target output</w:t>
            </w:r>
          </w:p>
        </w:tc>
        <w:tc>
          <w:tcPr>
            <w:tcW w:type="dxa" w:w="4986"/>
            <w:tcMar>
              <w:top w:w="90" w:type="dxa"/>
              <w:start w:w="110" w:type="dxa"/>
              <w:bottom w:w="90" w:type="dxa"/>
              <w:end w:w="110" w:type="dxa"/>
            </w:tcMar>
            <w:vAlign w:val="top"/>
          </w:tcPr>
          <w:p>
            <w:pPr>
              <w:spacing w:after="0"/>
            </w:pPr>
            <w:r>
              <w:rPr>
                <w:sz w:val="18"/>
              </w:rPr>
              <w:t>Desired value for inverse design, in the selected output's unit.</w:t>
            </w:r>
          </w:p>
        </w:tc>
      </w:tr>
      <w:tr>
        <w:tc>
          <w:tcPr>
            <w:tcW w:type="dxa" w:w="4986"/>
            <w:tcMar>
              <w:top w:w="90" w:type="dxa"/>
              <w:start w:w="110" w:type="dxa"/>
              <w:bottom w:w="90" w:type="dxa"/>
              <w:end w:w="110" w:type="dxa"/>
            </w:tcMar>
            <w:vAlign w:val="top"/>
            <w:shd w:fill="F8FAFC"/>
          </w:tcPr>
          <w:p>
            <w:pPr>
              <w:spacing w:after="0"/>
            </w:pPr>
            <w:r>
              <w:rPr>
                <w:sz w:val="18"/>
              </w:rPr>
              <w:t>Tolerance</w:t>
            </w:r>
          </w:p>
        </w:tc>
        <w:tc>
          <w:tcPr>
            <w:tcW w:type="dxa" w:w="4986"/>
            <w:tcMar>
              <w:top w:w="90" w:type="dxa"/>
              <w:start w:w="110" w:type="dxa"/>
              <w:bottom w:w="90" w:type="dxa"/>
              <w:end w:w="110" w:type="dxa"/>
            </w:tcMar>
            <w:vAlign w:val="top"/>
            <w:shd w:fill="F8FAFC"/>
          </w:tcPr>
          <w:p>
            <w:pPr>
              <w:spacing w:after="0"/>
            </w:pPr>
            <w:r>
              <w:rPr>
                <w:sz w:val="18"/>
              </w:rPr>
              <w:t>Maximum acceptable absolute target error, in the same output unit.</w:t>
            </w:r>
          </w:p>
        </w:tc>
      </w:tr>
      <w:tr>
        <w:tc>
          <w:tcPr>
            <w:tcW w:type="dxa" w:w="4986"/>
            <w:tcMar>
              <w:top w:w="90" w:type="dxa"/>
              <w:start w:w="110" w:type="dxa"/>
              <w:bottom w:w="90" w:type="dxa"/>
              <w:end w:w="110" w:type="dxa"/>
            </w:tcMar>
            <w:vAlign w:val="top"/>
          </w:tcPr>
          <w:p>
            <w:pPr>
              <w:spacing w:after="0"/>
            </w:pPr>
            <w:r>
              <w:rPr>
                <w:sz w:val="18"/>
              </w:rPr>
              <w:t>Run Goal Seek</w:t>
            </w:r>
          </w:p>
        </w:tc>
        <w:tc>
          <w:tcPr>
            <w:tcW w:type="dxa" w:w="4986"/>
            <w:tcMar>
              <w:top w:w="90" w:type="dxa"/>
              <w:start w:w="110" w:type="dxa"/>
              <w:bottom w:w="90" w:type="dxa"/>
              <w:end w:w="110" w:type="dxa"/>
            </w:tcMar>
            <w:vAlign w:val="top"/>
          </w:tcPr>
          <w:p>
            <w:pPr>
              <w:spacing w:after="0"/>
            </w:pPr>
            <w:r>
              <w:rPr>
                <w:sz w:val="18"/>
              </w:rPr>
              <w:t>Searches all inputs for a recipe near the target.</w:t>
            </w:r>
          </w:p>
        </w:tc>
      </w:tr>
    </w:tbl>
    <w:p>
      <w:pPr>
        <w:spacing w:after="40"/>
      </w:pPr>
    </w:p>
    <w:p>
      <w:pPr>
        <w:pStyle w:val="Heading2"/>
      </w:pPr>
      <w:r>
        <w:t>7.2 Procedure</w:t>
      </w:r>
    </w:p>
    <w:p>
      <w:pPr>
        <w:ind w:left="283" w:hanging="283"/>
      </w:pPr>
      <w:r>
        <w:rPr>
          <w:b/>
        </w:rPr>
        <w:t xml:space="preserve">1. </w:t>
      </w:r>
      <w:r>
        <w:t>Confirm the active dataset and verify input/output units from its headers.</w:t>
      </w:r>
    </w:p>
    <w:p>
      <w:pPr>
        <w:ind w:left="283" w:hanging="283"/>
      </w:pPr>
      <w:r>
        <w:rPr>
          <w:b/>
        </w:rPr>
        <w:t xml:space="preserve">2. </w:t>
      </w:r>
      <w:r>
        <w:t>Select the output, two different input axes and Maximise or Minimise.</w:t>
      </w:r>
    </w:p>
    <w:p>
      <w:pPr>
        <w:ind w:left="283" w:hanging="283"/>
      </w:pPr>
      <w:r>
        <w:rPr>
          <w:b/>
        </w:rPr>
        <w:t xml:space="preserve">3. </w:t>
      </w:r>
      <w:r>
        <w:t>Select Run Pareto Optimisation and wait for candidate recipes.</w:t>
      </w:r>
    </w:p>
    <w:p>
      <w:pPr>
        <w:ind w:left="283" w:hanging="283"/>
      </w:pPr>
      <w:r>
        <w:rPr>
          <w:b/>
        </w:rPr>
        <w:t xml:space="preserve">4. </w:t>
      </w:r>
      <w:r>
        <w:t>Review model train/test R², fragmentation target band and candidate count.</w:t>
      </w:r>
    </w:p>
    <w:p>
      <w:pPr>
        <w:ind w:left="283" w:hanging="283"/>
      </w:pPr>
      <w:r>
        <w:rPr>
          <w:b/>
        </w:rPr>
        <w:t xml:space="preserve">5. </w:t>
      </w:r>
      <w:r>
        <w:t>Click or hover the surface to inspect the complete recipe and all predicted outputs.</w:t>
      </w:r>
    </w:p>
    <w:p>
      <w:pPr>
        <w:ind w:left="283" w:hanging="283"/>
      </w:pPr>
      <w:r>
        <w:rPr>
          <w:b/>
        </w:rPr>
        <w:t xml:space="preserve">6. </w:t>
      </w:r>
      <w:r>
        <w:t>Change the display axes to reproject the saved run; this does not rerun the optimiser.</w:t>
      </w:r>
    </w:p>
    <w:p>
      <w:pPr>
        <w:ind w:left="283" w:hanging="283"/>
      </w:pPr>
      <w:r>
        <w:rPr>
          <w:b/>
        </w:rPr>
        <w:t xml:space="preserve">7. </w:t>
      </w:r>
      <w:r>
        <w:t>For inverse design, enter target and tolerance and select Run Goal Seek (All Inputs).</w:t>
      </w:r>
    </w:p>
    <w:p>
      <w:pPr>
        <w:ind w:left="283" w:hanging="283"/>
      </w:pPr>
      <w:r>
        <w:rPr>
          <w:b/>
        </w:rPr>
        <w:t xml:space="preserve">8. </w:t>
      </w:r>
      <w:r>
        <w:t>Export the surface CSV or optimisation report and obtain engineering review.</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UNIT RULE</w:t>
            </w:r>
          </w:p>
          <w:p>
            <w:pPr>
              <w:pStyle w:val="BodyText"/>
              <w:spacing w:after="0"/>
            </w:pPr>
            <w:r>
              <w:t>This module does not impose one fixed unit dictionary. It inherits names and units from the active dataset. Include units in dataset headers and never combine columns with inconsistent units.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completed Parameter Optimisation run showing objective, axes, optimisation summary and the surface explorer.</w:t>
            </w:r>
          </w:p>
        </w:tc>
      </w:tr>
    </w:tbl>
    <w:p>
      <w:pPr>
        <w:pStyle w:val="Caption"/>
        <w:jc w:val="center"/>
      </w:pPr>
      <w:r>
        <w:t>Figure 6 — Parameter Optimisation module and run controls.</w:t>
      </w:r>
    </w:p>
    <w:p>
      <w:pPr>
        <w:pStyle w:val="Heading1"/>
      </w:pPr>
      <w:r>
        <w:t>8. Cost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Compute blast cost and engineering KPIs, optimise geometry under constraints and explore non-dominated cost/quality/safety trade-offs.</w:t>
            </w:r>
          </w:p>
        </w:tc>
        <w:tc>
          <w:tcPr>
            <w:tcW w:type="dxa" w:w="3324"/>
            <w:tcMar>
              <w:top w:w="90" w:type="dxa"/>
              <w:start w:w="110" w:type="dxa"/>
              <w:bottom w:w="90" w:type="dxa"/>
              <w:end w:w="110" w:type="dxa"/>
            </w:tcMar>
            <w:vAlign w:val="top"/>
          </w:tcPr>
          <w:p>
            <w:pPr>
              <w:spacing w:after="0"/>
            </w:pPr>
            <w:r>
              <w:rPr>
                <w:sz w:val="18"/>
              </w:rPr>
              <w:t>Balancing budget, fragmentation, vibration and airblast for candidate designs.</w:t>
            </w:r>
          </w:p>
        </w:tc>
        <w:tc>
          <w:tcPr>
            <w:tcW w:type="dxa" w:w="3324"/>
            <w:tcMar>
              <w:top w:w="90" w:type="dxa"/>
              <w:start w:w="110" w:type="dxa"/>
              <w:bottom w:w="90" w:type="dxa"/>
              <w:end w:w="110" w:type="dxa"/>
            </w:tcMar>
            <w:vAlign w:val="top"/>
          </w:tcPr>
          <w:p>
            <w:pPr>
              <w:spacing w:after="0"/>
            </w:pPr>
            <w:r>
              <w:rPr>
                <w:sz w:val="18"/>
              </w:rPr>
              <w:t>Engineering report, KPI cards, cost/penalty charts, constraint checks, Pareto CSVs and printable HTML report.</w:t>
            </w:r>
          </w:p>
        </w:tc>
      </w:tr>
    </w:tbl>
    <w:p>
      <w:pPr>
        <w:spacing w:after="40"/>
      </w:pPr>
    </w:p>
    <w:p>
      <w:pPr>
        <w:pStyle w:val="Heading2"/>
      </w:pPr>
      <w:r>
        <w:t>8.1 Input groups and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Diameter</w:t>
            </w:r>
          </w:p>
        </w:tc>
        <w:tc>
          <w:tcPr>
            <w:tcW w:type="dxa" w:w="3324"/>
            <w:tcMar>
              <w:top w:w="90" w:type="dxa"/>
              <w:start w:w="110" w:type="dxa"/>
              <w:bottom w:w="90" w:type="dxa"/>
              <w:end w:w="110" w:type="dxa"/>
            </w:tcMar>
            <w:vAlign w:val="top"/>
          </w:tcPr>
          <w:p>
            <w:pPr>
              <w:spacing w:after="0"/>
            </w:pPr>
            <w:r>
              <w:rPr>
                <w:sz w:val="18"/>
              </w:rPr>
              <w:t>102</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Bench height / Burden / Spacing / Subdrilling / Stemming</w:t>
            </w:r>
          </w:p>
        </w:tc>
        <w:tc>
          <w:tcPr>
            <w:tcW w:type="dxa" w:w="3324"/>
            <w:tcMar>
              <w:top w:w="90" w:type="dxa"/>
              <w:start w:w="110" w:type="dxa"/>
              <w:bottom w:w="90" w:type="dxa"/>
              <w:end w:w="110" w:type="dxa"/>
            </w:tcMar>
            <w:vAlign w:val="top"/>
            <w:shd w:fill="F8FAFC"/>
          </w:tcPr>
          <w:p>
            <w:pPr>
              <w:spacing w:after="0"/>
            </w:pPr>
            <w:r>
              <w:rPr>
                <w:sz w:val="18"/>
              </w:rPr>
              <w:t>10 / 3 / 3.3 / 2 / 1.8</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Number of holes / HPD</w:t>
            </w:r>
          </w:p>
        </w:tc>
        <w:tc>
          <w:tcPr>
            <w:tcW w:type="dxa" w:w="3324"/>
            <w:tcMar>
              <w:top w:w="90" w:type="dxa"/>
              <w:start w:w="110" w:type="dxa"/>
              <w:bottom w:w="90" w:type="dxa"/>
              <w:end w:w="110" w:type="dxa"/>
            </w:tcMar>
            <w:vAlign w:val="top"/>
          </w:tcPr>
          <w:p>
            <w:pPr>
              <w:spacing w:after="0"/>
            </w:pPr>
            <w:r>
              <w:rPr>
                <w:sz w:val="18"/>
              </w:rPr>
              <w:t>30 / 1</w:t>
            </w:r>
          </w:p>
        </w:tc>
        <w:tc>
          <w:tcPr>
            <w:tcW w:type="dxa" w:w="3324"/>
            <w:tcMar>
              <w:top w:w="90" w:type="dxa"/>
              <w:start w:w="110" w:type="dxa"/>
              <w:bottom w:w="90" w:type="dxa"/>
              <w:end w:w="110" w:type="dxa"/>
            </w:tcMar>
            <w:vAlign w:val="top"/>
          </w:tcPr>
          <w:p>
            <w:pPr>
              <w:spacing w:after="0"/>
            </w:pPr>
            <w:r>
              <w:rPr>
                <w:sz w:val="18"/>
              </w:rPr>
              <w:t>counts</w:t>
            </w:r>
          </w:p>
        </w:tc>
      </w:tr>
      <w:tr>
        <w:tc>
          <w:tcPr>
            <w:tcW w:type="dxa" w:w="3324"/>
            <w:tcMar>
              <w:top w:w="90" w:type="dxa"/>
              <w:start w:w="110" w:type="dxa"/>
              <w:bottom w:w="90" w:type="dxa"/>
              <w:end w:w="110" w:type="dxa"/>
            </w:tcMar>
            <w:vAlign w:val="top"/>
            <w:shd w:fill="F8FAFC"/>
          </w:tcPr>
          <w:p>
            <w:pPr>
              <w:spacing w:after="0"/>
            </w:pPr>
            <w:r>
              <w:rPr>
                <w:sz w:val="18"/>
              </w:rPr>
              <w:t>Block volume</w:t>
            </w:r>
          </w:p>
        </w:tc>
        <w:tc>
          <w:tcPr>
            <w:tcW w:type="dxa" w:w="3324"/>
            <w:tcMar>
              <w:top w:w="90" w:type="dxa"/>
              <w:start w:w="110" w:type="dxa"/>
              <w:bottom w:w="90" w:type="dxa"/>
              <w:end w:w="110" w:type="dxa"/>
            </w:tcMar>
            <w:vAlign w:val="top"/>
            <w:shd w:fill="F8FAFC"/>
          </w:tcPr>
          <w:p>
            <w:pPr>
              <w:spacing w:after="0"/>
            </w:pPr>
            <w:r>
              <w:rPr>
                <w:sz w:val="18"/>
              </w:rPr>
              <w:t>0</w:t>
            </w:r>
          </w:p>
        </w:tc>
        <w:tc>
          <w:tcPr>
            <w:tcW w:type="dxa" w:w="3324"/>
            <w:tcMar>
              <w:top w:w="90" w:type="dxa"/>
              <w:start w:w="110" w:type="dxa"/>
              <w:bottom w:w="90" w:type="dxa"/>
              <w:end w:w="110" w:type="dxa"/>
            </w:tcMar>
            <w:vAlign w:val="top"/>
            <w:shd w:fill="F8FAFC"/>
          </w:tcPr>
          <w:p>
            <w:pPr>
              <w:spacing w:after="0"/>
            </w:pPr>
            <w:r>
              <w:rPr>
                <w:sz w:val="18"/>
              </w:rPr>
              <w:t>m³; 0 calculates B × S × bench × holes</w:t>
            </w:r>
          </w:p>
        </w:tc>
      </w:tr>
      <w:tr>
        <w:tc>
          <w:tcPr>
            <w:tcW w:type="dxa" w:w="3324"/>
            <w:tcMar>
              <w:top w:w="90" w:type="dxa"/>
              <w:start w:w="110" w:type="dxa"/>
              <w:bottom w:w="90" w:type="dxa"/>
              <w:end w:w="110" w:type="dxa"/>
            </w:tcMar>
            <w:vAlign w:val="top"/>
          </w:tcPr>
          <w:p>
            <w:pPr>
              <w:spacing w:after="0"/>
            </w:pPr>
            <w:r>
              <w:rPr>
                <w:sz w:val="18"/>
              </w:rPr>
              <w:t>Explosive density</w:t>
            </w:r>
          </w:p>
        </w:tc>
        <w:tc>
          <w:tcPr>
            <w:tcW w:type="dxa" w:w="3324"/>
            <w:tcMar>
              <w:top w:w="90" w:type="dxa"/>
              <w:start w:w="110" w:type="dxa"/>
              <w:bottom w:w="90" w:type="dxa"/>
              <w:end w:w="110" w:type="dxa"/>
            </w:tcMar>
            <w:vAlign w:val="top"/>
          </w:tcPr>
          <w:p>
            <w:pPr>
              <w:spacing w:after="0"/>
            </w:pPr>
            <w:r>
              <w:rPr>
                <w:sz w:val="18"/>
              </w:rPr>
              <w:t>1.15</w:t>
            </w:r>
          </w:p>
        </w:tc>
        <w:tc>
          <w:tcPr>
            <w:tcW w:type="dxa" w:w="3324"/>
            <w:tcMar>
              <w:top w:w="90" w:type="dxa"/>
              <w:start w:w="110" w:type="dxa"/>
              <w:bottom w:w="90" w:type="dxa"/>
              <w:end w:w="110" w:type="dxa"/>
            </w:tcMar>
            <w:vAlign w:val="top"/>
          </w:tcPr>
          <w:p>
            <w:pPr>
              <w:spacing w:after="0"/>
            </w:pPr>
            <w:r>
              <w:rPr>
                <w:sz w:val="18"/>
              </w:rPr>
              <w:t>g/cc</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strength</w:t>
            </w:r>
          </w:p>
        </w:tc>
      </w:tr>
      <w:tr>
        <w:tc>
          <w:tcPr>
            <w:tcW w:type="dxa" w:w="3324"/>
            <w:tcMar>
              <w:top w:w="90" w:type="dxa"/>
              <w:start w:w="110" w:type="dxa"/>
              <w:bottom w:w="90" w:type="dxa"/>
              <w:end w:w="110" w:type="dxa"/>
            </w:tcMar>
            <w:vAlign w:val="top"/>
          </w:tcPr>
          <w:p>
            <w:pPr>
              <w:spacing w:after="0"/>
            </w:pPr>
            <w:r>
              <w:rPr>
                <w:sz w:val="18"/>
              </w:rPr>
              <w:t>Initiation / explosive / drilling cost</w:t>
            </w:r>
          </w:p>
        </w:tc>
        <w:tc>
          <w:tcPr>
            <w:tcW w:type="dxa" w:w="3324"/>
            <w:tcMar>
              <w:top w:w="90" w:type="dxa"/>
              <w:start w:w="110" w:type="dxa"/>
              <w:bottom w:w="90" w:type="dxa"/>
              <w:end w:w="110" w:type="dxa"/>
            </w:tcMar>
            <w:vAlign w:val="top"/>
          </w:tcPr>
          <w:p>
            <w:pPr>
              <w:spacing w:after="0"/>
            </w:pPr>
            <w:r>
              <w:rPr>
                <w:sz w:val="18"/>
              </w:rPr>
              <w:t>10 / 4 / 7</w:t>
            </w:r>
          </w:p>
        </w:tc>
        <w:tc>
          <w:tcPr>
            <w:tcW w:type="dxa" w:w="3324"/>
            <w:tcMar>
              <w:top w:w="90" w:type="dxa"/>
              <w:start w:w="110" w:type="dxa"/>
              <w:bottom w:w="90" w:type="dxa"/>
              <w:end w:w="110" w:type="dxa"/>
            </w:tcMar>
            <w:vAlign w:val="top"/>
          </w:tcPr>
          <w:p>
            <w:pPr>
              <w:spacing w:after="0"/>
            </w:pPr>
            <w:r>
              <w:rPr>
                <w:sz w:val="18"/>
              </w:rPr>
              <w:t>BWP per hole / per kg / per m</w:t>
            </w:r>
          </w:p>
        </w:tc>
      </w:tr>
      <w:tr>
        <w:tc>
          <w:tcPr>
            <w:tcW w:type="dxa" w:w="3324"/>
            <w:tcMar>
              <w:top w:w="90" w:type="dxa"/>
              <w:start w:w="110" w:type="dxa"/>
              <w:bottom w:w="90" w:type="dxa"/>
              <w:end w:w="110" w:type="dxa"/>
            </w:tcMar>
            <w:vAlign w:val="top"/>
            <w:shd w:fill="F8FAFC"/>
          </w:tcPr>
          <w:p>
            <w:pPr>
              <w:spacing w:after="0"/>
            </w:pPr>
            <w:r>
              <w:rPr>
                <w:sz w:val="18"/>
              </w:rPr>
              <w:t>Distance R</w:t>
            </w:r>
          </w:p>
        </w:tc>
        <w:tc>
          <w:tcPr>
            <w:tcW w:type="dxa" w:w="3324"/>
            <w:tcMar>
              <w:top w:w="90" w:type="dxa"/>
              <w:start w:w="110" w:type="dxa"/>
              <w:bottom w:w="90" w:type="dxa"/>
              <w:end w:w="110" w:type="dxa"/>
            </w:tcMar>
            <w:vAlign w:val="top"/>
            <w:shd w:fill="F8FAFC"/>
          </w:tcPr>
          <w:p>
            <w:pPr>
              <w:spacing w:after="0"/>
            </w:pPr>
            <w:r>
              <w:rPr>
                <w:sz w:val="18"/>
              </w:rPr>
              <w:t>500</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PPV K / β / limit</w:t>
            </w:r>
          </w:p>
        </w:tc>
        <w:tc>
          <w:tcPr>
            <w:tcW w:type="dxa" w:w="3324"/>
            <w:tcMar>
              <w:top w:w="90" w:type="dxa"/>
              <w:start w:w="110" w:type="dxa"/>
              <w:bottom w:w="90" w:type="dxa"/>
              <w:end w:w="110" w:type="dxa"/>
            </w:tcMar>
            <w:vAlign w:val="top"/>
          </w:tcPr>
          <w:p>
            <w:pPr>
              <w:spacing w:after="0"/>
            </w:pPr>
            <w:r>
              <w:rPr>
                <w:sz w:val="18"/>
              </w:rPr>
              <w:t>1000 / 1.6 / 12.5</w:t>
            </w:r>
          </w:p>
        </w:tc>
        <w:tc>
          <w:tcPr>
            <w:tcW w:type="dxa" w:w="3324"/>
            <w:tcMar>
              <w:top w:w="90" w:type="dxa"/>
              <w:start w:w="110" w:type="dxa"/>
              <w:bottom w:w="90" w:type="dxa"/>
              <w:end w:w="110" w:type="dxa"/>
            </w:tcMar>
            <w:vAlign w:val="top"/>
          </w:tcPr>
          <w:p>
            <w:pPr>
              <w:spacing w:after="0"/>
            </w:pPr>
            <w:r>
              <w:rPr>
                <w:sz w:val="18"/>
              </w:rPr>
              <w:t>site constants; limit in mm/s</w:t>
            </w:r>
          </w:p>
        </w:tc>
      </w:tr>
      <w:tr>
        <w:tc>
          <w:tcPr>
            <w:tcW w:type="dxa" w:w="3324"/>
            <w:tcMar>
              <w:top w:w="90" w:type="dxa"/>
              <w:start w:w="110" w:type="dxa"/>
              <w:bottom w:w="90" w:type="dxa"/>
              <w:end w:w="110" w:type="dxa"/>
            </w:tcMar>
            <w:vAlign w:val="top"/>
            <w:shd w:fill="F8FAFC"/>
          </w:tcPr>
          <w:p>
            <w:pPr>
              <w:spacing w:after="0"/>
            </w:pPr>
            <w:r>
              <w:rPr>
                <w:sz w:val="18"/>
              </w:rPr>
              <w:t>Airblast K_air / B_air / limit</w:t>
            </w:r>
          </w:p>
        </w:tc>
        <w:tc>
          <w:tcPr>
            <w:tcW w:type="dxa" w:w="3324"/>
            <w:tcMar>
              <w:top w:w="90" w:type="dxa"/>
              <w:start w:w="110" w:type="dxa"/>
              <w:bottom w:w="90" w:type="dxa"/>
              <w:end w:w="110" w:type="dxa"/>
            </w:tcMar>
            <w:vAlign w:val="top"/>
            <w:shd w:fill="F8FAFC"/>
          </w:tcPr>
          <w:p>
            <w:pPr>
              <w:spacing w:after="0"/>
            </w:pPr>
            <w:r>
              <w:rPr>
                <w:sz w:val="18"/>
              </w:rPr>
              <w:t>170 / 20 / 134</w:t>
            </w:r>
          </w:p>
        </w:tc>
        <w:tc>
          <w:tcPr>
            <w:tcW w:type="dxa" w:w="3324"/>
            <w:tcMar>
              <w:top w:w="90" w:type="dxa"/>
              <w:start w:w="110" w:type="dxa"/>
              <w:bottom w:w="90" w:type="dxa"/>
              <w:end w:w="110" w:type="dxa"/>
            </w:tcMar>
            <w:vAlign w:val="top"/>
            <w:shd w:fill="F8FAFC"/>
          </w:tcPr>
          <w:p>
            <w:pPr>
              <w:spacing w:after="0"/>
            </w:pPr>
            <w:r>
              <w:rPr>
                <w:sz w:val="18"/>
              </w:rPr>
              <w:t>site constants; limit in dB</w:t>
            </w:r>
          </w:p>
        </w:tc>
      </w:tr>
      <w:tr>
        <w:tc>
          <w:tcPr>
            <w:tcW w:type="dxa" w:w="3324"/>
            <w:tcMar>
              <w:top w:w="90" w:type="dxa"/>
              <w:start w:w="110" w:type="dxa"/>
              <w:bottom w:w="90" w:type="dxa"/>
              <w:end w:w="110" w:type="dxa"/>
            </w:tcMar>
            <w:vAlign w:val="top"/>
          </w:tcPr>
          <w:p>
            <w:pPr>
              <w:spacing w:after="0"/>
            </w:pPr>
            <w:r>
              <w:rPr>
                <w:sz w:val="18"/>
              </w:rPr>
              <w:t>Rock factor A / RR n</w:t>
            </w:r>
          </w:p>
        </w:tc>
        <w:tc>
          <w:tcPr>
            <w:tcW w:type="dxa" w:w="3324"/>
            <w:tcMar>
              <w:top w:w="90" w:type="dxa"/>
              <w:start w:w="110" w:type="dxa"/>
              <w:bottom w:w="90" w:type="dxa"/>
              <w:end w:w="110" w:type="dxa"/>
            </w:tcMar>
            <w:vAlign w:val="top"/>
          </w:tcPr>
          <w:p>
            <w:pPr>
              <w:spacing w:after="0"/>
            </w:pPr>
            <w:r>
              <w:rPr>
                <w:sz w:val="18"/>
              </w:rPr>
              <w:t>22 / 1.8</w:t>
            </w:r>
          </w:p>
        </w:tc>
        <w:tc>
          <w:tcPr>
            <w:tcW w:type="dxa" w:w="3324"/>
            <w:tcMar>
              <w:top w:w="90" w:type="dxa"/>
              <w:start w:w="110" w:type="dxa"/>
              <w:bottom w:w="90" w:type="dxa"/>
              <w:end w:w="110" w:type="dxa"/>
            </w:tcMar>
            <w:vAlign w:val="top"/>
          </w:tcPr>
          <w:p>
            <w:pPr>
              <w:spacing w:after="0"/>
            </w:pPr>
            <w:r>
              <w:rPr>
                <w:sz w:val="18"/>
              </w:rPr>
              <w:t>fragmentation constants</w:t>
            </w:r>
          </w:p>
        </w:tc>
      </w:tr>
      <w:tr>
        <w:tc>
          <w:tcPr>
            <w:tcW w:type="dxa" w:w="3324"/>
            <w:tcMar>
              <w:top w:w="90" w:type="dxa"/>
              <w:start w:w="110" w:type="dxa"/>
              <w:bottom w:w="90" w:type="dxa"/>
              <w:end w:w="110" w:type="dxa"/>
            </w:tcMar>
            <w:vAlign w:val="top"/>
            <w:shd w:fill="F8FAFC"/>
          </w:tcPr>
          <w:p>
            <w:pPr>
              <w:spacing w:after="0"/>
            </w:pPr>
            <w:r>
              <w:rPr>
                <w:sz w:val="18"/>
              </w:rPr>
              <w:t>Target X50 / oversize threshold / allowed oversize</w:t>
            </w:r>
          </w:p>
        </w:tc>
        <w:tc>
          <w:tcPr>
            <w:tcW w:type="dxa" w:w="3324"/>
            <w:tcMar>
              <w:top w:w="90" w:type="dxa"/>
              <w:start w:w="110" w:type="dxa"/>
              <w:bottom w:w="90" w:type="dxa"/>
              <w:end w:w="110" w:type="dxa"/>
            </w:tcMar>
            <w:vAlign w:val="top"/>
            <w:shd w:fill="F8FAFC"/>
          </w:tcPr>
          <w:p>
            <w:pPr>
              <w:spacing w:after="0"/>
            </w:pPr>
            <w:r>
              <w:rPr>
                <w:sz w:val="18"/>
              </w:rPr>
              <w:t>120 / 500 / 10</w:t>
            </w:r>
          </w:p>
        </w:tc>
        <w:tc>
          <w:tcPr>
            <w:tcW w:type="dxa" w:w="3324"/>
            <w:tcMar>
              <w:top w:w="90" w:type="dxa"/>
              <w:start w:w="110" w:type="dxa"/>
              <w:bottom w:w="90" w:type="dxa"/>
              <w:end w:w="110" w:type="dxa"/>
            </w:tcMar>
            <w:vAlign w:val="top"/>
            <w:shd w:fill="F8FAFC"/>
          </w:tcPr>
          <w:p>
            <w:pPr>
              <w:spacing w:after="0"/>
            </w:pPr>
            <w:r>
              <w:rPr>
                <w:sz w:val="18"/>
              </w:rPr>
              <w:t>mm / mm / %</w:t>
            </w:r>
          </w:p>
        </w:tc>
      </w:tr>
      <w:tr>
        <w:tc>
          <w:tcPr>
            <w:tcW w:type="dxa" w:w="3324"/>
            <w:tcMar>
              <w:top w:w="90" w:type="dxa"/>
              <w:start w:w="110" w:type="dxa"/>
              <w:bottom w:w="90" w:type="dxa"/>
              <w:end w:w="110" w:type="dxa"/>
            </w:tcMar>
            <w:vAlign w:val="top"/>
          </w:tcPr>
          <w:p>
            <w:pPr>
              <w:spacing w:after="0"/>
            </w:pPr>
            <w:r>
              <w:rPr>
                <w:sz w:val="18"/>
              </w:rPr>
              <w:t>Burden bounds</w:t>
            </w:r>
          </w:p>
        </w:tc>
        <w:tc>
          <w:tcPr>
            <w:tcW w:type="dxa" w:w="3324"/>
            <w:tcMar>
              <w:top w:w="90" w:type="dxa"/>
              <w:start w:w="110" w:type="dxa"/>
              <w:bottom w:w="90" w:type="dxa"/>
              <w:end w:w="110" w:type="dxa"/>
            </w:tcMar>
            <w:vAlign w:val="top"/>
          </w:tcPr>
          <w:p>
            <w:pPr>
              <w:spacing w:after="0"/>
            </w:pPr>
            <w:r>
              <w:rPr>
                <w:sz w:val="18"/>
              </w:rPr>
              <w:t>2.5–4.5</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Spacing:B, stemming:B, subdrill:B, stiffness bounds</w:t>
            </w:r>
          </w:p>
        </w:tc>
        <w:tc>
          <w:tcPr>
            <w:tcW w:type="dxa" w:w="3324"/>
            <w:tcMar>
              <w:top w:w="90" w:type="dxa"/>
              <w:start w:w="110" w:type="dxa"/>
              <w:bottom w:w="90" w:type="dxa"/>
              <w:end w:w="110" w:type="dxa"/>
            </w:tcMar>
            <w:vAlign w:val="top"/>
            <w:shd w:fill="F8FAFC"/>
          </w:tcPr>
          <w:p>
            <w:pPr>
              <w:spacing w:after="0"/>
            </w:pPr>
            <w:r>
              <w:rPr>
                <w:sz w:val="18"/>
              </w:rPr>
              <w:t>Interface defaults</w:t>
            </w:r>
          </w:p>
        </w:tc>
        <w:tc>
          <w:tcPr>
            <w:tcW w:type="dxa" w:w="3324"/>
            <w:tcMar>
              <w:top w:w="90" w:type="dxa"/>
              <w:start w:w="110" w:type="dxa"/>
              <w:bottom w:w="90" w:type="dxa"/>
              <w:end w:w="110" w:type="dxa"/>
            </w:tcMar>
            <w:vAlign w:val="top"/>
            <w:shd w:fill="F8FAFC"/>
          </w:tcPr>
          <w:p>
            <w:pPr>
              <w:spacing w:after="0"/>
            </w:pPr>
            <w:r>
              <w:rPr>
                <w:sz w:val="18"/>
              </w:rPr>
              <w:t>dimensionless engineering constraints</w:t>
            </w:r>
          </w:p>
        </w:tc>
      </w:tr>
    </w:tbl>
    <w:p>
      <w:pPr>
        <w:spacing w:after="40"/>
      </w:pPr>
    </w:p>
    <w:p>
      <w:pPr>
        <w:pStyle w:val="Heading2"/>
      </w:pPr>
      <w:r>
        <w:t>8.2 Actions and outputs</w:t>
      </w:r>
    </w:p>
    <w:p>
      <w:pPr>
        <w:ind w:left="283" w:hanging="283"/>
      </w:pPr>
      <w:r>
        <w:rPr>
          <w:b/>
        </w:rPr>
        <w:t xml:space="preserve">1. </w:t>
      </w:r>
      <w:r>
        <w:t>Enter geometry, explosive properties, costs, site constants, limits and engineering constraints.</w:t>
      </w:r>
    </w:p>
    <w:p>
      <w:pPr>
        <w:ind w:left="283" w:hanging="283"/>
      </w:pPr>
      <w:r>
        <w:rPr>
          <w:b/>
        </w:rPr>
        <w:t xml:space="preserve">2. </w:t>
      </w:r>
      <w:r>
        <w:t>Select objective mode: Min Cost; Min Cost + Frag; or Min Cost + Frag + PPV/Air.</w:t>
      </w:r>
    </w:p>
    <w:p>
      <w:pPr>
        <w:ind w:left="283" w:hanging="283"/>
      </w:pPr>
      <w:r>
        <w:rPr>
          <w:b/>
        </w:rPr>
        <w:t xml:space="preserve">3. </w:t>
      </w:r>
      <w:r>
        <w:t>Confirm weights and objective toggles.</w:t>
      </w:r>
    </w:p>
    <w:p>
      <w:pPr>
        <w:ind w:left="283" w:hanging="283"/>
      </w:pPr>
      <w:r>
        <w:rPr>
          <w:b/>
        </w:rPr>
        <w:t xml:space="preserve">4. </w:t>
      </w:r>
      <w:r>
        <w:t>Select Compute KPIs to evaluate the current design.</w:t>
      </w:r>
    </w:p>
    <w:p>
      <w:pPr>
        <w:ind w:left="283" w:hanging="283"/>
      </w:pPr>
      <w:r>
        <w:rPr>
          <w:b/>
        </w:rPr>
        <w:t xml:space="preserve">5. </w:t>
      </w:r>
      <w:r>
        <w:t>Review total cost in BWP, PPV in mm/s, airblast in dB, X50 in mm, oversize %, PF in kg/m³ and every constraint status.</w:t>
      </w:r>
    </w:p>
    <w:p>
      <w:pPr>
        <w:ind w:left="283" w:hanging="283"/>
      </w:pPr>
      <w:r>
        <w:rPr>
          <w:b/>
        </w:rPr>
        <w:t xml:space="preserve">6. </w:t>
      </w:r>
      <w:r>
        <w:t>For a single constrained solution, use SLSQP and select Optimise.</w:t>
      </w:r>
    </w:p>
    <w:p>
      <w:pPr>
        <w:ind w:left="283" w:hanging="283"/>
      </w:pPr>
      <w:r>
        <w:rPr>
          <w:b/>
        </w:rPr>
        <w:t xml:space="preserve">7. </w:t>
      </w:r>
      <w:r>
        <w:t>For trade-off exploration, choose Pareto and select Optimise; inspect multiple frontier rows.</w:t>
      </w:r>
    </w:p>
    <w:p>
      <w:pPr>
        <w:ind w:left="283" w:hanging="283"/>
      </w:pPr>
      <w:r>
        <w:rPr>
          <w:b/>
        </w:rPr>
        <w:t xml:space="preserve">8. </w:t>
      </w:r>
      <w:r>
        <w:t>Export all/frontier rows as CSV or export the cost report.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COST ASSUMPTION</w:t>
            </w:r>
          </w:p>
          <w:p>
            <w:pPr>
              <w:pStyle w:val="BodyText"/>
              <w:spacing w:after="0"/>
            </w:pPr>
            <w:r>
              <w:t>The interface labels cost in Botswana pula (BWP). Confirm that all entered rates use the same currency basis, tax basis and effective date before comparing scenarios.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Cost Optimisation after Compute KPIs, showing representative inputs, output KPI cards and constraint checks.</w:t>
            </w:r>
          </w:p>
        </w:tc>
      </w:tr>
    </w:tbl>
    <w:p>
      <w:pPr>
        <w:pStyle w:val="Caption"/>
        <w:jc w:val="center"/>
      </w:pPr>
      <w:r>
        <w:t>Figure 7 — Cost Optimisation input groups and controls.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the Cost Optimisation engineering report after Compute KPIs using approved example values.</w:t>
            </w:r>
          </w:p>
        </w:tc>
      </w:tr>
    </w:tbl>
    <w:p>
      <w:pPr>
        <w:pStyle w:val="Caption"/>
        <w:jc w:val="center"/>
      </w:pPr>
      <w:r>
        <w:t>Figure 7A — Cost Optimisation settings and engineering report.</w:t>
      </w:r>
    </w:p>
    <w:p>
      <w:pPr>
        <w:pStyle w:val="Heading1"/>
      </w:pPr>
      <w:r>
        <w:t>9. GeoMotion 3D</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Move a charged-hole tie-up and optional one-metre mining block model through a reduced-order firing-event simulation, then study post-blast movement, ore loss, dilution, recovery and mixing.</w:t>
            </w:r>
          </w:p>
        </w:tc>
        <w:tc>
          <w:tcPr>
            <w:tcW w:type="dxa" w:w="3324"/>
            <w:tcMar>
              <w:top w:w="90" w:type="dxa"/>
              <w:start w:w="110" w:type="dxa"/>
              <w:bottom w:w="90" w:type="dxa"/>
              <w:end w:w="110" w:type="dxa"/>
            </w:tcMar>
            <w:vAlign w:val="top"/>
          </w:tcPr>
          <w:p>
            <w:pPr>
              <w:spacing w:after="0"/>
            </w:pPr>
            <w:r>
              <w:rPr>
                <w:sz w:val="18"/>
              </w:rPr>
              <w:t>Evaluating the complete blast-movement workflow, timing sensitivity and ore-control concepts before a calibrated production model is available.</w:t>
            </w:r>
          </w:p>
        </w:tc>
        <w:tc>
          <w:tcPr>
            <w:tcW w:type="dxa" w:w="3324"/>
            <w:tcMar>
              <w:top w:w="90" w:type="dxa"/>
              <w:start w:w="110" w:type="dxa"/>
              <w:bottom w:w="90" w:type="dxa"/>
              <w:end w:w="110" w:type="dxa"/>
            </w:tcMar>
            <w:vAlign w:val="top"/>
          </w:tcPr>
          <w:p>
            <w:pPr>
              <w:spacing w:after="0"/>
            </w:pPr>
            <w:r>
              <w:rPr>
                <w:sz w:val="18"/>
              </w:rPr>
              <w:t>Interactive 3D voxel model, movement/event diagnostics, ore-control KPIs, mixing matrix, movement CSV, full-resolution CSV.gz and result JSON.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SYNTHETIC DEMONSTRATION / UNCALIBRATED — PLANNING ONLY</w:t>
            </w:r>
          </w:p>
          <w:p>
            <w:pPr>
              <w:pStyle w:val="BodyText"/>
              <w:spacing w:after="0"/>
            </w:pPr>
            <w:r>
              <w:t>Current movement, geology, grade, recovery, dilution and uncertainty outputs are synthetic unless their provenance explicitly states measured. Do not use GeoMotion for field execution, firing, dig-limit control, resource reporting or production decisions. It is not a detonation hydrocode or a validated site movement predictor.</w:t>
            </w:r>
          </w:p>
        </w:tc>
      </w:tr>
    </w:tbl>
    <w:p>
      <w:pPr>
        <w:spacing w:after="40"/>
      </w:pPr>
    </w:p>
    <w:p>
      <w:pPr>
        <w:pStyle w:val="Heading2"/>
      </w:pPr>
      <w:r>
        <w:t>9.1 Four-stage workflow</w:t>
      </w:r>
    </w:p>
    <w:p>
      <w:pPr>
        <w:ind w:left="283" w:hanging="283"/>
      </w:pPr>
      <w:r>
        <w:rPr>
          <w:b/>
        </w:rPr>
        <w:t xml:space="preserve">1. </w:t>
      </w:r>
      <w:r>
        <w:t>Upload a delay-bearing charged-hole tie-up, or select Load 182-hole diamond demonstration.</w:t>
      </w:r>
    </w:p>
    <w:p>
      <w:pPr>
        <w:ind w:left="283" w:hanging="283"/>
      </w:pPr>
      <w:r>
        <w:rPr>
          <w:b/>
        </w:rPr>
        <w:t xml:space="preserve">2. </w:t>
      </w:r>
      <w:r>
        <w:t>Optionally upload a measured 1 m mining block model. If none is supplied, the module creates a clearly labelled simulated block model.</w:t>
      </w:r>
    </w:p>
    <w:p>
      <w:pPr>
        <w:ind w:left="283" w:hanging="283"/>
      </w:pPr>
      <w:r>
        <w:rPr>
          <w:b/>
        </w:rPr>
        <w:t xml:space="preserve">3. </w:t>
      </w:r>
      <w:r>
        <w:t>Review movement, explosive, rock, joint, loader and timing assumptions, then select Event physics baseline or Event physics + uncertainty realization.</w:t>
      </w:r>
    </w:p>
    <w:p>
      <w:pPr>
        <w:ind w:left="283" w:hanging="283"/>
      </w:pPr>
      <w:r>
        <w:rPr>
          <w:b/>
        </w:rPr>
        <w:t xml:space="preserve">4. </w:t>
      </w:r>
      <w:r>
        <w:t>Select Run GeoMotion 3D, review the model provenance and validation messages, inspect ore-control outcomes, and export planning-only results.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an approved screenshot showing the four GeoMotion stages, tie-up input, optional block-model input and Run GeoMotion 3D control.</w:t>
            </w:r>
          </w:p>
        </w:tc>
      </w:tr>
    </w:tbl>
    <w:p>
      <w:pPr>
        <w:pStyle w:val="Caption"/>
        <w:jc w:val="center"/>
      </w:pPr>
      <w:r>
        <w:t>Figure 8 — GeoMotion 3D upload, assumptions and run workflow.</w:t>
      </w:r>
    </w:p>
    <w:p>
      <w:pPr>
        <w:pStyle w:val="Heading2"/>
      </w:pPr>
      <w:r>
        <w:t>9.2 Required charged-hole tie-up</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Column</w:t>
            </w:r>
          </w:p>
        </w:tc>
        <w:tc>
          <w:tcPr>
            <w:tcW w:type="dxa" w:w="3324"/>
            <w:shd w:fill="1D4ED8"/>
            <w:tcMar>
              <w:top w:w="90" w:type="dxa"/>
              <w:start w:w="110" w:type="dxa"/>
              <w:bottom w:w="90" w:type="dxa"/>
              <w:end w:w="110" w:type="dxa"/>
            </w:tcMar>
            <w:vAlign w:val="center"/>
          </w:tcPr>
          <w:p>
            <w:pPr>
              <w:spacing w:after="0"/>
            </w:pPr>
            <w:r>
              <w:rPr>
                <w:b/>
                <w:color w:val="FFFFFF"/>
                <w:sz w:val="18"/>
              </w:rPr>
              <w:t>Required</w:t>
            </w:r>
          </w:p>
        </w:tc>
        <w:tc>
          <w:tcPr>
            <w:tcW w:type="dxa" w:w="3324"/>
            <w:shd w:fill="1D4ED8"/>
            <w:tcMar>
              <w:top w:w="90" w:type="dxa"/>
              <w:start w:w="110" w:type="dxa"/>
              <w:bottom w:w="90" w:type="dxa"/>
              <w:end w:w="110" w:type="dxa"/>
            </w:tcMar>
            <w:vAlign w:val="center"/>
          </w:tcPr>
          <w:p>
            <w:pPr>
              <w:spacing w:after="0"/>
            </w:pPr>
            <w:r>
              <w:rPr>
                <w:b/>
                <w:color w:val="FFFFFF"/>
                <w:sz w:val="18"/>
              </w:rPr>
              <w:t>Unit / behaviour</w:t>
            </w:r>
          </w:p>
        </w:tc>
      </w:tr>
      <w:tr>
        <w:tc>
          <w:tcPr>
            <w:tcW w:type="dxa" w:w="3324"/>
            <w:tcMar>
              <w:top w:w="90" w:type="dxa"/>
              <w:start w:w="110" w:type="dxa"/>
              <w:bottom w:w="90" w:type="dxa"/>
              <w:end w:w="110" w:type="dxa"/>
            </w:tcMar>
            <w:vAlign w:val="top"/>
          </w:tcPr>
          <w:p>
            <w:pPr>
              <w:spacing w:after="0"/>
            </w:pPr>
            <w:r>
              <w:rPr>
                <w:sz w:val="18"/>
              </w:rPr>
              <w:t>Hole ID</w:t>
            </w:r>
          </w:p>
        </w:tc>
        <w:tc>
          <w:tcPr>
            <w:tcW w:type="dxa" w:w="3324"/>
            <w:tcMar>
              <w:top w:w="90" w:type="dxa"/>
              <w:start w:w="110" w:type="dxa"/>
              <w:bottom w:w="90" w:type="dxa"/>
              <w:end w:w="110" w:type="dxa"/>
            </w:tcMar>
            <w:vAlign w:val="top"/>
          </w:tcPr>
          <w:p>
            <w:pPr>
              <w:spacing w:after="0"/>
            </w:pPr>
            <w:r>
              <w:rPr>
                <w:sz w:val="18"/>
              </w:rPr>
              <w:t>Recommended</w:t>
            </w:r>
          </w:p>
        </w:tc>
        <w:tc>
          <w:tcPr>
            <w:tcW w:type="dxa" w:w="3324"/>
            <w:tcMar>
              <w:top w:w="90" w:type="dxa"/>
              <w:start w:w="110" w:type="dxa"/>
              <w:bottom w:w="90" w:type="dxa"/>
              <w:end w:w="110" w:type="dxa"/>
            </w:tcMar>
            <w:vAlign w:val="top"/>
          </w:tcPr>
          <w:p>
            <w:pPr>
              <w:spacing w:after="0"/>
            </w:pPr>
            <w:r>
              <w:rPr>
                <w:sz w:val="18"/>
              </w:rPr>
              <w:t>Unique text identifier; missing IDs can be generated</w:t>
            </w:r>
          </w:p>
        </w:tc>
      </w:tr>
      <w:tr>
        <w:tc>
          <w:tcPr>
            <w:tcW w:type="dxa" w:w="3324"/>
            <w:tcMar>
              <w:top w:w="90" w:type="dxa"/>
              <w:start w:w="110" w:type="dxa"/>
              <w:bottom w:w="90" w:type="dxa"/>
              <w:end w:w="110" w:type="dxa"/>
            </w:tcMar>
            <w:vAlign w:val="top"/>
            <w:shd w:fill="F8FAFC"/>
          </w:tcPr>
          <w:p>
            <w:pPr>
              <w:spacing w:after="0"/>
            </w:pPr>
            <w:r>
              <w:rPr>
                <w:sz w:val="18"/>
              </w:rPr>
              <w:t>X</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Projected collar easting in m</w:t>
            </w:r>
          </w:p>
        </w:tc>
      </w:tr>
      <w:tr>
        <w:tc>
          <w:tcPr>
            <w:tcW w:type="dxa" w:w="3324"/>
            <w:tcMar>
              <w:top w:w="90" w:type="dxa"/>
              <w:start w:w="110" w:type="dxa"/>
              <w:bottom w:w="90" w:type="dxa"/>
              <w:end w:w="110" w:type="dxa"/>
            </w:tcMar>
            <w:vAlign w:val="top"/>
          </w:tcPr>
          <w:p>
            <w:pPr>
              <w:spacing w:after="0"/>
            </w:pPr>
            <w:r>
              <w:rPr>
                <w:sz w:val="18"/>
              </w:rPr>
              <w:t>Y</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Projected collar northing in m</w:t>
            </w:r>
          </w:p>
        </w:tc>
      </w:tr>
      <w:tr>
        <w:tc>
          <w:tcPr>
            <w:tcW w:type="dxa" w:w="3324"/>
            <w:tcMar>
              <w:top w:w="90" w:type="dxa"/>
              <w:start w:w="110" w:type="dxa"/>
              <w:bottom w:w="90" w:type="dxa"/>
              <w:end w:w="110" w:type="dxa"/>
            </w:tcMar>
            <w:vAlign w:val="top"/>
            <w:shd w:fill="F8FAFC"/>
          </w:tcPr>
          <w:p>
            <w:pPr>
              <w:spacing w:after="0"/>
            </w:pPr>
            <w:r>
              <w:rPr>
                <w:sz w:val="18"/>
              </w:rPr>
              <w:t>Z</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Collar elevation in m RL</w:t>
            </w:r>
          </w:p>
        </w:tc>
      </w:tr>
      <w:tr>
        <w:tc>
          <w:tcPr>
            <w:tcW w:type="dxa" w:w="3324"/>
            <w:tcMar>
              <w:top w:w="90" w:type="dxa"/>
              <w:start w:w="110" w:type="dxa"/>
              <w:bottom w:w="90" w:type="dxa"/>
              <w:end w:w="110" w:type="dxa"/>
            </w:tcMar>
            <w:vAlign w:val="top"/>
          </w:tcPr>
          <w:p>
            <w:pPr>
              <w:spacing w:after="0"/>
            </w:pPr>
            <w:r>
              <w:rPr>
                <w:sz w:val="18"/>
              </w:rPr>
              <w:t>Depth</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Total drilled depth in m; must be at least 1 m</w:t>
            </w:r>
          </w:p>
        </w:tc>
      </w:tr>
      <w:tr>
        <w:tc>
          <w:tcPr>
            <w:tcW w:type="dxa" w:w="3324"/>
            <w:tcMar>
              <w:top w:w="90" w:type="dxa"/>
              <w:start w:w="110" w:type="dxa"/>
              <w:bottom w:w="90" w:type="dxa"/>
              <w:end w:w="110" w:type="dxa"/>
            </w:tcMar>
            <w:vAlign w:val="top"/>
            <w:shd w:fill="F8FAFC"/>
          </w:tcPr>
          <w:p>
            <w:pPr>
              <w:spacing w:after="0"/>
            </w:pPr>
            <w:r>
              <w:rPr>
                <w:sz w:val="18"/>
              </w:rPr>
              <w:t>Charge</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Positive explosive mass in kg</w:t>
            </w:r>
          </w:p>
        </w:tc>
      </w:tr>
      <w:tr>
        <w:tc>
          <w:tcPr>
            <w:tcW w:type="dxa" w:w="3324"/>
            <w:tcMar>
              <w:top w:w="90" w:type="dxa"/>
              <w:start w:w="110" w:type="dxa"/>
              <w:bottom w:w="90" w:type="dxa"/>
              <w:end w:w="110" w:type="dxa"/>
            </w:tcMar>
            <w:vAlign w:val="top"/>
          </w:tcPr>
          <w:p>
            <w:pPr>
              <w:spacing w:after="0"/>
            </w:pPr>
            <w:r>
              <w:rPr>
                <w:sz w:val="18"/>
              </w:rPr>
              <w:t>Delay</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Unique cumulative nominal firing time in ms</w:t>
            </w:r>
          </w:p>
        </w:tc>
      </w:tr>
    </w:tbl>
    <w:p>
      <w:pPr>
        <w:spacing w:after="40"/>
      </w:pPr>
    </w:p>
    <w:p>
      <w:r>
        <w:t>Example:</w:t>
      </w:r>
    </w:p>
    <w:p>
      <w:pPr>
        <w:pStyle w:val="NoSpacing"/>
      </w:pPr>
      <w:r>
        <w:rPr>
          <w:rFonts w:ascii="Aptos Mono" w:hAnsi="Aptos Mono"/>
          <w:sz w:val="17"/>
        </w:rPr>
        <w:t>Hole ID,Depth,Charge,X,Y,Z,Delay</w:t>
        <w:br/>
        <w:t>N1,14.454,616.027,-5363.884,4603.971,678.454,8000</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TIMING INTERPRETATION</w:t>
            </w:r>
          </w:p>
          <w:p>
            <w:pPr>
              <w:pStyle w:val="BodyText"/>
              <w:spacing w:after="0"/>
            </w:pPr>
            <w:r>
              <w:t>Delay values must be cumulative firing times, not inter-hole increments. GeoMotion preserves the original values for audit and simulates Delay minus the minimum Delay. Duplicate or missing delays are rejected; the module does not invent a timing pattern.</w:t>
            </w:r>
          </w:p>
        </w:tc>
      </w:tr>
    </w:tbl>
    <w:p>
      <w:pPr>
        <w:spacing w:after="40"/>
      </w:pPr>
    </w:p>
    <w:p>
      <w:pPr>
        <w:pStyle w:val="Heading2"/>
      </w:pPr>
      <w:r>
        <w:t>9.3 Input validation</w:t>
      </w:r>
    </w:p>
    <w:p>
      <w:pPr>
        <w:pStyle w:val="ListBullet"/>
      </w:pPr>
      <w:r>
        <w:t>Blank or invalid X/Y/Z coordinates.</w:t>
      </w:r>
    </w:p>
    <w:p>
      <w:pPr>
        <w:pStyle w:val="ListBullet"/>
      </w:pPr>
      <w:r>
        <w:t>Missing, non-positive or implausible depth and charge values.</w:t>
      </w:r>
    </w:p>
    <w:p>
      <w:pPr>
        <w:pStyle w:val="ListBullet"/>
      </w:pPr>
      <w:r>
        <w:t>Missing or duplicate cumulative firing times.</w:t>
      </w:r>
    </w:p>
    <w:p>
      <w:pPr>
        <w:pStyle w:val="ListBullet"/>
      </w:pPr>
      <w:r>
        <w:t>Duplicate Hole IDs and near-overlapping collars.</w:t>
      </w:r>
    </w:p>
    <w:p>
      <w:pPr>
        <w:pStyle w:val="ListBullet"/>
      </w:pPr>
      <w:r>
        <w:t>Trailing empty rows, inferred floor RL and median nearest-hole spacing.</w:t>
      </w:r>
    </w:p>
    <w:p>
      <w:pPr>
        <w:pStyle w:val="ListBullet"/>
      </w:pPr>
      <w:r>
        <w:t>At least three valid holes and a coordinate footprint spanning both X and Y are required.</w:t>
      </w:r>
    </w:p>
    <w:p>
      <w:pPr>
        <w:pStyle w:val="Heading2"/>
      </w:pPr>
      <w:r>
        <w:t>9.4 Optional mining block model and measured datasets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Dataset</w:t>
            </w:r>
          </w:p>
        </w:tc>
        <w:tc>
          <w:tcPr>
            <w:tcW w:type="dxa" w:w="4986"/>
            <w:shd w:fill="1D4ED8"/>
            <w:tcMar>
              <w:top w:w="90" w:type="dxa"/>
              <w:start w:w="110" w:type="dxa"/>
              <w:bottom w:w="90" w:type="dxa"/>
              <w:end w:w="110" w:type="dxa"/>
            </w:tcMar>
            <w:vAlign w:val="center"/>
          </w:tcPr>
          <w:p>
            <w:pPr>
              <w:spacing w:after="0"/>
            </w:pPr>
            <w:r>
              <w:rPr>
                <w:b/>
                <w:color w:val="FFFFFF"/>
                <w:sz w:val="18"/>
              </w:rPr>
              <w:t>Required fields / purpose</w:t>
            </w:r>
          </w:p>
        </w:tc>
      </w:tr>
      <w:tr>
        <w:tc>
          <w:tcPr>
            <w:tcW w:type="dxa" w:w="4986"/>
            <w:tcMar>
              <w:top w:w="90" w:type="dxa"/>
              <w:start w:w="110" w:type="dxa"/>
              <w:bottom w:w="90" w:type="dxa"/>
              <w:end w:w="110" w:type="dxa"/>
            </w:tcMar>
            <w:vAlign w:val="top"/>
          </w:tcPr>
          <w:p>
            <w:pPr>
              <w:spacing w:after="0"/>
            </w:pPr>
            <w:r>
              <w:rPr>
                <w:sz w:val="18"/>
              </w:rPr>
              <w:t>Mining block model</w:t>
            </w:r>
          </w:p>
        </w:tc>
        <w:tc>
          <w:tcPr>
            <w:tcW w:type="dxa" w:w="4986"/>
            <w:tcMar>
              <w:top w:w="90" w:type="dxa"/>
              <w:start w:w="110" w:type="dxa"/>
              <w:bottom w:w="90" w:type="dxa"/>
              <w:end w:w="110" w:type="dxa"/>
            </w:tcMar>
            <w:vAlign w:val="top"/>
          </w:tcPr>
          <w:p>
            <w:pPr>
              <w:spacing w:after="0"/>
            </w:pPr>
            <w:r>
              <w:rPr>
                <w:sz w:val="18"/>
              </w:rPr>
              <w:t>CSV: X, Y, Z, Density; Block ID, Grade and Facies recommended. Optional Size X/Y/Z must each equal 1 m.</w:t>
            </w:r>
          </w:p>
        </w:tc>
      </w:tr>
      <w:tr>
        <w:tc>
          <w:tcPr>
            <w:tcW w:type="dxa" w:w="4986"/>
            <w:tcMar>
              <w:top w:w="90" w:type="dxa"/>
              <w:start w:w="110" w:type="dxa"/>
              <w:bottom w:w="90" w:type="dxa"/>
              <w:end w:w="110" w:type="dxa"/>
            </w:tcMar>
            <w:vAlign w:val="top"/>
            <w:shd w:fill="F8FAFC"/>
          </w:tcPr>
          <w:p>
            <w:pPr>
              <w:spacing w:after="0"/>
            </w:pPr>
            <w:r>
              <w:rPr>
                <w:sz w:val="18"/>
              </w:rPr>
              <w:t>Geological structures/joints</w:t>
            </w:r>
          </w:p>
        </w:tc>
        <w:tc>
          <w:tcPr>
            <w:tcW w:type="dxa" w:w="4986"/>
            <w:tcMar>
              <w:top w:w="90" w:type="dxa"/>
              <w:start w:w="110" w:type="dxa"/>
              <w:bottom w:w="90" w:type="dxa"/>
              <w:end w:w="110" w:type="dxa"/>
            </w:tcMar>
            <w:vAlign w:val="top"/>
            <w:shd w:fill="F8FAFC"/>
          </w:tcPr>
          <w:p>
            <w:pPr>
              <w:spacing w:after="0"/>
            </w:pPr>
            <w:r>
              <w:rPr>
                <w:sz w:val="18"/>
              </w:rPr>
              <w:t>Registered measured structure data for future validated backend use.</w:t>
            </w:r>
          </w:p>
        </w:tc>
      </w:tr>
      <w:tr>
        <w:tc>
          <w:tcPr>
            <w:tcW w:type="dxa" w:w="4986"/>
            <w:tcMar>
              <w:top w:w="90" w:type="dxa"/>
              <w:start w:w="110" w:type="dxa"/>
              <w:bottom w:w="90" w:type="dxa"/>
              <w:end w:w="110" w:type="dxa"/>
            </w:tcMar>
            <w:vAlign w:val="top"/>
          </w:tcPr>
          <w:p>
            <w:pPr>
              <w:spacing w:after="0"/>
            </w:pPr>
            <w:r>
              <w:rPr>
                <w:sz w:val="18"/>
              </w:rPr>
              <w:t>Pre-blast / post-blast surface</w:t>
            </w:r>
          </w:p>
        </w:tc>
        <w:tc>
          <w:tcPr>
            <w:tcW w:type="dxa" w:w="4986"/>
            <w:tcMar>
              <w:top w:w="90" w:type="dxa"/>
              <w:start w:w="110" w:type="dxa"/>
              <w:bottom w:w="90" w:type="dxa"/>
              <w:end w:w="110" w:type="dxa"/>
            </w:tcMar>
            <w:vAlign w:val="top"/>
          </w:tcPr>
          <w:p>
            <w:pPr>
              <w:spacing w:after="0"/>
            </w:pPr>
            <w:r>
              <w:rPr>
                <w:sz w:val="18"/>
              </w:rPr>
              <w:t>CSV containing X, Y, Z surface points.</w:t>
            </w:r>
          </w:p>
        </w:tc>
      </w:tr>
      <w:tr>
        <w:tc>
          <w:tcPr>
            <w:tcW w:type="dxa" w:w="4986"/>
            <w:tcMar>
              <w:top w:w="90" w:type="dxa"/>
              <w:start w:w="110" w:type="dxa"/>
              <w:bottom w:w="90" w:type="dxa"/>
              <w:end w:w="110" w:type="dxa"/>
            </w:tcMar>
            <w:vAlign w:val="top"/>
            <w:shd w:fill="F8FAFC"/>
          </w:tcPr>
          <w:p>
            <w:pPr>
              <w:spacing w:after="0"/>
            </w:pPr>
            <w:r>
              <w:rPr>
                <w:sz w:val="18"/>
              </w:rPr>
              <w:t>Movement monitors</w:t>
            </w:r>
          </w:p>
        </w:tc>
        <w:tc>
          <w:tcPr>
            <w:tcW w:type="dxa" w:w="4986"/>
            <w:tcMar>
              <w:top w:w="90" w:type="dxa"/>
              <w:start w:w="110" w:type="dxa"/>
              <w:bottom w:w="90" w:type="dxa"/>
              <w:end w:w="110" w:type="dxa"/>
            </w:tcMar>
            <w:vAlign w:val="top"/>
            <w:shd w:fill="F8FAFC"/>
          </w:tcPr>
          <w:p>
            <w:pPr>
              <w:spacing w:after="0"/>
            </w:pPr>
            <w:r>
              <w:rPr>
                <w:sz w:val="18"/>
              </w:rPr>
              <w:t>CSV containing X, Y, Z and measured dX, dY, dZ.</w:t>
            </w:r>
          </w:p>
        </w:tc>
      </w:tr>
      <w:tr>
        <w:tc>
          <w:tcPr>
            <w:tcW w:type="dxa" w:w="4986"/>
            <w:tcMar>
              <w:top w:w="90" w:type="dxa"/>
              <w:start w:w="110" w:type="dxa"/>
              <w:bottom w:w="90" w:type="dxa"/>
              <w:end w:w="110" w:type="dxa"/>
            </w:tcMar>
            <w:vAlign w:val="top"/>
          </w:tcPr>
          <w:p>
            <w:pPr>
              <w:spacing w:after="0"/>
            </w:pPr>
            <w:r>
              <w:rPr>
                <w:sz w:val="18"/>
              </w:rPr>
              <w:t>Dig limits</w:t>
            </w:r>
          </w:p>
        </w:tc>
        <w:tc>
          <w:tcPr>
            <w:tcW w:type="dxa" w:w="4986"/>
            <w:tcMar>
              <w:top w:w="90" w:type="dxa"/>
              <w:start w:w="110" w:type="dxa"/>
              <w:bottom w:w="90" w:type="dxa"/>
              <w:end w:w="110" w:type="dxa"/>
            </w:tcMar>
            <w:vAlign w:val="top"/>
          </w:tcPr>
          <w:p>
            <w:pPr>
              <w:spacing w:after="0"/>
            </w:pPr>
            <w:r>
              <w:rPr>
                <w:sz w:val="18"/>
              </w:rPr>
              <w:t>Polygon ID, vertex sequence, X, Y and destination.</w:t>
            </w:r>
          </w:p>
        </w:tc>
      </w:tr>
      <w:tr>
        <w:tc>
          <w:tcPr>
            <w:tcW w:type="dxa" w:w="4986"/>
            <w:tcMar>
              <w:top w:w="90" w:type="dxa"/>
              <w:start w:w="110" w:type="dxa"/>
              <w:bottom w:w="90" w:type="dxa"/>
              <w:end w:w="110" w:type="dxa"/>
            </w:tcMar>
            <w:vAlign w:val="top"/>
            <w:shd w:fill="F8FAFC"/>
          </w:tcPr>
          <w:p>
            <w:pPr>
              <w:spacing w:after="0"/>
            </w:pPr>
            <w:r>
              <w:rPr>
                <w:sz w:val="18"/>
              </w:rPr>
              <w:t>Loader/MMU geometry</w:t>
            </w:r>
          </w:p>
        </w:tc>
        <w:tc>
          <w:tcPr>
            <w:tcW w:type="dxa" w:w="4986"/>
            <w:tcMar>
              <w:top w:w="90" w:type="dxa"/>
              <w:start w:w="110" w:type="dxa"/>
              <w:bottom w:w="90" w:type="dxa"/>
              <w:end w:w="110" w:type="dxa"/>
            </w:tcMar>
            <w:vAlign w:val="top"/>
            <w:shd w:fill="F8FAFC"/>
          </w:tcPr>
          <w:p>
            <w:pPr>
              <w:spacing w:after="0"/>
            </w:pPr>
            <w:r>
              <w:rPr>
                <w:sz w:val="18"/>
              </w:rPr>
              <w:t>Operational selectivity information for loader-scale review.</w:t>
            </w:r>
          </w:p>
        </w:tc>
      </w:tr>
    </w:tbl>
    <w:p>
      <w:pPr>
        <w:spacing w:after="40"/>
      </w:pPr>
    </w:p>
    <w:p>
      <w:r>
        <w:t>A validated uploaded mining block model directly replaces simulated geology. Other optional files are registered and schema-validated, but registration alone does not mean their contents changed the simulation.</w:t>
      </w:r>
    </w:p>
    <w:p>
      <w:pPr>
        <w:pStyle w:val="Heading2"/>
      </w:pPr>
      <w:r>
        <w:t>9.5 Movement assumptions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6</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7</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Hole diameter</w:t>
            </w:r>
          </w:p>
        </w:tc>
        <w:tc>
          <w:tcPr>
            <w:tcW w:type="dxa" w:w="3324"/>
            <w:tcMar>
              <w:top w:w="90" w:type="dxa"/>
              <w:start w:w="110" w:type="dxa"/>
              <w:bottom w:w="90" w:type="dxa"/>
              <w:end w:w="110" w:type="dxa"/>
            </w:tcMar>
            <w:vAlign w:val="top"/>
          </w:tcPr>
          <w:p>
            <w:pPr>
              <w:spacing w:after="0"/>
            </w:pPr>
            <w:r>
              <w:rPr>
                <w:sz w:val="18"/>
              </w:rPr>
              <w:t>250</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Average stemming</w:t>
            </w:r>
          </w:p>
        </w:tc>
        <w:tc>
          <w:tcPr>
            <w:tcW w:type="dxa" w:w="3324"/>
            <w:tcMar>
              <w:top w:w="90" w:type="dxa"/>
              <w:start w:w="110" w:type="dxa"/>
              <w:bottom w:w="90" w:type="dxa"/>
              <w:end w:w="110" w:type="dxa"/>
            </w:tcMar>
            <w:vAlign w:val="top"/>
            <w:shd w:fill="F8FAFC"/>
          </w:tcPr>
          <w:p>
            <w:pPr>
              <w:spacing w:after="0"/>
            </w:pPr>
            <w:r>
              <w:rPr>
                <w:sz w:val="18"/>
              </w:rPr>
              <w:t>5.02</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Subdrill</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2.35</w:t>
            </w:r>
          </w:p>
        </w:tc>
        <w:tc>
          <w:tcPr>
            <w:tcW w:type="dxa" w:w="3324"/>
            <w:tcMar>
              <w:top w:w="90" w:type="dxa"/>
              <w:start w:w="110" w:type="dxa"/>
              <w:bottom w:w="90" w:type="dxa"/>
              <w:end w:w="110" w:type="dxa"/>
            </w:tcMar>
            <w:vAlign w:val="top"/>
            <w:shd w:fill="F8FAFC"/>
          </w:tcPr>
          <w:p>
            <w:pPr>
              <w:spacing w:after="0"/>
            </w:pPr>
            <w:r>
              <w:rPr>
                <w:sz w:val="18"/>
              </w:rPr>
              <w:t>t/m³</w:t>
            </w:r>
          </w:p>
        </w:tc>
      </w:tr>
      <w:t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0.92</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Swell factor</w:t>
            </w:r>
          </w:p>
        </w:tc>
        <w:tc>
          <w:tcPr>
            <w:tcW w:type="dxa" w:w="3324"/>
            <w:tcMar>
              <w:top w:w="90" w:type="dxa"/>
              <w:start w:w="110" w:type="dxa"/>
              <w:bottom w:w="90" w:type="dxa"/>
              <w:end w:w="110" w:type="dxa"/>
            </w:tcMar>
            <w:vAlign w:val="top"/>
            <w:shd w:fill="F8FAFC"/>
          </w:tcPr>
          <w:p>
            <w:pPr>
              <w:spacing w:after="0"/>
            </w:pPr>
            <w:r>
              <w:rPr>
                <w:sz w:val="18"/>
              </w:rPr>
              <w:t>1.25</w:t>
            </w:r>
          </w:p>
        </w:tc>
        <w:tc>
          <w:tcPr>
            <w:tcW w:type="dxa" w:w="3324"/>
            <w:tcMar>
              <w:top w:w="90" w:type="dxa"/>
              <w:start w:w="110" w:type="dxa"/>
              <w:bottom w:w="90" w:type="dxa"/>
              <w:end w:w="110" w:type="dxa"/>
            </w:tcMar>
            <w:vAlign w:val="top"/>
            <w:shd w:fill="F8FAFC"/>
          </w:tcPr>
          <w:p>
            <w:pPr>
              <w:spacing w:after="0"/>
            </w:pPr>
            <w:r>
              <w:rPr>
                <w:sz w:val="18"/>
              </w:rPr>
              <w:t>ratio</w:t>
            </w:r>
          </w:p>
        </w:tc>
      </w:tr>
      <w:tr>
        <w:tc>
          <w:tcPr>
            <w:tcW w:type="dxa" w:w="3324"/>
            <w:tcMar>
              <w:top w:w="90" w:type="dxa"/>
              <w:start w:w="110" w:type="dxa"/>
              <w:bottom w:w="90" w:type="dxa"/>
              <w:end w:w="110" w:type="dxa"/>
            </w:tcMar>
            <w:vAlign w:val="top"/>
          </w:tcPr>
          <w:p>
            <w:pPr>
              <w:spacing w:after="0"/>
            </w:pPr>
            <w:r>
              <w:rPr>
                <w:sz w:val="18"/>
              </w:rPr>
              <w:t>Cutoff grade</w:t>
            </w:r>
          </w:p>
        </w:tc>
        <w:tc>
          <w:tcPr>
            <w:tcW w:type="dxa" w:w="3324"/>
            <w:tcMar>
              <w:top w:w="90" w:type="dxa"/>
              <w:start w:w="110" w:type="dxa"/>
              <w:bottom w:w="90" w:type="dxa"/>
              <w:end w:w="110" w:type="dxa"/>
            </w:tcMar>
            <w:vAlign w:val="top"/>
          </w:tcPr>
          <w:p>
            <w:pPr>
              <w:spacing w:after="0"/>
            </w:pPr>
            <w:r>
              <w:rPr>
                <w:sz w:val="18"/>
              </w:rPr>
              <w:t>12</w:t>
            </w:r>
          </w:p>
        </w:tc>
        <w:tc>
          <w:tcPr>
            <w:tcW w:type="dxa" w:w="3324"/>
            <w:tcMar>
              <w:top w:w="90" w:type="dxa"/>
              <w:start w:w="110" w:type="dxa"/>
              <w:bottom w:w="90" w:type="dxa"/>
              <w:end w:w="110" w:type="dxa"/>
            </w:tcMar>
            <w:vAlign w:val="top"/>
          </w:tcPr>
          <w:p>
            <w:pPr>
              <w:spacing w:after="0"/>
            </w:pPr>
            <w:r>
              <w:rPr>
                <w:sz w:val="18"/>
              </w:rPr>
              <w:t>cpht</w:t>
            </w:r>
          </w:p>
        </w:tc>
      </w:tr>
      <w:tr>
        <w:tc>
          <w:tcPr>
            <w:tcW w:type="dxa" w:w="3324"/>
            <w:tcMar>
              <w:top w:w="90" w:type="dxa"/>
              <w:start w:w="110" w:type="dxa"/>
              <w:bottom w:w="90" w:type="dxa"/>
              <w:end w:w="110" w:type="dxa"/>
            </w:tcMar>
            <w:vAlign w:val="top"/>
            <w:shd w:fill="F8FAFC"/>
          </w:tcPr>
          <w:p>
            <w:pPr>
              <w:spacing w:after="0"/>
            </w:pPr>
            <w:r>
              <w:rPr>
                <w:sz w:val="18"/>
              </w:rPr>
              <w:t>Free-face azimuth</w:t>
            </w:r>
          </w:p>
        </w:tc>
        <w:tc>
          <w:tcPr>
            <w:tcW w:type="dxa" w:w="3324"/>
            <w:tcMar>
              <w:top w:w="90" w:type="dxa"/>
              <w:start w:w="110" w:type="dxa"/>
              <w:bottom w:w="90" w:type="dxa"/>
              <w:end w:w="110" w:type="dxa"/>
            </w:tcMar>
            <w:vAlign w:val="top"/>
            <w:shd w:fill="F8FAFC"/>
          </w:tcPr>
          <w:p>
            <w:pPr>
              <w:spacing w:after="0"/>
            </w:pPr>
            <w:r>
              <w:rPr>
                <w:sz w:val="18"/>
              </w:rPr>
              <w:t>180</w:t>
            </w:r>
          </w:p>
        </w:tc>
        <w:tc>
          <w:tcPr>
            <w:tcW w:type="dxa" w:w="3324"/>
            <w:tcMar>
              <w:top w:w="90" w:type="dxa"/>
              <w:start w:w="110" w:type="dxa"/>
              <w:bottom w:w="90" w:type="dxa"/>
              <w:end w:w="110" w:type="dxa"/>
            </w:tcMar>
            <w:vAlign w:val="top"/>
            <w:shd w:fill="F8FAFC"/>
          </w:tcPr>
          <w:p>
            <w:pPr>
              <w:spacing w:after="0"/>
            </w:pPr>
            <w:r>
              <w:rPr>
                <w:sz w:val="18"/>
              </w:rPr>
              <w:t>degrees</w:t>
            </w:r>
          </w:p>
        </w:tc>
      </w:tr>
      <w:tr>
        <w:tc>
          <w:tcPr>
            <w:tcW w:type="dxa" w:w="3324"/>
            <w:tcMar>
              <w:top w:w="90" w:type="dxa"/>
              <w:start w:w="110" w:type="dxa"/>
              <w:bottom w:w="90" w:type="dxa"/>
              <w:end w:w="110" w:type="dxa"/>
            </w:tcMar>
            <w:vAlign w:val="top"/>
          </w:tcPr>
          <w:p>
            <w:pPr>
              <w:spacing w:after="0"/>
            </w:pPr>
            <w:r>
              <w:rPr>
                <w:sz w:val="18"/>
              </w:rPr>
              <w:t>Model cell</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m; authoritative calculation resolution</w:t>
            </w:r>
          </w:p>
        </w:tc>
      </w:tr>
      <w:tr>
        <w:tc>
          <w:tcPr>
            <w:tcW w:type="dxa" w:w="3324"/>
            <w:tcMar>
              <w:top w:w="90" w:type="dxa"/>
              <w:start w:w="110" w:type="dxa"/>
              <w:bottom w:w="90" w:type="dxa"/>
              <w:end w:w="110" w:type="dxa"/>
            </w:tcMar>
            <w:vAlign w:val="top"/>
            <w:shd w:fill="F8FAFC"/>
          </w:tcPr>
          <w:p>
            <w:pPr>
              <w:spacing w:after="0"/>
            </w:pPr>
            <w:r>
              <w:rPr>
                <w:sz w:val="18"/>
              </w:rPr>
              <w:t>Relative energy</w:t>
            </w:r>
          </w:p>
        </w:tc>
        <w:tc>
          <w:tcPr>
            <w:tcW w:type="dxa" w:w="3324"/>
            <w:tcMar>
              <w:top w:w="90" w:type="dxa"/>
              <w:start w:w="110" w:type="dxa"/>
              <w:bottom w:w="90" w:type="dxa"/>
              <w:end w:w="110" w:type="dxa"/>
            </w:tcMar>
            <w:vAlign w:val="top"/>
            <w:shd w:fill="F8FAFC"/>
          </w:tcPr>
          <w:p>
            <w:pPr>
              <w:spacing w:after="0"/>
            </w:pPr>
            <w:r>
              <w:rPr>
                <w:sz w:val="18"/>
              </w:rPr>
              <w:t>1</w:t>
            </w:r>
          </w:p>
        </w:tc>
        <w:tc>
          <w:tcPr>
            <w:tcW w:type="dxa" w:w="3324"/>
            <w:tcMar>
              <w:top w:w="90" w:type="dxa"/>
              <w:start w:w="110" w:type="dxa"/>
              <w:bottom w:w="90" w:type="dxa"/>
              <w:end w:w="110" w:type="dxa"/>
            </w:tcMar>
            <w:vAlign w:val="top"/>
            <w:shd w:fill="F8FAFC"/>
          </w:tcPr>
          <w:p>
            <w:pPr>
              <w:spacing w:after="0"/>
            </w:pPr>
            <w:r>
              <w:rPr>
                <w:sz w:val="18"/>
              </w:rPr>
              <w:t>ratio</w:t>
            </w:r>
          </w:p>
        </w:tc>
      </w:tr>
    </w:tbl>
    <w:p>
      <w:pPr>
        <w:spacing w:after="40"/>
      </w:pPr>
    </w:p>
    <w:p>
      <w:pPr>
        <w:pStyle w:val="Heading2"/>
      </w:pPr>
      <w:r>
        <w:t>9.6 Explosive, rock, joint and loader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S135B density</w:t>
            </w:r>
          </w:p>
        </w:tc>
        <w:tc>
          <w:tcPr>
            <w:tcW w:type="dxa" w:w="3324"/>
            <w:tcMar>
              <w:top w:w="90" w:type="dxa"/>
              <w:start w:w="110" w:type="dxa"/>
              <w:bottom w:w="90" w:type="dxa"/>
              <w:end w:w="110" w:type="dxa"/>
            </w:tcMar>
            <w:vAlign w:val="top"/>
          </w:tcPr>
          <w:p>
            <w:pPr>
              <w:spacing w:after="0"/>
            </w:pPr>
            <w:r>
              <w:rPr>
                <w:sz w:val="18"/>
              </w:rPr>
              <w:t>1,250.51</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S135B 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Nominal VOD / uncertainty</w:t>
            </w:r>
          </w:p>
        </w:tc>
        <w:tc>
          <w:tcPr>
            <w:tcW w:type="dxa" w:w="3324"/>
            <w:tcMar>
              <w:top w:w="90" w:type="dxa"/>
              <w:start w:w="110" w:type="dxa"/>
              <w:bottom w:w="90" w:type="dxa"/>
              <w:end w:w="110" w:type="dxa"/>
            </w:tcMar>
            <w:vAlign w:val="top"/>
          </w:tcPr>
          <w:p>
            <w:pPr>
              <w:spacing w:after="0"/>
            </w:pPr>
            <w:r>
              <w:rPr>
                <w:sz w:val="18"/>
              </w:rPr>
              <w:t>4,500 / 1,000</w:t>
            </w:r>
          </w:p>
        </w:tc>
        <w:tc>
          <w:tcPr>
            <w:tcW w:type="dxa" w:w="3324"/>
            <w:tcMar>
              <w:top w:w="90" w:type="dxa"/>
              <w:start w:w="110" w:type="dxa"/>
              <w:bottom w:w="90" w:type="dxa"/>
              <w:end w:w="110" w:type="dxa"/>
            </w:tcMar>
            <w:vAlign w:val="top"/>
          </w:tcPr>
          <w:p>
            <w:pPr>
              <w:spacing w:after="0"/>
            </w:pPr>
            <w:r>
              <w:rPr>
                <w:sz w:val="18"/>
              </w:rPr>
              <w:t>m/s</w:t>
            </w:r>
          </w:p>
        </w:tc>
      </w:tr>
      <w:tr>
        <w:tc>
          <w:tcPr>
            <w:tcW w:type="dxa" w:w="3324"/>
            <w:tcMar>
              <w:top w:w="90" w:type="dxa"/>
              <w:start w:w="110" w:type="dxa"/>
              <w:bottom w:w="90" w:type="dxa"/>
              <w:end w:w="110" w:type="dxa"/>
            </w:tcMar>
            <w:vAlign w:val="top"/>
            <w:shd w:fill="F8FAFC"/>
          </w:tcPr>
          <w:p>
            <w:pPr>
              <w:spacing w:after="0"/>
            </w:pPr>
            <w:r>
              <w:rPr>
                <w:sz w:val="18"/>
              </w:rPr>
              <w:t>Electronic timing scatter</w:t>
            </w:r>
          </w:p>
        </w:tc>
        <w:tc>
          <w:tcPr>
            <w:tcW w:type="dxa" w:w="3324"/>
            <w:tcMar>
              <w:top w:w="90" w:type="dxa"/>
              <w:start w:w="110" w:type="dxa"/>
              <w:bottom w:w="90" w:type="dxa"/>
              <w:end w:w="110" w:type="dxa"/>
            </w:tcMar>
            <w:vAlign w:val="top"/>
            <w:shd w:fill="F8FAFC"/>
          </w:tcPr>
          <w:p>
            <w:pPr>
              <w:spacing w:after="0"/>
            </w:pPr>
            <w:r>
              <w:rPr>
                <w:sz w:val="18"/>
              </w:rPr>
              <w:t>Enabled</w:t>
            </w:r>
          </w:p>
        </w:tc>
        <w:tc>
          <w:tcPr>
            <w:tcW w:type="dxa" w:w="3324"/>
            <w:tcMar>
              <w:top w:w="90" w:type="dxa"/>
              <w:start w:w="110" w:type="dxa"/>
              <w:bottom w:w="90" w:type="dxa"/>
              <w:end w:w="110" w:type="dxa"/>
            </w:tcMar>
            <w:vAlign w:val="top"/>
            <w:shd w:fill="F8FAFC"/>
          </w:tcPr>
          <w:p>
            <w:pPr>
              <w:spacing w:after="0"/>
            </w:pPr>
            <w:r>
              <w:rPr>
                <w:sz w:val="18"/>
              </w:rPr>
              <w:t>σ = 0.094 + 0.000345 × normalized delay, ms</w:t>
            </w:r>
          </w:p>
        </w:tc>
      </w:tr>
      <w:tr>
        <w:tc>
          <w:tcPr>
            <w:tcW w:type="dxa" w:w="3324"/>
            <w:tcMar>
              <w:top w:w="90" w:type="dxa"/>
              <w:start w:w="110" w:type="dxa"/>
              <w:bottom w:w="90" w:type="dxa"/>
              <w:end w:w="110" w:type="dxa"/>
            </w:tcMar>
            <w:vAlign w:val="top"/>
          </w:tcPr>
          <w:p>
            <w:pPr>
              <w:spacing w:after="0"/>
            </w:pPr>
            <w:r>
              <w:rPr>
                <w:sz w:val="18"/>
              </w:rPr>
              <w:t>UCS / tensile strength</w:t>
            </w:r>
          </w:p>
        </w:tc>
        <w:tc>
          <w:tcPr>
            <w:tcW w:type="dxa" w:w="3324"/>
            <w:tcMar>
              <w:top w:w="90" w:type="dxa"/>
              <w:start w:w="110" w:type="dxa"/>
              <w:bottom w:w="90" w:type="dxa"/>
              <w:end w:w="110" w:type="dxa"/>
            </w:tcMar>
            <w:vAlign w:val="top"/>
          </w:tcPr>
          <w:p>
            <w:pPr>
              <w:spacing w:after="0"/>
            </w:pPr>
            <w:r>
              <w:rPr>
                <w:sz w:val="18"/>
              </w:rPr>
              <w:t>120 / 10</w:t>
            </w:r>
          </w:p>
        </w:tc>
        <w:tc>
          <w:tcPr>
            <w:tcW w:type="dxa" w:w="3324"/>
            <w:tcMar>
              <w:top w:w="90" w:type="dxa"/>
              <w:start w:w="110" w:type="dxa"/>
              <w:bottom w:w="90" w:type="dxa"/>
              <w:end w:w="110" w:type="dxa"/>
            </w:tcMar>
            <w:vAlign w:val="top"/>
          </w:tcPr>
          <w:p>
            <w:pPr>
              <w:spacing w:after="0"/>
            </w:pPr>
            <w:r>
              <w:rPr>
                <w:sz w:val="18"/>
              </w:rPr>
              <w:t>MPa</w:t>
            </w:r>
          </w:p>
        </w:tc>
      </w:tr>
      <w:tr>
        <w:tc>
          <w:tcPr>
            <w:tcW w:type="dxa" w:w="3324"/>
            <w:tcMar>
              <w:top w:w="90" w:type="dxa"/>
              <w:start w:w="110" w:type="dxa"/>
              <w:bottom w:w="90" w:type="dxa"/>
              <w:end w:w="110" w:type="dxa"/>
            </w:tcMar>
            <w:vAlign w:val="top"/>
            <w:shd w:fill="F8FAFC"/>
          </w:tcPr>
          <w:p>
            <w:pPr>
              <w:spacing w:after="0"/>
            </w:pPr>
            <w:r>
              <w:rPr>
                <w:sz w:val="18"/>
              </w:rPr>
              <w:t>Young's modulus</w:t>
            </w:r>
          </w:p>
        </w:tc>
        <w:tc>
          <w:tcPr>
            <w:tcW w:type="dxa" w:w="3324"/>
            <w:tcMar>
              <w:top w:w="90" w:type="dxa"/>
              <w:start w:w="110" w:type="dxa"/>
              <w:bottom w:w="90" w:type="dxa"/>
              <w:end w:w="110" w:type="dxa"/>
            </w:tcMar>
            <w:vAlign w:val="top"/>
            <w:shd w:fill="F8FAFC"/>
          </w:tcPr>
          <w:p>
            <w:pPr>
              <w:spacing w:after="0"/>
            </w:pPr>
            <w:r>
              <w:rPr>
                <w:sz w:val="18"/>
              </w:rPr>
              <w:t>55</w:t>
            </w:r>
          </w:p>
        </w:tc>
        <w:tc>
          <w:tcPr>
            <w:tcW w:type="dxa" w:w="3324"/>
            <w:tcMar>
              <w:top w:w="90" w:type="dxa"/>
              <w:start w:w="110" w:type="dxa"/>
              <w:bottom w:w="90" w:type="dxa"/>
              <w:end w:w="110" w:type="dxa"/>
            </w:tcMar>
            <w:vAlign w:val="top"/>
            <w:shd w:fill="F8FAFC"/>
          </w:tcPr>
          <w:p>
            <w:pPr>
              <w:spacing w:after="0"/>
            </w:pPr>
            <w:r>
              <w:rPr>
                <w:sz w:val="18"/>
              </w:rPr>
              <w:t>GPa</w:t>
            </w:r>
          </w:p>
        </w:tc>
      </w:tr>
      <w:tr>
        <w:tc>
          <w:tcPr>
            <w:tcW w:type="dxa" w:w="3324"/>
            <w:tcMar>
              <w:top w:w="90" w:type="dxa"/>
              <w:start w:w="110" w:type="dxa"/>
              <w:bottom w:w="90" w:type="dxa"/>
              <w:end w:w="110" w:type="dxa"/>
            </w:tcMar>
            <w:vAlign w:val="top"/>
          </w:tcPr>
          <w:p>
            <w:pPr>
              <w:spacing w:after="0"/>
            </w:pPr>
            <w:r>
              <w:rPr>
                <w:sz w:val="18"/>
              </w:rPr>
              <w:t>Poisson ratio / damping</w:t>
            </w:r>
          </w:p>
        </w:tc>
        <w:tc>
          <w:tcPr>
            <w:tcW w:type="dxa" w:w="3324"/>
            <w:tcMar>
              <w:top w:w="90" w:type="dxa"/>
              <w:start w:w="110" w:type="dxa"/>
              <w:bottom w:w="90" w:type="dxa"/>
              <w:end w:w="110" w:type="dxa"/>
            </w:tcMar>
            <w:vAlign w:val="top"/>
          </w:tcPr>
          <w:p>
            <w:pPr>
              <w:spacing w:after="0"/>
            </w:pPr>
            <w:r>
              <w:rPr>
                <w:sz w:val="18"/>
              </w:rPr>
              <w:t>0.24 / 0.28</w:t>
            </w:r>
          </w:p>
        </w:tc>
        <w:tc>
          <w:tcPr>
            <w:tcW w:type="dxa" w:w="3324"/>
            <w:tcMar>
              <w:top w:w="90" w:type="dxa"/>
              <w:start w:w="110" w:type="dxa"/>
              <w:bottom w:w="90" w:type="dxa"/>
              <w:end w:w="110" w:type="dxa"/>
            </w:tcMar>
            <w:vAlign w:val="top"/>
          </w:tcPr>
          <w:p>
            <w:pPr>
              <w:spacing w:after="0"/>
            </w:pPr>
            <w:r>
              <w:rPr>
                <w:sz w:val="18"/>
              </w:rPr>
              <w:t>ratios</w:t>
            </w:r>
          </w:p>
        </w:tc>
      </w:tr>
      <w:tr>
        <w:tc>
          <w:tcPr>
            <w:tcW w:type="dxa" w:w="3324"/>
            <w:tcMar>
              <w:top w:w="90" w:type="dxa"/>
              <w:start w:w="110" w:type="dxa"/>
              <w:bottom w:w="90" w:type="dxa"/>
              <w:end w:w="110" w:type="dxa"/>
            </w:tcMar>
            <w:vAlign w:val="top"/>
            <w:shd w:fill="F8FAFC"/>
          </w:tcPr>
          <w:p>
            <w:pPr>
              <w:spacing w:after="0"/>
            </w:pPr>
            <w:r>
              <w:rPr>
                <w:sz w:val="18"/>
              </w:rPr>
              <w:t>Fragmentation index</w:t>
            </w:r>
          </w:p>
        </w:tc>
        <w:tc>
          <w:tcPr>
            <w:tcW w:type="dxa" w:w="3324"/>
            <w:tcMar>
              <w:top w:w="90" w:type="dxa"/>
              <w:start w:w="110" w:type="dxa"/>
              <w:bottom w:w="90" w:type="dxa"/>
              <w:end w:w="110" w:type="dxa"/>
            </w:tcMar>
            <w:vAlign w:val="top"/>
            <w:shd w:fill="F8FAFC"/>
          </w:tcPr>
          <w:p>
            <w:pPr>
              <w:spacing w:after="0"/>
            </w:pPr>
            <w:r>
              <w:rPr>
                <w:sz w:val="18"/>
              </w:rPr>
              <w:t>0.55</w:t>
            </w:r>
          </w:p>
        </w:tc>
        <w:tc>
          <w:tcPr>
            <w:tcW w:type="dxa" w:w="3324"/>
            <w:tcMar>
              <w:top w:w="90" w:type="dxa"/>
              <w:start w:w="110" w:type="dxa"/>
              <w:bottom w:w="90" w:type="dxa"/>
              <w:end w:w="110" w:type="dxa"/>
            </w:tcMar>
            <w:vAlign w:val="top"/>
            <w:shd w:fill="F8FAFC"/>
          </w:tcPr>
          <w:p>
            <w:pPr>
              <w:spacing w:after="0"/>
            </w:pPr>
            <w:r>
              <w:rPr>
                <w:sz w:val="18"/>
              </w:rPr>
              <w:t>0–1</w:t>
            </w:r>
          </w:p>
        </w:tc>
      </w:tr>
      <w:tr>
        <w:tc>
          <w:tcPr>
            <w:tcW w:type="dxa" w:w="3324"/>
            <w:tcMar>
              <w:top w:w="90" w:type="dxa"/>
              <w:start w:w="110" w:type="dxa"/>
              <w:bottom w:w="90" w:type="dxa"/>
              <w:end w:w="110" w:type="dxa"/>
            </w:tcMar>
            <w:vAlign w:val="top"/>
          </w:tcPr>
          <w:p>
            <w:pPr>
              <w:spacing w:after="0"/>
            </w:pPr>
            <w:r>
              <w:rPr>
                <w:sz w:val="18"/>
              </w:rPr>
              <w:t>Joint dip / direction</w:t>
            </w:r>
          </w:p>
        </w:tc>
        <w:tc>
          <w:tcPr>
            <w:tcW w:type="dxa" w:w="3324"/>
            <w:tcMar>
              <w:top w:w="90" w:type="dxa"/>
              <w:start w:w="110" w:type="dxa"/>
              <w:bottom w:w="90" w:type="dxa"/>
              <w:end w:w="110" w:type="dxa"/>
            </w:tcMar>
            <w:vAlign w:val="top"/>
          </w:tcPr>
          <w:p>
            <w:pPr>
              <w:spacing w:after="0"/>
            </w:pPr>
            <w:r>
              <w:rPr>
                <w:sz w:val="18"/>
              </w:rPr>
              <w:t>70 / 90</w:t>
            </w:r>
          </w:p>
        </w:tc>
        <w:tc>
          <w:tcPr>
            <w:tcW w:type="dxa" w:w="3324"/>
            <w:tcMar>
              <w:top w:w="90" w:type="dxa"/>
              <w:start w:w="110" w:type="dxa"/>
              <w:bottom w:w="90" w:type="dxa"/>
              <w:end w:w="110" w:type="dxa"/>
            </w:tcMar>
            <w:vAlign w:val="top"/>
          </w:tcPr>
          <w:p>
            <w:pPr>
              <w:spacing w:after="0"/>
            </w:pPr>
            <w:r>
              <w:rPr>
                <w:sz w:val="18"/>
              </w:rPr>
              <w:t>degrees</w:t>
            </w:r>
          </w:p>
        </w:tc>
      </w:tr>
      <w:tr>
        <w:tc>
          <w:tcPr>
            <w:tcW w:type="dxa" w:w="3324"/>
            <w:tcMar>
              <w:top w:w="90" w:type="dxa"/>
              <w:start w:w="110" w:type="dxa"/>
              <w:bottom w:w="90" w:type="dxa"/>
              <w:end w:w="110" w:type="dxa"/>
            </w:tcMar>
            <w:vAlign w:val="top"/>
            <w:shd w:fill="F8FAFC"/>
          </w:tcPr>
          <w:p>
            <w:pPr>
              <w:spacing w:after="0"/>
            </w:pPr>
            <w:r>
              <w:rPr>
                <w:sz w:val="18"/>
              </w:rPr>
              <w:t>Joint spacing / persistence</w:t>
            </w:r>
          </w:p>
        </w:tc>
        <w:tc>
          <w:tcPr>
            <w:tcW w:type="dxa" w:w="3324"/>
            <w:tcMar>
              <w:top w:w="90" w:type="dxa"/>
              <w:start w:w="110" w:type="dxa"/>
              <w:bottom w:w="90" w:type="dxa"/>
              <w:end w:w="110" w:type="dxa"/>
            </w:tcMar>
            <w:vAlign w:val="top"/>
            <w:shd w:fill="F8FAFC"/>
          </w:tcPr>
          <w:p>
            <w:pPr>
              <w:spacing w:after="0"/>
            </w:pPr>
            <w:r>
              <w:rPr>
                <w:sz w:val="18"/>
              </w:rPr>
              <w:t>2.5 / 0.60</w:t>
            </w:r>
          </w:p>
        </w:tc>
        <w:tc>
          <w:tcPr>
            <w:tcW w:type="dxa" w:w="3324"/>
            <w:tcMar>
              <w:top w:w="90" w:type="dxa"/>
              <w:start w:w="110" w:type="dxa"/>
              <w:bottom w:w="90" w:type="dxa"/>
              <w:end w:w="110" w:type="dxa"/>
            </w:tcMar>
            <w:vAlign w:val="top"/>
            <w:shd w:fill="F8FAFC"/>
          </w:tcPr>
          <w:p>
            <w:pPr>
              <w:spacing w:after="0"/>
            </w:pPr>
            <w:r>
              <w:rPr>
                <w:sz w:val="18"/>
              </w:rPr>
              <w:t>m / 0–1</w:t>
            </w:r>
          </w:p>
        </w:tc>
      </w:tr>
      <w:tr>
        <w:tc>
          <w:tcPr>
            <w:tcW w:type="dxa" w:w="3324"/>
            <w:tcMar>
              <w:top w:w="90" w:type="dxa"/>
              <w:start w:w="110" w:type="dxa"/>
              <w:bottom w:w="90" w:type="dxa"/>
              <w:end w:w="110" w:type="dxa"/>
            </w:tcMar>
            <w:vAlign w:val="top"/>
          </w:tcPr>
          <w:p>
            <w:pPr>
              <w:spacing w:after="0"/>
            </w:pPr>
            <w:r>
              <w:rPr>
                <w:sz w:val="18"/>
              </w:rPr>
              <w:t>Loader bucket</w:t>
            </w:r>
          </w:p>
        </w:tc>
        <w:tc>
          <w:tcPr>
            <w:tcW w:type="dxa" w:w="3324"/>
            <w:tcMar>
              <w:top w:w="90" w:type="dxa"/>
              <w:start w:w="110" w:type="dxa"/>
              <w:bottom w:w="90" w:type="dxa"/>
              <w:end w:w="110" w:type="dxa"/>
            </w:tcMar>
            <w:vAlign w:val="top"/>
          </w:tcPr>
          <w:p>
            <w:pPr>
              <w:spacing w:after="0"/>
            </w:pPr>
            <w:r>
              <w:rPr>
                <w:sz w:val="18"/>
              </w:rPr>
              <w:t>100</w:t>
            </w:r>
          </w:p>
        </w:tc>
        <w:tc>
          <w:tcPr>
            <w:tcW w:type="dxa" w:w="3324"/>
            <w:tcMar>
              <w:top w:w="90" w:type="dxa"/>
              <w:start w:w="110" w:type="dxa"/>
              <w:bottom w:w="90" w:type="dxa"/>
              <w:end w:w="110" w:type="dxa"/>
            </w:tcMar>
            <w:vAlign w:val="top"/>
          </w:tcPr>
          <w:p>
            <w:pPr>
              <w:spacing w:after="0"/>
            </w:pPr>
            <w:r>
              <w:rPr>
                <w:sz w:val="18"/>
              </w:rPr>
              <w:t>t</w:t>
            </w:r>
          </w:p>
        </w:tc>
      </w:tr>
      <w:tr>
        <w:tc>
          <w:tcPr>
            <w:tcW w:type="dxa" w:w="3324"/>
            <w:tcMar>
              <w:top w:w="90" w:type="dxa"/>
              <w:start w:w="110" w:type="dxa"/>
              <w:bottom w:w="90" w:type="dxa"/>
              <w:end w:w="110" w:type="dxa"/>
            </w:tcMar>
            <w:vAlign w:val="top"/>
            <w:shd w:fill="F8FAFC"/>
          </w:tcPr>
          <w:p>
            <w:pPr>
              <w:spacing w:after="0"/>
            </w:pPr>
            <w:r>
              <w:rPr>
                <w:sz w:val="18"/>
              </w:rPr>
              <w:t>Minimum mining unit</w:t>
            </w:r>
          </w:p>
        </w:tc>
        <w:tc>
          <w:tcPr>
            <w:tcW w:type="dxa" w:w="3324"/>
            <w:tcMar>
              <w:top w:w="90" w:type="dxa"/>
              <w:start w:w="110" w:type="dxa"/>
              <w:bottom w:w="90" w:type="dxa"/>
              <w:end w:w="110" w:type="dxa"/>
            </w:tcMar>
            <w:vAlign w:val="top"/>
            <w:shd w:fill="F8FAFC"/>
          </w:tcPr>
          <w:p>
            <w:pPr>
              <w:spacing w:after="0"/>
            </w:pPr>
            <w:r>
              <w:rPr>
                <w:sz w:val="18"/>
              </w:rPr>
              <w:t>5</w:t>
            </w:r>
          </w:p>
        </w:tc>
        <w:tc>
          <w:tcPr>
            <w:tcW w:type="dxa" w:w="3324"/>
            <w:tcMar>
              <w:top w:w="90" w:type="dxa"/>
              <w:start w:w="110" w:type="dxa"/>
              <w:bottom w:w="90" w:type="dxa"/>
              <w:end w:w="110" w:type="dxa"/>
            </w:tcMar>
            <w:vAlign w:val="top"/>
            <w:shd w:fill="F8FAFC"/>
          </w:tcPr>
          <w:p>
            <w:pPr>
              <w:spacing w:after="0"/>
            </w:pPr>
            <w:r>
              <w:rPr>
                <w:sz w:val="18"/>
              </w:rPr>
              <w:t>m</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ASSUMPTION CONTROL</w:t>
            </w:r>
          </w:p>
          <w:p>
            <w:pPr>
              <w:pStyle w:val="BodyText"/>
              <w:spacing w:after="0"/>
            </w:pPr>
            <w:r>
              <w:t>Defaults are synthetic/site assumptions until replaced by signed-off mine files, laboratory measurements or manufacturer records. Record every changed value, source and approver with the exported result.</w:t>
            </w:r>
          </w:p>
        </w:tc>
      </w:tr>
    </w:tbl>
    <w:p>
      <w:pPr>
        <w:spacing w:after="40"/>
      </w:pPr>
    </w:p>
    <w:p>
      <w:pPr>
        <w:pStyle w:val="Heading2"/>
      </w:pPr>
      <w:r>
        <w:t>9.7 Engine modes and fallback</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Mode/state</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c>
          <w:tcPr>
            <w:tcW w:type="dxa" w:w="4986"/>
            <w:tcMar>
              <w:top w:w="90" w:type="dxa"/>
              <w:start w:w="110" w:type="dxa"/>
              <w:bottom w:w="90" w:type="dxa"/>
              <w:end w:w="110" w:type="dxa"/>
            </w:tcMar>
            <w:vAlign w:val="top"/>
          </w:tcPr>
          <w:p>
            <w:pPr>
              <w:spacing w:after="0"/>
            </w:pPr>
            <w:r>
              <w:rPr>
                <w:sz w:val="18"/>
              </w:rPr>
              <w:t>Event physics baseline</w:t>
            </w:r>
          </w:p>
        </w:tc>
        <w:tc>
          <w:tcPr>
            <w:tcW w:type="dxa" w:w="4986"/>
            <w:tcMar>
              <w:top w:w="90" w:type="dxa"/>
              <w:start w:w="110" w:type="dxa"/>
              <w:bottom w:w="90" w:type="dxa"/>
              <w:end w:w="110" w:type="dxa"/>
            </w:tcMar>
            <w:vAlign w:val="top"/>
          </w:tcPr>
          <w:p>
            <w:pPr>
              <w:spacing w:after="0"/>
            </w:pPr>
            <w:r>
              <w:rPr>
                <w:sz w:val="18"/>
              </w:rPr>
              <w:t>Reduced-order timed event physics without a site-calibrated residual.</w:t>
            </w:r>
          </w:p>
        </w:tc>
      </w:tr>
      <w:tr>
        <w:tc>
          <w:tcPr>
            <w:tcW w:type="dxa" w:w="4986"/>
            <w:tcMar>
              <w:top w:w="90" w:type="dxa"/>
              <w:start w:w="110" w:type="dxa"/>
              <w:bottom w:w="90" w:type="dxa"/>
              <w:end w:w="110" w:type="dxa"/>
            </w:tcMar>
            <w:vAlign w:val="top"/>
            <w:shd w:fill="F8FAFC"/>
          </w:tcPr>
          <w:p>
            <w:pPr>
              <w:spacing w:after="0"/>
            </w:pPr>
            <w:r>
              <w:rPr>
                <w:sz w:val="18"/>
              </w:rPr>
              <w:t>Event physics + uncertainty realization</w:t>
            </w:r>
          </w:p>
        </w:tc>
        <w:tc>
          <w:tcPr>
            <w:tcW w:type="dxa" w:w="4986"/>
            <w:tcMar>
              <w:top w:w="90" w:type="dxa"/>
              <w:start w:w="110" w:type="dxa"/>
              <w:bottom w:w="90" w:type="dxa"/>
              <w:end w:w="110" w:type="dxa"/>
            </w:tcMar>
            <w:vAlign w:val="top"/>
            <w:shd w:fill="F8FAFC"/>
          </w:tcPr>
          <w:p>
            <w:pPr>
              <w:spacing w:after="0"/>
            </w:pPr>
            <w:r>
              <w:rPr>
                <w:sz w:val="18"/>
              </w:rPr>
              <w:t>Event physics with repeatable sampled timing and VOD uncertainty; not a validated AI prediction.</w:t>
            </w:r>
          </w:p>
        </w:tc>
      </w:tr>
      <w:tr>
        <w:tc>
          <w:tcPr>
            <w:tcW w:type="dxa" w:w="4986"/>
            <w:tcMar>
              <w:top w:w="90" w:type="dxa"/>
              <w:start w:w="110" w:type="dxa"/>
              <w:bottom w:w="90" w:type="dxa"/>
              <w:end w:w="110" w:type="dxa"/>
            </w:tcMar>
            <w:vAlign w:val="top"/>
          </w:tcPr>
          <w:p>
            <w:pPr>
              <w:spacing w:after="0"/>
            </w:pPr>
            <w:r>
              <w:rPr>
                <w:sz w:val="18"/>
              </w:rPr>
              <w:t>Authoritative backend</w:t>
            </w:r>
          </w:p>
        </w:tc>
        <w:tc>
          <w:tcPr>
            <w:tcW w:type="dxa" w:w="4986"/>
            <w:tcMar>
              <w:top w:w="90" w:type="dxa"/>
              <w:start w:w="110" w:type="dxa"/>
              <w:bottom w:w="90" w:type="dxa"/>
              <w:end w:w="110" w:type="dxa"/>
            </w:tcMar>
            <w:vAlign w:val="top"/>
          </w:tcPr>
          <w:p>
            <w:pPr>
              <w:spacing w:after="0"/>
            </w:pPr>
            <w:r>
              <w:rPr>
                <w:sz w:val="18"/>
              </w:rPr>
              <w:t>Computes contiguous 1 m voxels and can provide full-resolution gzip CSV export.</w:t>
            </w:r>
          </w:p>
        </w:tc>
      </w:tr>
      <w:tr>
        <w:tc>
          <w:tcPr>
            <w:tcW w:type="dxa" w:w="4986"/>
            <w:tcMar>
              <w:top w:w="90" w:type="dxa"/>
              <w:start w:w="110" w:type="dxa"/>
              <w:bottom w:w="90" w:type="dxa"/>
              <w:end w:w="110" w:type="dxa"/>
            </w:tcMar>
            <w:vAlign w:val="top"/>
            <w:shd w:fill="F8FAFC"/>
          </w:tcPr>
          <w:p>
            <w:pPr>
              <w:spacing w:after="0"/>
            </w:pPr>
            <w:r>
              <w:rPr>
                <w:sz w:val="18"/>
              </w:rPr>
              <w:t>Coarse browser preview</w:t>
            </w:r>
          </w:p>
        </w:tc>
        <w:tc>
          <w:tcPr>
            <w:tcW w:type="dxa" w:w="4986"/>
            <w:tcMar>
              <w:top w:w="90" w:type="dxa"/>
              <w:start w:w="110" w:type="dxa"/>
              <w:bottom w:w="90" w:type="dxa"/>
              <w:end w:w="110" w:type="dxa"/>
            </w:tcMar>
            <w:vAlign w:val="top"/>
            <w:shd w:fill="F8FAFC"/>
          </w:tcPr>
          <w:p>
            <w:pPr>
              <w:spacing w:after="0"/>
            </w:pPr>
            <w:r>
              <w:rPr>
                <w:sz w:val="18"/>
              </w:rPr>
              <w:t>Used only if the GeoMotion backend returns 404/405; runs a clearly labelled 3 m preview and is not the full engine.</w:t>
            </w:r>
          </w:p>
        </w:tc>
      </w:tr>
    </w:tbl>
    <w:p>
      <w:pPr>
        <w:spacing w:after="40"/>
      </w:pPr>
    </w:p>
    <w:p>
      <w:pPr>
        <w:pStyle w:val="Heading2"/>
      </w:pPr>
      <w:r>
        <w:t>9.8 3D review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Options / purpose</w:t>
            </w:r>
          </w:p>
        </w:tc>
      </w:tr>
      <w:tr>
        <w:tc>
          <w:tcPr>
            <w:tcW w:type="dxa" w:w="4986"/>
            <w:tcMar>
              <w:top w:w="90" w:type="dxa"/>
              <w:start w:w="110" w:type="dxa"/>
              <w:bottom w:w="90" w:type="dxa"/>
              <w:end w:w="110" w:type="dxa"/>
            </w:tcMar>
            <w:vAlign w:val="top"/>
          </w:tcPr>
          <w:p>
            <w:pPr>
              <w:spacing w:after="0"/>
            </w:pPr>
            <w:r>
              <w:rPr>
                <w:sz w:val="18"/>
              </w:rPr>
              <w:t>Model view</w:t>
            </w:r>
          </w:p>
        </w:tc>
        <w:tc>
          <w:tcPr>
            <w:tcW w:type="dxa" w:w="4986"/>
            <w:tcMar>
              <w:top w:w="90" w:type="dxa"/>
              <w:start w:w="110" w:type="dxa"/>
              <w:bottom w:w="90" w:type="dxa"/>
              <w:end w:w="110" w:type="dxa"/>
            </w:tcMar>
            <w:vAlign w:val="top"/>
          </w:tcPr>
          <w:p>
            <w:pPr>
              <w:spacing w:after="0"/>
            </w:pPr>
            <w:r>
              <w:rPr>
                <w:sz w:val="18"/>
              </w:rPr>
              <w:t>In-situ model; Movement timeline; Post-blast model</w:t>
            </w:r>
          </w:p>
        </w:tc>
      </w:tr>
      <w:tr>
        <w:tc>
          <w:tcPr>
            <w:tcW w:type="dxa" w:w="4986"/>
            <w:tcMar>
              <w:top w:w="90" w:type="dxa"/>
              <w:start w:w="110" w:type="dxa"/>
              <w:bottom w:w="90" w:type="dxa"/>
              <w:end w:w="110" w:type="dxa"/>
            </w:tcMar>
            <w:vAlign w:val="top"/>
            <w:shd w:fill="F8FAFC"/>
          </w:tcPr>
          <w:p>
            <w:pPr>
              <w:spacing w:after="0"/>
            </w:pPr>
            <w:r>
              <w:rPr>
                <w:sz w:val="18"/>
              </w:rPr>
              <w:t>Colour</w:t>
            </w:r>
          </w:p>
        </w:tc>
        <w:tc>
          <w:tcPr>
            <w:tcW w:type="dxa" w:w="4986"/>
            <w:tcMar>
              <w:top w:w="90" w:type="dxa"/>
              <w:start w:w="110" w:type="dxa"/>
              <w:bottom w:w="90" w:type="dxa"/>
              <w:end w:w="110" w:type="dxa"/>
            </w:tcMar>
            <w:vAlign w:val="top"/>
            <w:shd w:fill="F8FAFC"/>
          </w:tcPr>
          <w:p>
            <w:pPr>
              <w:spacing w:after="0"/>
            </w:pPr>
            <w:r>
              <w:rPr>
                <w:sz w:val="18"/>
              </w:rPr>
              <w:t>Ore/waste; Kimberlite facies; grade cpht; displacement; uncertainty; burden velocity; peak impulse</w:t>
            </w:r>
          </w:p>
        </w:tc>
      </w:tr>
      <w:tr>
        <w:tc>
          <w:tcPr>
            <w:tcW w:type="dxa" w:w="4986"/>
            <w:tcMar>
              <w:top w:w="90" w:type="dxa"/>
              <w:start w:w="110" w:type="dxa"/>
              <w:bottom w:w="90" w:type="dxa"/>
              <w:end w:w="110" w:type="dxa"/>
            </w:tcMar>
            <w:vAlign w:val="top"/>
          </w:tcPr>
          <w:p>
            <w:pPr>
              <w:spacing w:after="0"/>
            </w:pPr>
            <w:r>
              <w:rPr>
                <w:sz w:val="18"/>
              </w:rPr>
              <w:t>Vectors</w:t>
            </w:r>
          </w:p>
        </w:tc>
        <w:tc>
          <w:tcPr>
            <w:tcW w:type="dxa" w:w="4986"/>
            <w:tcMar>
              <w:top w:w="90" w:type="dxa"/>
              <w:start w:w="110" w:type="dxa"/>
              <w:bottom w:w="90" w:type="dxa"/>
              <w:end w:w="110" w:type="dxa"/>
            </w:tcMar>
            <w:vAlign w:val="top"/>
          </w:tcPr>
          <w:p>
            <w:pPr>
              <w:spacing w:after="0"/>
            </w:pPr>
            <w:r>
              <w:rPr>
                <w:sz w:val="18"/>
              </w:rPr>
              <w:t>Show sampled source-to-destination vectors</w:t>
            </w:r>
          </w:p>
        </w:tc>
      </w:tr>
      <w:tr>
        <w:tc>
          <w:tcPr>
            <w:tcW w:type="dxa" w:w="4986"/>
            <w:tcMar>
              <w:top w:w="90" w:type="dxa"/>
              <w:start w:w="110" w:type="dxa"/>
              <w:bottom w:w="90" w:type="dxa"/>
              <w:end w:w="110" w:type="dxa"/>
            </w:tcMar>
            <w:vAlign w:val="top"/>
            <w:shd w:fill="F8FAFC"/>
          </w:tcPr>
          <w:p>
            <w:pPr>
              <w:spacing w:after="0"/>
            </w:pPr>
            <w:r>
              <w:rPr>
                <w:sz w:val="18"/>
              </w:rPr>
              <w:t>Camera</w:t>
            </w:r>
          </w:p>
        </w:tc>
        <w:tc>
          <w:tcPr>
            <w:tcW w:type="dxa" w:w="4986"/>
            <w:tcMar>
              <w:top w:w="90" w:type="dxa"/>
              <w:start w:w="110" w:type="dxa"/>
              <w:bottom w:w="90" w:type="dxa"/>
              <w:end w:w="110" w:type="dxa"/>
            </w:tcMar>
            <w:vAlign w:val="top"/>
            <w:shd w:fill="F8FAFC"/>
          </w:tcPr>
          <w:p>
            <w:pPr>
              <w:spacing w:after="0"/>
            </w:pPr>
            <w:r>
              <w:rPr>
                <w:sz w:val="18"/>
              </w:rPr>
              <w:t>Perspective; Plan; Section; drag to orbit and scroll to zoom</w:t>
            </w:r>
          </w:p>
        </w:tc>
      </w:tr>
      <w:tr>
        <w:tc>
          <w:tcPr>
            <w:tcW w:type="dxa" w:w="4986"/>
            <w:tcMar>
              <w:top w:w="90" w:type="dxa"/>
              <w:start w:w="110" w:type="dxa"/>
              <w:bottom w:w="90" w:type="dxa"/>
              <w:end w:w="110" w:type="dxa"/>
            </w:tcMar>
            <w:vAlign w:val="top"/>
          </w:tcPr>
          <w:p>
            <w:pPr>
              <w:spacing w:after="0"/>
            </w:pPr>
            <w:r>
              <w:rPr>
                <w:sz w:val="18"/>
              </w:rPr>
              <w:t>Z exaggeration</w:t>
            </w:r>
          </w:p>
        </w:tc>
        <w:tc>
          <w:tcPr>
            <w:tcW w:type="dxa" w:w="4986"/>
            <w:tcMar>
              <w:top w:w="90" w:type="dxa"/>
              <w:start w:w="110" w:type="dxa"/>
              <w:bottom w:w="90" w:type="dxa"/>
              <w:end w:w="110" w:type="dxa"/>
            </w:tcMar>
            <w:vAlign w:val="top"/>
          </w:tcPr>
          <w:p>
            <w:pPr>
              <w:spacing w:after="0"/>
            </w:pPr>
            <w:r>
              <w:rPr>
                <w:sz w:val="18"/>
              </w:rPr>
              <w:t>1×, 2× or 3×</w:t>
            </w:r>
          </w:p>
        </w:tc>
      </w:tr>
      <w:tr>
        <w:tc>
          <w:tcPr>
            <w:tcW w:type="dxa" w:w="4986"/>
            <w:tcMar>
              <w:top w:w="90" w:type="dxa"/>
              <w:start w:w="110" w:type="dxa"/>
              <w:bottom w:w="90" w:type="dxa"/>
              <w:end w:w="110" w:type="dxa"/>
            </w:tcMar>
            <w:vAlign w:val="top"/>
            <w:shd w:fill="F8FAFC"/>
          </w:tcPr>
          <w:p>
            <w:pPr>
              <w:spacing w:after="0"/>
            </w:pPr>
            <w:r>
              <w:rPr>
                <w:sz w:val="18"/>
              </w:rPr>
              <w:t>Voxel seam</w:t>
            </w:r>
          </w:p>
        </w:tc>
        <w:tc>
          <w:tcPr>
            <w:tcW w:type="dxa" w:w="4986"/>
            <w:tcMar>
              <w:top w:w="90" w:type="dxa"/>
              <w:start w:w="110" w:type="dxa"/>
              <w:bottom w:w="90" w:type="dxa"/>
              <w:end w:w="110" w:type="dxa"/>
            </w:tcMar>
            <w:vAlign w:val="top"/>
            <w:shd w:fill="F8FAFC"/>
          </w:tcPr>
          <w:p>
            <w:pPr>
              <w:spacing w:after="0"/>
            </w:pPr>
            <w:r>
              <w:rPr>
                <w:sz w:val="18"/>
              </w:rPr>
              <w:t>Joined or 1%, 2%, 3% separation</w:t>
            </w:r>
          </w:p>
        </w:tc>
      </w:tr>
      <w:tr>
        <w:tc>
          <w:tcPr>
            <w:tcW w:type="dxa" w:w="4986"/>
            <w:tcMar>
              <w:top w:w="90" w:type="dxa"/>
              <w:start w:w="110" w:type="dxa"/>
              <w:bottom w:w="90" w:type="dxa"/>
              <w:end w:w="110" w:type="dxa"/>
            </w:tcMar>
            <w:vAlign w:val="top"/>
          </w:tcPr>
          <w:p>
            <w:pPr>
              <w:spacing w:after="0"/>
            </w:pPr>
            <w:r>
              <w:rPr>
                <w:sz w:val="18"/>
              </w:rPr>
              <w:t>Section clip</w:t>
            </w:r>
          </w:p>
        </w:tc>
        <w:tc>
          <w:tcPr>
            <w:tcW w:type="dxa" w:w="4986"/>
            <w:tcMar>
              <w:top w:w="90" w:type="dxa"/>
              <w:start w:w="110" w:type="dxa"/>
              <w:bottom w:w="90" w:type="dxa"/>
              <w:end w:w="110" w:type="dxa"/>
            </w:tcMar>
            <w:vAlign w:val="top"/>
          </w:tcPr>
          <w:p>
            <w:pPr>
              <w:spacing w:after="0"/>
            </w:pPr>
            <w:r>
              <w:rPr>
                <w:sz w:val="18"/>
              </w:rPr>
              <w:t>0–100% internal clipping</w:t>
            </w:r>
          </w:p>
        </w:tc>
      </w:tr>
      <w:tr>
        <w:tc>
          <w:tcPr>
            <w:tcW w:type="dxa" w:w="4986"/>
            <w:tcMar>
              <w:top w:w="90" w:type="dxa"/>
              <w:start w:w="110" w:type="dxa"/>
              <w:bottom w:w="90" w:type="dxa"/>
              <w:end w:w="110" w:type="dxa"/>
            </w:tcMar>
            <w:vAlign w:val="top"/>
            <w:shd w:fill="F8FAFC"/>
          </w:tcPr>
          <w:p>
            <w:pPr>
              <w:spacing w:after="0"/>
            </w:pPr>
            <w:r>
              <w:rPr>
                <w:sz w:val="18"/>
              </w:rPr>
              <w:t>Timeline</w:t>
            </w:r>
          </w:p>
        </w:tc>
        <w:tc>
          <w:tcPr>
            <w:tcW w:type="dxa" w:w="4986"/>
            <w:tcMar>
              <w:top w:w="90" w:type="dxa"/>
              <w:start w:w="110" w:type="dxa"/>
              <w:bottom w:w="90" w:type="dxa"/>
              <w:end w:w="110" w:type="dxa"/>
            </w:tcMar>
            <w:vAlign w:val="top"/>
            <w:shd w:fill="F8FAFC"/>
          </w:tcPr>
          <w:p>
            <w:pPr>
              <w:spacing w:after="0"/>
            </w:pPr>
            <w:r>
              <w:rPr>
                <w:sz w:val="18"/>
              </w:rPr>
              <w:t>Scrub from in-situ to post-blast and review event number, hole and actual firing time</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an approved post-run screenshot showing the solid voxel model, selected colour legend, camera/timeline controls and KPI cards.</w:t>
            </w:r>
          </w:p>
        </w:tc>
      </w:tr>
    </w:tbl>
    <w:p>
      <w:pPr>
        <w:pStyle w:val="Caption"/>
        <w:jc w:val="center"/>
      </w:pPr>
      <w:r>
        <w:t>Figure 8A — GeoMotion 3D movement model, legend and ore-control KPIs.</w:t>
      </w:r>
    </w:p>
    <w:p>
      <w:pPr>
        <w:pStyle w:val="Heading2"/>
      </w:pPr>
      <w:r>
        <w:t>9.9 Outputs and interpretation</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Output group</w:t>
            </w:r>
          </w:p>
        </w:tc>
        <w:tc>
          <w:tcPr>
            <w:tcW w:type="dxa" w:w="4986"/>
            <w:shd w:fill="1D4ED8"/>
            <w:tcMar>
              <w:top w:w="90" w:type="dxa"/>
              <w:start w:w="110" w:type="dxa"/>
              <w:bottom w:w="90" w:type="dxa"/>
              <w:end w:w="110" w:type="dxa"/>
            </w:tcMar>
            <w:vAlign w:val="center"/>
          </w:tcPr>
          <w:p>
            <w:pPr>
              <w:spacing w:after="0"/>
            </w:pPr>
            <w:r>
              <w:rPr>
                <w:b/>
                <w:color w:val="FFFFFF"/>
                <w:sz w:val="18"/>
              </w:rPr>
              <w:t>Contents / units</w:t>
            </w:r>
          </w:p>
        </w:tc>
      </w:tr>
      <w:tr>
        <w:tc>
          <w:tcPr>
            <w:tcW w:type="dxa" w:w="4986"/>
            <w:tcMar>
              <w:top w:w="90" w:type="dxa"/>
              <w:start w:w="110" w:type="dxa"/>
              <w:bottom w:w="90" w:type="dxa"/>
              <w:end w:w="110" w:type="dxa"/>
            </w:tcMar>
            <w:vAlign w:val="top"/>
          </w:tcPr>
          <w:p>
            <w:pPr>
              <w:spacing w:after="0"/>
            </w:pPr>
            <w:r>
              <w:rPr>
                <w:sz w:val="18"/>
              </w:rPr>
              <w:t>Ore control</w:t>
            </w:r>
          </w:p>
        </w:tc>
        <w:tc>
          <w:tcPr>
            <w:tcW w:type="dxa" w:w="4986"/>
            <w:tcMar>
              <w:top w:w="90" w:type="dxa"/>
              <w:start w:w="110" w:type="dxa"/>
              <w:bottom w:w="90" w:type="dxa"/>
              <w:end w:w="110" w:type="dxa"/>
            </w:tcMar>
            <w:vAlign w:val="top"/>
          </w:tcPr>
          <w:p>
            <w:pPr>
              <w:spacing w:after="0"/>
            </w:pPr>
            <w:r>
              <w:rPr>
                <w:sz w:val="18"/>
              </w:rPr>
              <w:t>Ore recovery %, ore loss %, dilution %, carat recovery %, predicted feed grade cpht and tonnes.</w:t>
            </w:r>
          </w:p>
        </w:tc>
      </w:tr>
      <w:tr>
        <w:tc>
          <w:tcPr>
            <w:tcW w:type="dxa" w:w="4986"/>
            <w:tcMar>
              <w:top w:w="90" w:type="dxa"/>
              <w:start w:w="110" w:type="dxa"/>
              <w:bottom w:w="90" w:type="dxa"/>
              <w:end w:w="110" w:type="dxa"/>
            </w:tcMar>
            <w:vAlign w:val="top"/>
            <w:shd w:fill="F8FAFC"/>
          </w:tcPr>
          <w:p>
            <w:pPr>
              <w:spacing w:after="0"/>
            </w:pPr>
            <w:r>
              <w:rPr>
                <w:sz w:val="18"/>
              </w:rPr>
              <w:t>Movement</w:t>
            </w:r>
          </w:p>
        </w:tc>
        <w:tc>
          <w:tcPr>
            <w:tcW w:type="dxa" w:w="4986"/>
            <w:tcMar>
              <w:top w:w="90" w:type="dxa"/>
              <w:start w:w="110" w:type="dxa"/>
              <w:bottom w:w="90" w:type="dxa"/>
              <w:end w:w="110" w:type="dxa"/>
            </w:tcMar>
            <w:vAlign w:val="top"/>
            <w:shd w:fill="F8FAFC"/>
          </w:tcPr>
          <w:p>
            <w:pPr>
              <w:spacing w:after="0"/>
            </w:pPr>
            <w:r>
              <w:rPr>
                <w:sz w:val="18"/>
              </w:rPr>
              <w:t>Mean/P95 displacement m, mean heave m, maximum throw m, burden velocity m/s and peak impulse m/s.</w:t>
            </w:r>
          </w:p>
        </w:tc>
      </w:tr>
      <w:tr>
        <w:tc>
          <w:tcPr>
            <w:tcW w:type="dxa" w:w="4986"/>
            <w:tcMar>
              <w:top w:w="90" w:type="dxa"/>
              <w:start w:w="110" w:type="dxa"/>
              <w:bottom w:w="90" w:type="dxa"/>
              <w:end w:w="110" w:type="dxa"/>
            </w:tcMar>
            <w:vAlign w:val="top"/>
          </w:tcPr>
          <w:p>
            <w:pPr>
              <w:spacing w:after="0"/>
            </w:pPr>
            <w:r>
              <w:rPr>
                <w:sz w:val="18"/>
              </w:rPr>
              <w:t>Uncertainty</w:t>
            </w:r>
          </w:p>
        </w:tc>
        <w:tc>
          <w:tcPr>
            <w:tcW w:type="dxa" w:w="4986"/>
            <w:tcMar>
              <w:top w:w="90" w:type="dxa"/>
              <w:start w:w="110" w:type="dxa"/>
              <w:bottom w:w="90" w:type="dxa"/>
              <w:end w:w="110" w:type="dxa"/>
            </w:tcMar>
            <w:vAlign w:val="top"/>
          </w:tcPr>
          <w:p>
            <w:pPr>
              <w:spacing w:after="0"/>
            </w:pPr>
            <w:r>
              <w:rPr>
                <w:sz w:val="18"/>
              </w:rPr>
              <w:t>Mean and P95 uncertainty in m, method and out-of-domain status.</w:t>
            </w:r>
          </w:p>
        </w:tc>
      </w:tr>
      <w:tr>
        <w:tc>
          <w:tcPr>
            <w:tcW w:type="dxa" w:w="4986"/>
            <w:tcMar>
              <w:top w:w="90" w:type="dxa"/>
              <w:start w:w="110" w:type="dxa"/>
              <w:bottom w:w="90" w:type="dxa"/>
              <w:end w:w="110" w:type="dxa"/>
            </w:tcMar>
            <w:vAlign w:val="top"/>
            <w:shd w:fill="F8FAFC"/>
          </w:tcPr>
          <w:p>
            <w:pPr>
              <w:spacing w:after="0"/>
            </w:pPr>
            <w:r>
              <w:rPr>
                <w:sz w:val="18"/>
              </w:rPr>
              <w:t>Mixing matrix</w:t>
            </w:r>
          </w:p>
        </w:tc>
        <w:tc>
          <w:tcPr>
            <w:tcW w:type="dxa" w:w="4986"/>
            <w:tcMar>
              <w:top w:w="90" w:type="dxa"/>
              <w:start w:w="110" w:type="dxa"/>
              <w:bottom w:w="90" w:type="dxa"/>
              <w:end w:w="110" w:type="dxa"/>
            </w:tcMar>
            <w:vAlign w:val="top"/>
            <w:shd w:fill="F8FAFC"/>
          </w:tcPr>
          <w:p>
            <w:pPr>
              <w:spacing w:after="0"/>
            </w:pPr>
            <w:r>
              <w:rPr>
                <w:sz w:val="18"/>
              </w:rPr>
              <w:t>Ore→ore, ore→waste, waste→ore and waste→waste tonnes and percent of total.</w:t>
            </w:r>
          </w:p>
        </w:tc>
      </w:tr>
      <w:tr>
        <w:tc>
          <w:tcPr>
            <w:tcW w:type="dxa" w:w="4986"/>
            <w:tcMar>
              <w:top w:w="90" w:type="dxa"/>
              <w:start w:w="110" w:type="dxa"/>
              <w:bottom w:w="90" w:type="dxa"/>
              <w:end w:w="110" w:type="dxa"/>
            </w:tcMar>
            <w:vAlign w:val="top"/>
          </w:tcPr>
          <w:p>
            <w:pPr>
              <w:spacing w:after="0"/>
            </w:pPr>
            <w:r>
              <w:rPr>
                <w:sz w:val="18"/>
              </w:rPr>
              <w:t>Loader scale</w:t>
            </w:r>
          </w:p>
        </w:tc>
        <w:tc>
          <w:tcPr>
            <w:tcW w:type="dxa" w:w="4986"/>
            <w:tcMar>
              <w:top w:w="90" w:type="dxa"/>
              <w:start w:w="110" w:type="dxa"/>
              <w:bottom w:w="90" w:type="dxa"/>
              <w:end w:w="110" w:type="dxa"/>
            </w:tcMar>
            <w:vAlign w:val="top"/>
          </w:tcPr>
          <w:p>
            <w:pPr>
              <w:spacing w:after="0"/>
            </w:pPr>
            <w:r>
              <w:rPr>
                <w:sz w:val="18"/>
              </w:rPr>
              <w:t>Recovery and dilution using the configured minimum mining unit.</w:t>
            </w:r>
          </w:p>
        </w:tc>
      </w:tr>
      <w:tr>
        <w:tc>
          <w:tcPr>
            <w:tcW w:type="dxa" w:w="4986"/>
            <w:tcMar>
              <w:top w:w="90" w:type="dxa"/>
              <w:start w:w="110" w:type="dxa"/>
              <w:bottom w:w="90" w:type="dxa"/>
              <w:end w:w="110" w:type="dxa"/>
            </w:tcMar>
            <w:vAlign w:val="top"/>
            <w:shd w:fill="F8FAFC"/>
          </w:tcPr>
          <w:p>
            <w:pPr>
              <w:spacing w:after="0"/>
            </w:pPr>
            <w:r>
              <w:rPr>
                <w:sz w:val="18"/>
              </w:rPr>
              <w:t>Conservation</w:t>
            </w:r>
          </w:p>
        </w:tc>
        <w:tc>
          <w:tcPr>
            <w:tcW w:type="dxa" w:w="4986"/>
            <w:tcMar>
              <w:top w:w="90" w:type="dxa"/>
              <w:start w:w="110" w:type="dxa"/>
              <w:bottom w:w="90" w:type="dxa"/>
              <w:end w:w="110" w:type="dxa"/>
            </w:tcMar>
            <w:vAlign w:val="top"/>
            <w:shd w:fill="F8FAFC"/>
          </w:tcPr>
          <w:p>
            <w:pPr>
              <w:spacing w:after="0"/>
            </w:pPr>
            <w:r>
              <w:rPr>
                <w:sz w:val="18"/>
              </w:rPr>
              <w:t>Modelled tonnes, contained carats, remap collisions and mass/carat balance flags.</w:t>
            </w:r>
          </w:p>
        </w:tc>
      </w:tr>
      <w:tr>
        <w:tc>
          <w:tcPr>
            <w:tcW w:type="dxa" w:w="4986"/>
            <w:tcMar>
              <w:top w:w="90" w:type="dxa"/>
              <w:start w:w="110" w:type="dxa"/>
              <w:bottom w:w="90" w:type="dxa"/>
              <w:end w:w="110" w:type="dxa"/>
            </w:tcMar>
            <w:vAlign w:val="top"/>
          </w:tcPr>
          <w:p>
            <w:pPr>
              <w:spacing w:after="0"/>
            </w:pPr>
            <w:r>
              <w:rPr>
                <w:sz w:val="18"/>
              </w:rPr>
              <w:t>Events</w:t>
            </w:r>
          </w:p>
        </w:tc>
        <w:tc>
          <w:tcPr>
            <w:tcW w:type="dxa" w:w="4986"/>
            <w:tcMar>
              <w:top w:w="90" w:type="dxa"/>
              <w:start w:w="110" w:type="dxa"/>
              <w:bottom w:w="90" w:type="dxa"/>
              <w:end w:w="110" w:type="dxa"/>
            </w:tcMar>
            <w:vAlign w:val="top"/>
          </w:tcPr>
          <w:p>
            <w:pPr>
              <w:spacing w:after="0"/>
            </w:pPr>
            <w:r>
              <w:rPr>
                <w:sz w:val="18"/>
              </w:rPr>
              <w:t>Nominal/actual time, timing error, charge, VOD, pressure proxy, energy, stemming effectiveness, burden velocity and released voxels.</w:t>
            </w:r>
          </w:p>
        </w:tc>
      </w:tr>
    </w:tbl>
    <w:p>
      <w:pPr>
        <w:spacing w:after="40"/>
      </w:pPr>
    </w:p>
    <w:p>
      <w:r>
        <w:t>A zero mass-balance error confirms numerical conservation only; it does not prove that the predicted movement is accurate. Recovery and dilution become decision-relevant only after measured geology, dig limits and movement calibration are validated.</w:t>
      </w:r>
    </w:p>
    <w:p>
      <w:pPr>
        <w:pStyle w:val="Heading2"/>
      </w:pPr>
      <w:r>
        <w:t>9.10 Export formats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Action</w:t>
            </w:r>
          </w:p>
        </w:tc>
        <w:tc>
          <w:tcPr>
            <w:tcW w:type="dxa" w:w="4986"/>
            <w:shd w:fill="1D4ED8"/>
            <w:tcMar>
              <w:top w:w="90" w:type="dxa"/>
              <w:start w:w="110" w:type="dxa"/>
              <w:bottom w:w="90" w:type="dxa"/>
              <w:end w:w="110" w:type="dxa"/>
            </w:tcMar>
            <w:vAlign w:val="center"/>
          </w:tcPr>
          <w:p>
            <w:pPr>
              <w:spacing w:after="0"/>
            </w:pPr>
            <w:r>
              <w:rPr>
                <w:b/>
                <w:color w:val="FFFFFF"/>
                <w:sz w:val="18"/>
              </w:rPr>
              <w:t>File / contents</w:t>
            </w:r>
          </w:p>
        </w:tc>
      </w:tr>
      <w:tr>
        <w:tc>
          <w:tcPr>
            <w:tcW w:type="dxa" w:w="4986"/>
            <w:tcMar>
              <w:top w:w="90" w:type="dxa"/>
              <w:start w:w="110" w:type="dxa"/>
              <w:bottom w:w="90" w:type="dxa"/>
              <w:end w:w="110" w:type="dxa"/>
            </w:tcMar>
            <w:vAlign w:val="top"/>
          </w:tcPr>
          <w:p>
            <w:pPr>
              <w:spacing w:after="0"/>
            </w:pPr>
            <w:r>
              <w:rPr>
                <w:sz w:val="18"/>
              </w:rPr>
              <w:t>Movement CSV</w:t>
            </w:r>
          </w:p>
        </w:tc>
        <w:tc>
          <w:tcPr>
            <w:tcW w:type="dxa" w:w="4986"/>
            <w:tcMar>
              <w:top w:w="90" w:type="dxa"/>
              <w:start w:w="110" w:type="dxa"/>
              <w:bottom w:w="90" w:type="dxa"/>
              <w:end w:w="110" w:type="dxa"/>
            </w:tcMar>
            <w:vAlign w:val="top"/>
          </w:tcPr>
          <w:p>
            <w:pPr>
              <w:spacing w:after="0"/>
            </w:pPr>
            <w:r>
              <w:rPr>
                <w:sz w:val="18"/>
              </w:rPr>
              <w:t>geomotion_3d_movement_vectors_synthetic.csv; displayed blocks with source/destination, vector, velocity, geology, grade, tonnes, carats, provenance and planning notice.</w:t>
            </w:r>
          </w:p>
        </w:tc>
      </w:tr>
      <w:tr>
        <w:tc>
          <w:tcPr>
            <w:tcW w:type="dxa" w:w="4986"/>
            <w:tcMar>
              <w:top w:w="90" w:type="dxa"/>
              <w:start w:w="110" w:type="dxa"/>
              <w:bottom w:w="90" w:type="dxa"/>
              <w:end w:w="110" w:type="dxa"/>
            </w:tcMar>
            <w:vAlign w:val="top"/>
            <w:shd w:fill="F8FAFC"/>
          </w:tcPr>
          <w:p>
            <w:pPr>
              <w:spacing w:after="0"/>
            </w:pPr>
            <w:r>
              <w:rPr>
                <w:sz w:val="18"/>
              </w:rPr>
              <w:t>Full 1 m CSV.gz</w:t>
            </w:r>
          </w:p>
        </w:tc>
        <w:tc>
          <w:tcPr>
            <w:tcW w:type="dxa" w:w="4986"/>
            <w:tcMar>
              <w:top w:w="90" w:type="dxa"/>
              <w:start w:w="110" w:type="dxa"/>
              <w:bottom w:w="90" w:type="dxa"/>
              <w:end w:w="110" w:type="dxa"/>
            </w:tcMar>
            <w:vAlign w:val="top"/>
            <w:shd w:fill="F8FAFC"/>
          </w:tcPr>
          <w:p>
            <w:pPr>
              <w:spacing w:after="0"/>
            </w:pPr>
            <w:r>
              <w:rPr>
                <w:sz w:val="18"/>
              </w:rPr>
              <w:t>geomotion_1m_full_resolution.csv.gz from the authoritative backend.</w:t>
            </w:r>
          </w:p>
        </w:tc>
      </w:tr>
      <w:tr>
        <w:tc>
          <w:tcPr>
            <w:tcW w:type="dxa" w:w="4986"/>
            <w:tcMar>
              <w:top w:w="90" w:type="dxa"/>
              <w:start w:w="110" w:type="dxa"/>
              <w:bottom w:w="90" w:type="dxa"/>
              <w:end w:w="110" w:type="dxa"/>
            </w:tcMar>
            <w:vAlign w:val="top"/>
          </w:tcPr>
          <w:p>
            <w:pPr>
              <w:spacing w:after="0"/>
            </w:pPr>
            <w:r>
              <w:rPr>
                <w:sz w:val="18"/>
              </w:rPr>
              <w:t>Result JSON</w:t>
            </w:r>
          </w:p>
        </w:tc>
        <w:tc>
          <w:tcPr>
            <w:tcW w:type="dxa" w:w="4986"/>
            <w:tcMar>
              <w:top w:w="90" w:type="dxa"/>
              <w:start w:w="110" w:type="dxa"/>
              <w:bottom w:w="90" w:type="dxa"/>
              <w:end w:w="110" w:type="dxa"/>
            </w:tcMar>
            <w:vAlign w:val="top"/>
          </w:tcPr>
          <w:p>
            <w:pPr>
              <w:spacing w:after="0"/>
            </w:pPr>
            <w:r>
              <w:rPr>
                <w:sz w:val="18"/>
              </w:rPr>
              <w:t>geomotion_3d_synthetic_result.json; project notice, assumptions, validation, metrics, blocks, events, transport, provenance and remap.</w:t>
            </w:r>
          </w:p>
        </w:tc>
      </w:tr>
    </w:tbl>
    <w:p>
      <w:pPr>
        <w:spacing w:after="40"/>
      </w:pPr>
    </w:p>
    <w:p>
      <w:pPr>
        <w:pStyle w:val="Heading1"/>
      </w:pPr>
      <w:r>
        <w:t>10. Slope Stability</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Screen a slope condition as likely Stable or Failure using a model or local factor-of-safety-style fallback.</w:t>
            </w:r>
          </w:p>
        </w:tc>
        <w:tc>
          <w:tcPr>
            <w:tcW w:type="dxa" w:w="3324"/>
            <w:tcMar>
              <w:top w:w="90" w:type="dxa"/>
              <w:start w:w="110" w:type="dxa"/>
              <w:bottom w:w="90" w:type="dxa"/>
              <w:end w:w="110" w:type="dxa"/>
            </w:tcMar>
            <w:vAlign w:val="top"/>
          </w:tcPr>
          <w:p>
            <w:pPr>
              <w:spacing w:after="0"/>
            </w:pPr>
            <w:r>
              <w:rPr>
                <w:sz w:val="18"/>
              </w:rPr>
              <w:t>A rapid preliminary geotechnical screening that will be escalated for engineering assessment.</w:t>
            </w:r>
          </w:p>
        </w:tc>
        <w:tc>
          <w:tcPr>
            <w:tcW w:type="dxa" w:w="3324"/>
            <w:tcMar>
              <w:top w:w="90" w:type="dxa"/>
              <w:start w:w="110" w:type="dxa"/>
              <w:bottom w:w="90" w:type="dxa"/>
              <w:end w:w="110" w:type="dxa"/>
            </w:tcMar>
            <w:vAlign w:val="top"/>
          </w:tcPr>
          <w:p>
            <w:pPr>
              <w:spacing w:after="0"/>
            </w:pPr>
            <w:r>
              <w:rPr>
                <w:sz w:val="18"/>
              </w:rPr>
              <w:t>Stable/Failure classification, stable probability, train/test accuracy, class balance and slope sketch.</w:t>
            </w:r>
          </w:p>
        </w:tc>
      </w:tr>
    </w:tbl>
    <w:p>
      <w:pPr>
        <w:spacing w:after="40"/>
      </w:pPr>
    </w:p>
    <w:p>
      <w:pPr>
        <w:pStyle w:val="Heading2"/>
      </w:pPr>
      <w:r>
        <w:t>10.1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Range in interface</w:t>
            </w:r>
          </w:p>
        </w:tc>
        <w:tc>
          <w:tcPr>
            <w:tcW w:type="dxa" w:w="3324"/>
            <w:shd w:fill="1D4ED8"/>
            <w:tcMar>
              <w:top w:w="90" w:type="dxa"/>
              <w:start w:w="110" w:type="dxa"/>
              <w:bottom w:w="90" w:type="dxa"/>
              <w:end w:w="110" w:type="dxa"/>
            </w:tcMar>
            <w:vAlign w:val="center"/>
          </w:tcPr>
          <w:p>
            <w:pPr>
              <w:spacing w:after="0"/>
            </w:pPr>
            <w:r>
              <w:rPr>
                <w:b/>
                <w:color w:val="FFFFFF"/>
                <w:sz w:val="18"/>
              </w:rPr>
              <w:t>Unit / meaning</w:t>
            </w:r>
          </w:p>
        </w:tc>
      </w:tr>
      <w:tr>
        <w:tc>
          <w:tcPr>
            <w:tcW w:type="dxa" w:w="3324"/>
            <w:tcMar>
              <w:top w:w="90" w:type="dxa"/>
              <w:start w:w="110" w:type="dxa"/>
              <w:bottom w:w="90" w:type="dxa"/>
              <w:end w:w="110" w:type="dxa"/>
            </w:tcMar>
            <w:vAlign w:val="top"/>
          </w:tcPr>
          <w:p>
            <w:pPr>
              <w:spacing w:after="0"/>
            </w:pPr>
            <w:r>
              <w:rPr>
                <w:sz w:val="18"/>
              </w:rPr>
              <w:t>H</w:t>
            </w:r>
          </w:p>
        </w:tc>
        <w:tc>
          <w:tcPr>
            <w:tcW w:type="dxa" w:w="3324"/>
            <w:tcMar>
              <w:top w:w="90" w:type="dxa"/>
              <w:start w:w="110" w:type="dxa"/>
              <w:bottom w:w="90" w:type="dxa"/>
              <w:end w:w="110" w:type="dxa"/>
            </w:tcMar>
            <w:vAlign w:val="top"/>
          </w:tcPr>
          <w:p>
            <w:pPr>
              <w:spacing w:after="0"/>
            </w:pPr>
            <w:r>
              <w:rPr>
                <w:sz w:val="18"/>
              </w:rPr>
              <w:t>1–50</w:t>
            </w:r>
          </w:p>
        </w:tc>
        <w:tc>
          <w:tcPr>
            <w:tcW w:type="dxa" w:w="3324"/>
            <w:tcMar>
              <w:top w:w="90" w:type="dxa"/>
              <w:start w:w="110" w:type="dxa"/>
              <w:bottom w:w="90" w:type="dxa"/>
              <w:end w:w="110" w:type="dxa"/>
            </w:tcMar>
            <w:vAlign w:val="top"/>
          </w:tcPr>
          <w:p>
            <w:pPr>
              <w:spacing w:after="0"/>
            </w:pPr>
            <w:r>
              <w:rPr>
                <w:sz w:val="18"/>
              </w:rPr>
              <w:t>m; slope height</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5–80</w:t>
            </w:r>
          </w:p>
        </w:tc>
        <w:tc>
          <w:tcPr>
            <w:tcW w:type="dxa" w:w="3324"/>
            <w:tcMar>
              <w:top w:w="90" w:type="dxa"/>
              <w:start w:w="110" w:type="dxa"/>
              <w:bottom w:w="90" w:type="dxa"/>
              <w:end w:w="110" w:type="dxa"/>
            </w:tcMar>
            <w:vAlign w:val="top"/>
            <w:shd w:fill="F8FAFC"/>
          </w:tcPr>
          <w:p>
            <w:pPr>
              <w:spacing w:after="0"/>
            </w:pPr>
            <w:r>
              <w:rPr>
                <w:sz w:val="18"/>
              </w:rPr>
              <w:t>degrees; slope angle</w:t>
            </w:r>
          </w:p>
        </w:tc>
      </w:tr>
      <w:tr>
        <w:tc>
          <w:tcPr>
            <w:tcW w:type="dxa" w:w="3324"/>
            <w:tcMar>
              <w:top w:w="90" w:type="dxa"/>
              <w:start w:w="110" w:type="dxa"/>
              <w:bottom w:w="90" w:type="dxa"/>
              <w:end w:w="110" w:type="dxa"/>
            </w:tcMar>
            <w:vAlign w:val="top"/>
          </w:tcPr>
          <w:p>
            <w:pPr>
              <w:spacing w:after="0"/>
            </w:pPr>
            <w:r>
              <w:rPr>
                <w:sz w:val="18"/>
              </w:rPr>
              <w:t>c</w:t>
            </w:r>
          </w:p>
        </w:tc>
        <w:tc>
          <w:tcPr>
            <w:tcW w:type="dxa" w:w="3324"/>
            <w:tcMar>
              <w:top w:w="90" w:type="dxa"/>
              <w:start w:w="110" w:type="dxa"/>
              <w:bottom w:w="90" w:type="dxa"/>
              <w:end w:w="110" w:type="dxa"/>
            </w:tcMar>
            <w:vAlign w:val="top"/>
          </w:tcPr>
          <w:p>
            <w:pPr>
              <w:spacing w:after="0"/>
            </w:pPr>
            <w:r>
              <w:rPr>
                <w:sz w:val="18"/>
              </w:rPr>
              <w:t>1–200</w:t>
            </w:r>
          </w:p>
        </w:tc>
        <w:tc>
          <w:tcPr>
            <w:tcW w:type="dxa" w:w="3324"/>
            <w:tcMar>
              <w:top w:w="90" w:type="dxa"/>
              <w:start w:w="110" w:type="dxa"/>
              <w:bottom w:w="90" w:type="dxa"/>
              <w:end w:w="110" w:type="dxa"/>
            </w:tcMar>
            <w:vAlign w:val="top"/>
          </w:tcPr>
          <w:p>
            <w:pPr>
              <w:spacing w:after="0"/>
            </w:pPr>
            <w:r>
              <w:rPr>
                <w:sz w:val="18"/>
              </w:rPr>
              <w:t>kPa; cohesion</w:t>
            </w:r>
          </w:p>
        </w:tc>
      </w:tr>
      <w:tr>
        <w:tc>
          <w:tcPr>
            <w:tcW w:type="dxa" w:w="3324"/>
            <w:tcMar>
              <w:top w:w="90" w:type="dxa"/>
              <w:start w:w="110" w:type="dxa"/>
              <w:bottom w:w="90" w:type="dxa"/>
              <w:end w:w="110" w:type="dxa"/>
            </w:tcMar>
            <w:vAlign w:val="top"/>
            <w:shd w:fill="F8FAFC"/>
          </w:tcPr>
          <w:p>
            <w:pPr>
              <w:spacing w:after="0"/>
            </w:pPr>
            <w:r>
              <w:rPr>
                <w:sz w:val="18"/>
              </w:rPr>
              <w:t>φ</w:t>
            </w:r>
          </w:p>
        </w:tc>
        <w:tc>
          <w:tcPr>
            <w:tcW w:type="dxa" w:w="3324"/>
            <w:tcMar>
              <w:top w:w="90" w:type="dxa"/>
              <w:start w:w="110" w:type="dxa"/>
              <w:bottom w:w="90" w:type="dxa"/>
              <w:end w:w="110" w:type="dxa"/>
            </w:tcMar>
            <w:vAlign w:val="top"/>
            <w:shd w:fill="F8FAFC"/>
          </w:tcPr>
          <w:p>
            <w:pPr>
              <w:spacing w:after="0"/>
            </w:pPr>
            <w:r>
              <w:rPr>
                <w:sz w:val="18"/>
              </w:rPr>
              <w:t>5–60</w:t>
            </w:r>
          </w:p>
        </w:tc>
        <w:tc>
          <w:tcPr>
            <w:tcW w:type="dxa" w:w="3324"/>
            <w:tcMar>
              <w:top w:w="90" w:type="dxa"/>
              <w:start w:w="110" w:type="dxa"/>
              <w:bottom w:w="90" w:type="dxa"/>
              <w:end w:w="110" w:type="dxa"/>
            </w:tcMar>
            <w:vAlign w:val="top"/>
            <w:shd w:fill="F8FAFC"/>
          </w:tcPr>
          <w:p>
            <w:pPr>
              <w:spacing w:after="0"/>
            </w:pPr>
            <w:r>
              <w:rPr>
                <w:sz w:val="18"/>
              </w:rPr>
              <w:t>degrees; friction angle</w:t>
            </w:r>
          </w:p>
        </w:tc>
      </w:tr>
      <w:tr>
        <w:tc>
          <w:tcPr>
            <w:tcW w:type="dxa" w:w="3324"/>
            <w:tcMar>
              <w:top w:w="90" w:type="dxa"/>
              <w:start w:w="110" w:type="dxa"/>
              <w:bottom w:w="90" w:type="dxa"/>
              <w:end w:w="110" w:type="dxa"/>
            </w:tcMar>
            <w:vAlign w:val="top"/>
          </w:tcPr>
          <w:p>
            <w:pPr>
              <w:spacing w:after="0"/>
            </w:pPr>
            <w:r>
              <w:rPr>
                <w:sz w:val="18"/>
              </w:rPr>
              <w:t>γ</w:t>
            </w:r>
          </w:p>
        </w:tc>
        <w:tc>
          <w:tcPr>
            <w:tcW w:type="dxa" w:w="3324"/>
            <w:tcMar>
              <w:top w:w="90" w:type="dxa"/>
              <w:start w:w="110" w:type="dxa"/>
              <w:bottom w:w="90" w:type="dxa"/>
              <w:end w:w="110" w:type="dxa"/>
            </w:tcMar>
            <w:vAlign w:val="top"/>
          </w:tcPr>
          <w:p>
            <w:pPr>
              <w:spacing w:after="0"/>
            </w:pPr>
            <w:r>
              <w:rPr>
                <w:sz w:val="18"/>
              </w:rPr>
              <w:t>14–28</w:t>
            </w:r>
          </w:p>
        </w:tc>
        <w:tc>
          <w:tcPr>
            <w:tcW w:type="dxa" w:w="3324"/>
            <w:tcMar>
              <w:top w:w="90" w:type="dxa"/>
              <w:start w:w="110" w:type="dxa"/>
              <w:bottom w:w="90" w:type="dxa"/>
              <w:end w:w="110" w:type="dxa"/>
            </w:tcMar>
            <w:vAlign w:val="top"/>
          </w:tcPr>
          <w:p>
            <w:pPr>
              <w:spacing w:after="0"/>
            </w:pPr>
            <w:r>
              <w:rPr>
                <w:sz w:val="18"/>
              </w:rPr>
              <w:t>kN/m³; unit weight</w:t>
            </w:r>
          </w:p>
        </w:tc>
      </w:tr>
      <w:tr>
        <w:tc>
          <w:tcPr>
            <w:tcW w:type="dxa" w:w="3324"/>
            <w:tcMar>
              <w:top w:w="90" w:type="dxa"/>
              <w:start w:w="110" w:type="dxa"/>
              <w:bottom w:w="90" w:type="dxa"/>
              <w:end w:w="110" w:type="dxa"/>
            </w:tcMar>
            <w:vAlign w:val="top"/>
            <w:shd w:fill="F8FAFC"/>
          </w:tcPr>
          <w:p>
            <w:pPr>
              <w:spacing w:after="0"/>
            </w:pPr>
            <w:r>
              <w:rPr>
                <w:sz w:val="18"/>
              </w:rPr>
              <w:t>ru</w:t>
            </w:r>
          </w:p>
        </w:tc>
        <w:tc>
          <w:tcPr>
            <w:tcW w:type="dxa" w:w="3324"/>
            <w:tcMar>
              <w:top w:w="90" w:type="dxa"/>
              <w:start w:w="110" w:type="dxa"/>
              <w:bottom w:w="90" w:type="dxa"/>
              <w:end w:w="110" w:type="dxa"/>
            </w:tcMar>
            <w:vAlign w:val="top"/>
            <w:shd w:fill="F8FAFC"/>
          </w:tcPr>
          <w:p>
            <w:pPr>
              <w:spacing w:after="0"/>
            </w:pPr>
            <w:r>
              <w:rPr>
                <w:sz w:val="18"/>
              </w:rPr>
              <w:t>0–1</w:t>
            </w:r>
          </w:p>
        </w:tc>
        <w:tc>
          <w:tcPr>
            <w:tcW w:type="dxa" w:w="3324"/>
            <w:tcMar>
              <w:top w:w="90" w:type="dxa"/>
              <w:start w:w="110" w:type="dxa"/>
              <w:bottom w:w="90" w:type="dxa"/>
              <w:end w:w="110" w:type="dxa"/>
            </w:tcMar>
            <w:vAlign w:val="top"/>
            <w:shd w:fill="F8FAFC"/>
          </w:tcPr>
          <w:p>
            <w:pPr>
              <w:spacing w:after="0"/>
            </w:pPr>
            <w:r>
              <w:rPr>
                <w:sz w:val="18"/>
              </w:rPr>
              <w:t>dimensionless pore-pressure ratio</w:t>
            </w:r>
          </w:p>
        </w:tc>
      </w:tr>
      <w:tr>
        <w:tc>
          <w:tcPr>
            <w:tcW w:type="dxa" w:w="3324"/>
            <w:tcMar>
              <w:top w:w="90" w:type="dxa"/>
              <w:start w:w="110" w:type="dxa"/>
              <w:bottom w:w="90" w:type="dxa"/>
              <w:end w:w="110" w:type="dxa"/>
            </w:tcMar>
            <w:vAlign w:val="top"/>
          </w:tcPr>
          <w:p>
            <w:pPr>
              <w:spacing w:after="0"/>
            </w:pPr>
            <w:r>
              <w:rPr>
                <w:sz w:val="18"/>
              </w:rPr>
              <w:t>B</w:t>
            </w:r>
          </w:p>
        </w:tc>
        <w:tc>
          <w:tcPr>
            <w:tcW w:type="dxa" w:w="3324"/>
            <w:tcMar>
              <w:top w:w="90" w:type="dxa"/>
              <w:start w:w="110" w:type="dxa"/>
              <w:bottom w:w="90" w:type="dxa"/>
              <w:end w:w="110" w:type="dxa"/>
            </w:tcMar>
            <w:vAlign w:val="top"/>
          </w:tcPr>
          <w:p>
            <w:pPr>
              <w:spacing w:after="0"/>
            </w:pPr>
            <w:r>
              <w:rPr>
                <w:sz w:val="18"/>
              </w:rPr>
              <w:t>0–30</w:t>
            </w:r>
          </w:p>
        </w:tc>
        <w:tc>
          <w:tcPr>
            <w:tcW w:type="dxa" w:w="3324"/>
            <w:tcMar>
              <w:top w:w="90" w:type="dxa"/>
              <w:start w:w="110" w:type="dxa"/>
              <w:bottom w:w="90" w:type="dxa"/>
              <w:end w:w="110" w:type="dxa"/>
            </w:tcMar>
            <w:vAlign w:val="top"/>
          </w:tcPr>
          <w:p>
            <w:pPr>
              <w:spacing w:after="0"/>
            </w:pPr>
            <w:r>
              <w:rPr>
                <w:sz w:val="18"/>
              </w:rPr>
              <w:t>m; sketch width only, not a model input</w:t>
            </w:r>
          </w:p>
        </w:tc>
      </w:tr>
    </w:tbl>
    <w:p>
      <w:pPr>
        <w:spacing w:after="40"/>
      </w:pPr>
    </w:p>
    <w:p>
      <w:pPr>
        <w:pStyle w:val="Heading2"/>
      </w:pPr>
      <w:r>
        <w:t>10.2 File format and procedure</w:t>
      </w:r>
    </w:p>
    <w:p>
      <w:r>
        <w:t>The upload accepts CSV, XLSX or XLS. Required model fields correspond to γ, c, φ, β, H, ru and Status. Status should identify Stable or Failure. Use clear ASCII headers where possible, for example gamma_kN_m3,c_kPa,phi_deg,beta_deg,H_m,ru,status.</w:t>
      </w:r>
    </w:p>
    <w:p>
      <w:pPr>
        <w:ind w:left="283" w:hanging="283"/>
      </w:pPr>
      <w:r>
        <w:rPr>
          <w:b/>
        </w:rPr>
        <w:t xml:space="preserve">1. </w:t>
      </w:r>
      <w:r>
        <w:t>Load an approved labelled slope dataset, or use the configured default.</w:t>
      </w:r>
    </w:p>
    <w:p>
      <w:pPr>
        <w:ind w:left="283" w:hanging="283"/>
      </w:pPr>
      <w:r>
        <w:rPr>
          <w:b/>
        </w:rPr>
        <w:t xml:space="preserve">2. </w:t>
      </w:r>
      <w:r>
        <w:t>Select Load &amp; Predict to prepare the model and initialise parameters.</w:t>
      </w:r>
    </w:p>
    <w:p>
      <w:pPr>
        <w:ind w:left="283" w:hanging="283"/>
      </w:pPr>
      <w:r>
        <w:rPr>
          <w:b/>
        </w:rPr>
        <w:t xml:space="preserve">3. </w:t>
      </w:r>
      <w:r>
        <w:t>Adjust H, β, c, φ, γ and ru for the case. B changes only the sketch.</w:t>
      </w:r>
    </w:p>
    <w:p>
      <w:pPr>
        <w:ind w:left="283" w:hanging="283"/>
      </w:pPr>
      <w:r>
        <w:rPr>
          <w:b/>
        </w:rPr>
        <w:t xml:space="preserve">4. </w:t>
      </w:r>
      <w:r>
        <w:t>Review Stable/Failure and probability, plus train/test accuracy and class balance.</w:t>
      </w:r>
    </w:p>
    <w:p>
      <w:pPr>
        <w:ind w:left="283" w:hanging="283"/>
      </w:pPr>
      <w:r>
        <w:rPr>
          <w:b/>
        </w:rPr>
        <w:t xml:space="preserve">5. </w:t>
      </w:r>
      <w:r>
        <w:t>Escalate uncertain, out-of-range or failure-prone cases for a full geotechnical assessment.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FALLBACK BEHAVIOUR</w:t>
            </w:r>
          </w:p>
          <w:p>
            <w:pPr>
              <w:pStyle w:val="BodyText"/>
              <w:spacing w:after="0"/>
            </w:pPr>
            <w:r>
              <w:t>If the backend cannot provide a model response, the interface can silently display a local factor-of-safety-style estimate. Confirm model provenance before treating the probability as an ML result.</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Slope Stability sample result showing all parameter units, classification probability and slope sketch.</w:t>
            </w:r>
          </w:p>
        </w:tc>
      </w:tr>
    </w:tbl>
    <w:p>
      <w:pPr>
        <w:pStyle w:val="Caption"/>
        <w:jc w:val="center"/>
      </w:pPr>
      <w:r>
        <w:t>Figure 9 — Slope Stability inputs and slope sketch.</w:t>
      </w:r>
    </w:p>
    <w:p>
      <w:pPr>
        <w:pStyle w:val="Heading1"/>
      </w:pPr>
      <w:r>
        <w:t>11. Back Break</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Train a Random Forest on historical wall-control data and estimate back-break distance for an input scenario.</w:t>
            </w:r>
          </w:p>
        </w:tc>
        <w:tc>
          <w:tcPr>
            <w:tcW w:type="dxa" w:w="3324"/>
            <w:tcMar>
              <w:top w:w="90" w:type="dxa"/>
              <w:start w:w="110" w:type="dxa"/>
              <w:bottom w:w="90" w:type="dxa"/>
              <w:end w:w="110" w:type="dxa"/>
            </w:tcMar>
            <w:vAlign w:val="top"/>
          </w:tcPr>
          <w:p>
            <w:pPr>
              <w:spacing w:after="0"/>
            </w:pPr>
            <w:r>
              <w:rPr>
                <w:sz w:val="18"/>
              </w:rPr>
              <w:t>Comparing perimeter-control scenarios and identifying variables associated with wall damage.</w:t>
            </w:r>
          </w:p>
        </w:tc>
        <w:tc>
          <w:tcPr>
            <w:tcW w:type="dxa" w:w="3324"/>
            <w:tcMar>
              <w:top w:w="90" w:type="dxa"/>
              <w:start w:w="110" w:type="dxa"/>
              <w:bottom w:w="90" w:type="dxa"/>
              <w:end w:w="110" w:type="dxa"/>
            </w:tcMar>
            <w:vAlign w:val="top"/>
          </w:tcPr>
          <w:p>
            <w:pPr>
              <w:spacing w:after="0"/>
            </w:pPr>
            <w:r>
              <w:rPr>
                <w:sz w:val="18"/>
              </w:rPr>
              <w:t>Predicted back break, train/test R², feature importance and response surface.</w:t>
            </w:r>
          </w:p>
        </w:tc>
      </w:tr>
    </w:tbl>
    <w:p>
      <w:pPr>
        <w:spacing w:after="40"/>
      </w:pPr>
    </w:p>
    <w:p>
      <w:pPr>
        <w:pStyle w:val="Heading2"/>
      </w:pPr>
      <w:r>
        <w:t>11.1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Burden</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Spacing</w:t>
            </w:r>
          </w:p>
        </w:tc>
        <w:tc>
          <w:tcPr>
            <w:tcW w:type="dxa" w:w="4986"/>
            <w:tcMar>
              <w:top w:w="90" w:type="dxa"/>
              <w:start w:w="110" w:type="dxa"/>
              <w:bottom w:w="90" w:type="dxa"/>
              <w:end w:w="110" w:type="dxa"/>
            </w:tcMar>
            <w:vAlign w:val="top"/>
            <w:shd w:fill="F8FAFC"/>
          </w:tcPr>
          <w:p>
            <w:pPr>
              <w:spacing w:after="0"/>
            </w:pPr>
            <w:r>
              <w:rPr>
                <w:sz w:val="18"/>
              </w:rPr>
              <w:t>m; model feature</w:t>
            </w:r>
          </w:p>
        </w:tc>
      </w:tr>
      <w:tr>
        <w:tc>
          <w:tcPr>
            <w:tcW w:type="dxa" w:w="4986"/>
            <w:tcMar>
              <w:top w:w="90" w:type="dxa"/>
              <w:start w:w="110" w:type="dxa"/>
              <w:bottom w:w="90" w:type="dxa"/>
              <w:end w:w="110" w:type="dxa"/>
            </w:tcMar>
            <w:vAlign w:val="top"/>
          </w:tcPr>
          <w:p>
            <w:pPr>
              <w:spacing w:after="0"/>
            </w:pPr>
            <w:r>
              <w:rPr>
                <w:sz w:val="18"/>
              </w:rPr>
              <w:t>Stemming</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model feature</w:t>
            </w:r>
          </w:p>
        </w:tc>
      </w:tr>
      <w:tr>
        <w:tc>
          <w:tcPr>
            <w:tcW w:type="dxa" w:w="4986"/>
            <w:tcMar>
              <w:top w:w="90" w:type="dxa"/>
              <w:start w:w="110" w:type="dxa"/>
              <w:bottom w:w="90" w:type="dxa"/>
              <w:end w:w="110" w:type="dxa"/>
            </w:tcMar>
            <w:vAlign w:val="top"/>
          </w:tcPr>
          <w:p>
            <w:pPr>
              <w:spacing w:after="0"/>
            </w:pPr>
            <w:r>
              <w:rPr>
                <w:sz w:val="18"/>
              </w:rPr>
              <w:t>Stiffness ratio</w:t>
            </w:r>
          </w:p>
        </w:tc>
        <w:tc>
          <w:tcPr>
            <w:tcW w:type="dxa" w:w="4986"/>
            <w:tcMar>
              <w:top w:w="90" w:type="dxa"/>
              <w:start w:w="110" w:type="dxa"/>
              <w:bottom w:w="90" w:type="dxa"/>
              <w:end w:w="110" w:type="dxa"/>
            </w:tcMar>
            <w:vAlign w:val="top"/>
          </w:tcPr>
          <w:p>
            <w:pPr>
              <w:spacing w:after="0"/>
            </w:pPr>
            <w:r>
              <w:rPr>
                <w:sz w:val="18"/>
              </w:rPr>
              <w:t>dimensionless; model feature</w:t>
            </w:r>
          </w:p>
        </w:tc>
      </w:tr>
      <w:tr>
        <w:tc>
          <w:tcPr>
            <w:tcW w:type="dxa" w:w="4986"/>
            <w:tcMar>
              <w:top w:w="90" w:type="dxa"/>
              <w:start w:w="110" w:type="dxa"/>
              <w:bottom w:w="90" w:type="dxa"/>
              <w:end w:w="110" w:type="dxa"/>
            </w:tcMar>
            <w:vAlign w:val="top"/>
            <w:shd w:fill="F8FAFC"/>
          </w:tcPr>
          <w:p>
            <w:pPr>
              <w:spacing w:after="0"/>
            </w:pPr>
            <w:r>
              <w:rPr>
                <w:sz w:val="18"/>
              </w:rPr>
              <w:t>Backbreak</w:t>
            </w:r>
          </w:p>
        </w:tc>
        <w:tc>
          <w:tcPr>
            <w:tcW w:type="dxa" w:w="4986"/>
            <w:tcMar>
              <w:top w:w="90" w:type="dxa"/>
              <w:start w:w="110" w:type="dxa"/>
              <w:bottom w:w="90" w:type="dxa"/>
              <w:end w:w="110" w:type="dxa"/>
            </w:tcMar>
            <w:vAlign w:val="top"/>
            <w:shd w:fill="F8FAFC"/>
          </w:tcPr>
          <w:p>
            <w:pPr>
              <w:spacing w:after="0"/>
            </w:pPr>
            <w:r>
              <w:rPr>
                <w:sz w:val="18"/>
              </w:rPr>
              <w:t>m; required/automatically inferred target</w:t>
            </w:r>
          </w:p>
        </w:tc>
      </w:tr>
    </w:tbl>
    <w:p>
      <w:pPr>
        <w:spacing w:after="40"/>
      </w:pPr>
    </w:p>
    <w:p>
      <w:pPr>
        <w:pStyle w:val="Heading2"/>
      </w:pPr>
      <w:r>
        <w:t>11.2 Procedure</w:t>
      </w:r>
    </w:p>
    <w:p>
      <w:pPr>
        <w:ind w:left="283" w:hanging="283"/>
      </w:pPr>
      <w:r>
        <w:rPr>
          <w:b/>
        </w:rPr>
        <w:t xml:space="preserve">1. </w:t>
      </w:r>
      <w:r>
        <w:t>Select a representative historical CSV with numeric features and a back-break target.</w:t>
      </w:r>
    </w:p>
    <w:p>
      <w:pPr>
        <w:ind w:left="283" w:hanging="283"/>
      </w:pPr>
      <w:r>
        <w:rPr>
          <w:b/>
        </w:rPr>
        <w:t xml:space="preserve">2. </w:t>
      </w:r>
      <w:r>
        <w:t>Select Predict Now.</w:t>
      </w:r>
    </w:p>
    <w:p>
      <w:pPr>
        <w:ind w:left="283" w:hanging="283"/>
      </w:pPr>
      <w:r>
        <w:rPr>
          <w:b/>
        </w:rPr>
        <w:t xml:space="preserve">3. </w:t>
      </w:r>
      <w:r>
        <w:t>Review predicted back break in metres and train/test R².</w:t>
      </w:r>
    </w:p>
    <w:p>
      <w:pPr>
        <w:ind w:left="283" w:hanging="283"/>
      </w:pPr>
      <w:r>
        <w:rPr>
          <w:b/>
        </w:rPr>
        <w:t xml:space="preserve">4. </w:t>
      </w:r>
      <w:r>
        <w:t>Adjust feature sliders within observed ranges; use Reset to Medians when needed.</w:t>
      </w:r>
    </w:p>
    <w:p>
      <w:pPr>
        <w:ind w:left="283" w:hanging="283"/>
      </w:pPr>
      <w:r>
        <w:rPr>
          <w:b/>
        </w:rPr>
        <w:t xml:space="preserve">5. </w:t>
      </w:r>
      <w:r>
        <w:t>Review feature importance and choose two different surface axes.</w:t>
      </w:r>
    </w:p>
    <w:p>
      <w:pPr>
        <w:ind w:left="283" w:hanging="283"/>
      </w:pPr>
      <w:r>
        <w:rPr>
          <w:b/>
        </w:rPr>
        <w:t xml:space="preserve">6. </w:t>
      </w:r>
      <w:r>
        <w:t>Use the result with Slope Stability and Flyrock screening; do not extrapolate beyond credible site ranges.</w:t>
      </w: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Back Break after running the approved sample dataset, with predicted value, R² and the response surface visible.</w:t>
            </w:r>
          </w:p>
        </w:tc>
      </w:tr>
    </w:tbl>
    <w:p>
      <w:pPr>
        <w:pStyle w:val="Caption"/>
        <w:jc w:val="center"/>
      </w:pPr>
      <w:r>
        <w:t>Figure 10 — Back Break data and prediction controls.</w:t>
      </w:r>
    </w:p>
    <w:p>
      <w:pPr>
        <w:pStyle w:val="Heading1"/>
      </w:pPr>
      <w:r>
        <w:t>12. Flyrock (ML + Empirical)</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flyrock throw distance with a trained model and compare it with an automatically selected empirical method.</w:t>
            </w:r>
          </w:p>
        </w:tc>
        <w:tc>
          <w:tcPr>
            <w:tcW w:type="dxa" w:w="3324"/>
            <w:tcMar>
              <w:top w:w="90" w:type="dxa"/>
              <w:start w:w="110" w:type="dxa"/>
              <w:bottom w:w="90" w:type="dxa"/>
              <w:end w:w="110" w:type="dxa"/>
            </w:tcMar>
            <w:vAlign w:val="top"/>
          </w:tcPr>
          <w:p>
            <w:pPr>
              <w:spacing w:after="0"/>
            </w:pPr>
            <w:r>
              <w:rPr>
                <w:sz w:val="18"/>
              </w:rPr>
              <w:t>Screening throw risk and informing a separately approved exclusion-zone assessment.</w:t>
            </w:r>
          </w:p>
        </w:tc>
        <w:tc>
          <w:tcPr>
            <w:tcW w:type="dxa" w:w="3324"/>
            <w:tcMar>
              <w:top w:w="90" w:type="dxa"/>
              <w:start w:w="110" w:type="dxa"/>
              <w:bottom w:w="90" w:type="dxa"/>
              <w:end w:w="110" w:type="dxa"/>
            </w:tcMar>
            <w:vAlign w:val="top"/>
          </w:tcPr>
          <w:p>
            <w:pPr>
              <w:spacing w:after="0"/>
            </w:pPr>
            <w:r>
              <w:rPr>
                <w:sz w:val="18"/>
              </w:rPr>
              <w:t>Predicted distance, empirical distance, train/test R², feature importance and response surface.</w:t>
            </w:r>
          </w:p>
        </w:tc>
      </w:tr>
    </w:tbl>
    <w:p>
      <w:pPr>
        <w:spacing w:after="40"/>
      </w:pPr>
    </w:p>
    <w:p>
      <w:pPr>
        <w:pStyle w:val="Heading2"/>
      </w:pPr>
      <w:r>
        <w:t>12.1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Hole diameter</w:t>
            </w:r>
          </w:p>
        </w:tc>
        <w:tc>
          <w:tcPr>
            <w:tcW w:type="dxa" w:w="4986"/>
            <w:tcMar>
              <w:top w:w="90" w:type="dxa"/>
              <w:start w:w="110" w:type="dxa"/>
              <w:bottom w:w="90" w:type="dxa"/>
              <w:end w:w="110" w:type="dxa"/>
            </w:tcMar>
            <w:vAlign w:val="top"/>
          </w:tcPr>
          <w:p>
            <w:pPr>
              <w:spacing w:after="0"/>
            </w:pPr>
            <w:r>
              <w:rPr>
                <w:sz w:val="18"/>
              </w:rPr>
              <w:t>mm; feature</w:t>
            </w:r>
          </w:p>
        </w:tc>
      </w:tr>
      <w:tr>
        <w:tc>
          <w:tcPr>
            <w:tcW w:type="dxa" w:w="4986"/>
            <w:tcMar>
              <w:top w:w="90" w:type="dxa"/>
              <w:start w:w="110" w:type="dxa"/>
              <w:bottom w:w="90" w:type="dxa"/>
              <w:end w:w="110" w:type="dxa"/>
            </w:tcMar>
            <w:vAlign w:val="top"/>
            <w:shd w:fill="F8FAFC"/>
          </w:tcPr>
          <w:p>
            <w:pPr>
              <w:spacing w:after="0"/>
            </w:pPr>
            <w:r>
              <w:rPr>
                <w:sz w:val="18"/>
              </w:rPr>
              <w:t>Burden / Spacing / Stemming / Bench height</w:t>
            </w:r>
          </w:p>
        </w:tc>
        <w:tc>
          <w:tcPr>
            <w:tcW w:type="dxa" w:w="4986"/>
            <w:tcMar>
              <w:top w:w="90" w:type="dxa"/>
              <w:start w:w="110" w:type="dxa"/>
              <w:bottom w:w="90" w:type="dxa"/>
              <w:end w:w="110" w:type="dxa"/>
            </w:tcMar>
            <w:vAlign w:val="top"/>
            <w:shd w:fill="F8FAFC"/>
          </w:tcPr>
          <w:p>
            <w:pPr>
              <w:spacing w:after="0"/>
            </w:pPr>
            <w:r>
              <w:rPr>
                <w:sz w:val="18"/>
              </w:rPr>
              <w:t>m; features</w:t>
            </w:r>
          </w:p>
        </w:tc>
      </w:tr>
      <w:tr>
        <w:tc>
          <w:tcPr>
            <w:tcW w:type="dxa" w:w="4986"/>
            <w:tcMar>
              <w:top w:w="90" w:type="dxa"/>
              <w:start w:w="110" w:type="dxa"/>
              <w:bottom w:w="90" w:type="dxa"/>
              <w:end w:w="110" w:type="dxa"/>
            </w:tcMar>
            <w:vAlign w:val="top"/>
          </w:tcPr>
          <w:p>
            <w:pPr>
              <w:spacing w:after="0"/>
            </w:pPr>
            <w:r>
              <w:rPr>
                <w:sz w:val="18"/>
              </w:rPr>
              <w:t>Charge per delay</w:t>
            </w:r>
          </w:p>
        </w:tc>
        <w:tc>
          <w:tcPr>
            <w:tcW w:type="dxa" w:w="4986"/>
            <w:tcMar>
              <w:top w:w="90" w:type="dxa"/>
              <w:start w:w="110" w:type="dxa"/>
              <w:bottom w:w="90" w:type="dxa"/>
              <w:end w:w="110" w:type="dxa"/>
            </w:tcMar>
            <w:vAlign w:val="top"/>
          </w:tcPr>
          <w:p>
            <w:pPr>
              <w:spacing w:after="0"/>
            </w:pPr>
            <w:r>
              <w:rPr>
                <w:sz w:val="18"/>
              </w:rPr>
              <w:t>kg;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feature</w:t>
            </w:r>
          </w:p>
        </w:tc>
      </w:tr>
      <w:tr>
        <w:tc>
          <w:tcPr>
            <w:tcW w:type="dxa" w:w="4986"/>
            <w:tcMar>
              <w:top w:w="90" w:type="dxa"/>
              <w:start w:w="110" w:type="dxa"/>
              <w:bottom w:w="90" w:type="dxa"/>
              <w:end w:w="110" w:type="dxa"/>
            </w:tcMar>
            <w:vAlign w:val="top"/>
          </w:tcPr>
          <w:p>
            <w:pPr>
              <w:spacing w:after="0"/>
            </w:pPr>
            <w:r>
              <w:rPr>
                <w:sz w:val="18"/>
              </w:rPr>
              <w:t>Rock density</w:t>
            </w:r>
          </w:p>
        </w:tc>
        <w:tc>
          <w:tcPr>
            <w:tcW w:type="dxa" w:w="4986"/>
            <w:tcMar>
              <w:top w:w="90" w:type="dxa"/>
              <w:start w:w="110" w:type="dxa"/>
              <w:bottom w:w="90" w:type="dxa"/>
              <w:end w:w="110" w:type="dxa"/>
            </w:tcMar>
            <w:vAlign w:val="top"/>
          </w:tcPr>
          <w:p>
            <w:pPr>
              <w:spacing w:after="0"/>
            </w:pPr>
            <w:r>
              <w:rPr>
                <w:sz w:val="18"/>
              </w:rPr>
              <w:t>t/m³; feature</w:t>
            </w:r>
          </w:p>
        </w:tc>
      </w:tr>
      <w:tr>
        <w:tc>
          <w:tcPr>
            <w:tcW w:type="dxa" w:w="4986"/>
            <w:tcMar>
              <w:top w:w="90" w:type="dxa"/>
              <w:start w:w="110" w:type="dxa"/>
              <w:bottom w:w="90" w:type="dxa"/>
              <w:end w:w="110" w:type="dxa"/>
            </w:tcMar>
            <w:vAlign w:val="top"/>
            <w:shd w:fill="F8FAFC"/>
          </w:tcPr>
          <w:p>
            <w:pPr>
              <w:spacing w:after="0"/>
            </w:pPr>
            <w:r>
              <w:rPr>
                <w:sz w:val="18"/>
              </w:rPr>
              <w:t>SDoB</w:t>
            </w:r>
          </w:p>
        </w:tc>
        <w:tc>
          <w:tcPr>
            <w:tcW w:type="dxa" w:w="4986"/>
            <w:tcMar>
              <w:top w:w="90" w:type="dxa"/>
              <w:start w:w="110" w:type="dxa"/>
              <w:bottom w:w="90" w:type="dxa"/>
              <w:end w:w="110" w:type="dxa"/>
            </w:tcMar>
            <w:vAlign w:val="top"/>
            <w:shd w:fill="F8FAFC"/>
          </w:tcPr>
          <w:p>
            <w:pPr>
              <w:spacing w:after="0"/>
            </w:pPr>
            <w:r>
              <w:rPr>
                <w:sz w:val="18"/>
              </w:rPr>
              <w:t>dimensionless scaled depth of burial; optional empirical feature</w:t>
            </w:r>
          </w:p>
        </w:tc>
      </w:tr>
      <w:tr>
        <w:tc>
          <w:tcPr>
            <w:tcW w:type="dxa" w:w="4986"/>
            <w:tcMar>
              <w:top w:w="90" w:type="dxa"/>
              <w:start w:w="110" w:type="dxa"/>
              <w:bottom w:w="90" w:type="dxa"/>
              <w:end w:w="110" w:type="dxa"/>
            </w:tcMar>
            <w:vAlign w:val="top"/>
          </w:tcPr>
          <w:p>
            <w:pPr>
              <w:spacing w:after="0"/>
            </w:pPr>
            <w:r>
              <w:rPr>
                <w:sz w:val="18"/>
              </w:rPr>
              <w:t>Flyrock distance / Throw</w:t>
            </w:r>
          </w:p>
        </w:tc>
        <w:tc>
          <w:tcPr>
            <w:tcW w:type="dxa" w:w="4986"/>
            <w:tcMar>
              <w:top w:w="90" w:type="dxa"/>
              <w:start w:w="110" w:type="dxa"/>
              <w:bottom w:w="90" w:type="dxa"/>
              <w:end w:w="110" w:type="dxa"/>
            </w:tcMar>
            <w:vAlign w:val="top"/>
          </w:tcPr>
          <w:p>
            <w:pPr>
              <w:spacing w:after="0"/>
            </w:pPr>
            <w:r>
              <w:rPr>
                <w:sz w:val="18"/>
              </w:rPr>
              <w:t>m; target</w:t>
            </w:r>
          </w:p>
        </w:tc>
      </w:tr>
    </w:tbl>
    <w:p>
      <w:pPr>
        <w:spacing w:after="40"/>
      </w:pPr>
    </w:p>
    <w:p>
      <w:pPr>
        <w:pStyle w:val="Heading2"/>
      </w:pPr>
      <w:r>
        <w:t>12.2 Procedure</w:t>
      </w:r>
    </w:p>
    <w:p>
      <w:pPr>
        <w:ind w:left="283" w:hanging="283"/>
      </w:pPr>
      <w:r>
        <w:rPr>
          <w:b/>
        </w:rPr>
        <w:t xml:space="preserve">1. </w:t>
      </w:r>
      <w:r>
        <w:t>Load a representative CSV containing a recognised flyrock/throw target.</w:t>
      </w:r>
    </w:p>
    <w:p>
      <w:pPr>
        <w:ind w:left="283" w:hanging="283"/>
      </w:pPr>
      <w:r>
        <w:rPr>
          <w:b/>
        </w:rPr>
        <w:t xml:space="preserve">2. </w:t>
      </w:r>
      <w:r>
        <w:t>Select Predict.</w:t>
      </w:r>
    </w:p>
    <w:p>
      <w:pPr>
        <w:ind w:left="283" w:hanging="283"/>
      </w:pPr>
      <w:r>
        <w:rPr>
          <w:b/>
        </w:rPr>
        <w:t xml:space="preserve">3. </w:t>
      </w:r>
      <w:r>
        <w:t>Review the ML prediction and the empirical estimate in metres, including the selected empirical method.</w:t>
      </w:r>
    </w:p>
    <w:p>
      <w:pPr>
        <w:ind w:left="283" w:hanging="283"/>
      </w:pPr>
      <w:r>
        <w:rPr>
          <w:b/>
        </w:rPr>
        <w:t xml:space="preserve">4. </w:t>
      </w:r>
      <w:r>
        <w:t>Check train/test R² and feature importance.</w:t>
      </w:r>
    </w:p>
    <w:p>
      <w:pPr>
        <w:ind w:left="283" w:hanging="283"/>
      </w:pPr>
      <w:r>
        <w:rPr>
          <w:b/>
        </w:rPr>
        <w:t xml:space="preserve">5. </w:t>
      </w:r>
      <w:r>
        <w:t>Adjust input sliders only within supported data ranges.</w:t>
      </w:r>
    </w:p>
    <w:p>
      <w:pPr>
        <w:ind w:left="283" w:hanging="283"/>
      </w:pPr>
      <w:r>
        <w:rPr>
          <w:b/>
        </w:rPr>
        <w:t xml:space="preserve">6. </w:t>
      </w:r>
      <w:r>
        <w:t>Select two different surface axes or Redraw surface to inspect sensitivity.</w:t>
      </w:r>
    </w:p>
    <w:p>
      <w:pPr>
        <w:ind w:left="283" w:hanging="283"/>
      </w:pPr>
      <w:r>
        <w:rPr>
          <w:b/>
        </w:rPr>
        <w:t xml:space="preserve">7. </w:t>
      </w:r>
      <w:r>
        <w:t>Compare the output with the approved site limit and exclusion-zone method; apply the more conservative qualified assessment.</w:t>
      </w: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EXCLUSION-ZONE WARNING</w:t>
            </w:r>
          </w:p>
          <w:p>
            <w:pPr>
              <w:pStyle w:val="BodyText"/>
              <w:spacing w:after="0"/>
            </w:pPr>
            <w:r>
              <w:t>The flyrock estimate is not an automatic clearance distance. Exclusion zones must be established by qualified personnel using legislation, mine procedures, blast-specific hazards, empirical evidence and conservative controls.</w:t>
            </w:r>
          </w:p>
        </w:tc>
      </w:tr>
    </w:tbl>
    <w:p>
      <w:pPr>
        <w:spacing w:after="40"/>
      </w:pPr>
    </w:p>
    <w:tbl>
      <w:tblPr>
        <w:tblW w:type="auto" w:w="0"/>
        <w:jc w:val="center"/>
        <w:tblLook w:firstColumn="1" w:firstRow="1" w:lastColumn="0" w:lastRow="0" w:noHBand="0" w:noVBand="1" w:val="04A0"/>
      </w:tblPr>
      <w:tblGrid>
        <w:gridCol w:w="9972"/>
      </w:tblGrid>
      <w:tr>
        <w:tc>
          <w:tcPr>
            <w:tcW w:type="dxa" w:w="9972"/>
            <w:shd w:fill="F8FAFC"/>
            <w:tcMar>
              <w:top w:w="420" w:type="dxa"/>
              <w:start w:w="180" w:type="dxa"/>
              <w:bottom w:w="420" w:type="dxa"/>
              <w:end w:w="180" w:type="dxa"/>
            </w:tcMar>
          </w:tcPr>
          <w:p>
            <w:pPr>
              <w:jc w:val="center"/>
            </w:pPr>
            <w:r>
              <w:rPr>
                <w:b/>
                <w:color w:val="1D4ED8"/>
                <w:sz w:val="22"/>
              </w:rPr>
              <w:t>FIGURE PLACEHOLDER</w:t>
            </w:r>
          </w:p>
          <w:p>
            <w:pPr>
              <w:jc w:val="center"/>
            </w:pPr>
            <w:r>
              <w:rPr>
                <w:color w:val="64748B"/>
              </w:rPr>
              <w:t>Insert a successful Flyrock run showing predicted and empirical distance, model quality and response surface.</w:t>
            </w:r>
          </w:p>
        </w:tc>
      </w:tr>
    </w:tbl>
    <w:p>
      <w:pPr>
        <w:pStyle w:val="Caption"/>
        <w:jc w:val="center"/>
      </w:pPr>
      <w:r>
        <w:t>Figure 11 — Flyrock ML and empirical analysis controls.</w:t>
      </w:r>
    </w:p>
    <w:p>
      <w:pPr>
        <w:pStyle w:val="Heading1"/>
      </w:pPr>
      <w:r>
        <w:t>13. File formats and output handling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Module</w:t>
            </w:r>
          </w:p>
        </w:tc>
        <w:tc>
          <w:tcPr>
            <w:tcW w:type="dxa" w:w="3324"/>
            <w:shd w:fill="1D4ED8"/>
            <w:tcMar>
              <w:top w:w="90" w:type="dxa"/>
              <w:start w:w="110" w:type="dxa"/>
              <w:bottom w:w="90" w:type="dxa"/>
              <w:end w:w="110" w:type="dxa"/>
            </w:tcMar>
            <w:vAlign w:val="center"/>
          </w:tcPr>
          <w:p>
            <w:pPr>
              <w:spacing w:after="0"/>
            </w:pPr>
            <w:r>
              <w:rPr>
                <w:b/>
                <w:color w:val="FFFFFF"/>
                <w:sz w:val="18"/>
              </w:rPr>
              <w:t>Accepted input</w:t>
            </w:r>
          </w:p>
        </w:tc>
        <w:tc>
          <w:tcPr>
            <w:tcW w:type="dxa" w:w="3324"/>
            <w:shd w:fill="1D4ED8"/>
            <w:tcMar>
              <w:top w:w="90" w:type="dxa"/>
              <w:start w:w="110" w:type="dxa"/>
              <w:bottom w:w="90" w:type="dxa"/>
              <w:end w:w="110" w:type="dxa"/>
            </w:tcMar>
            <w:vAlign w:val="center"/>
          </w:tcPr>
          <w:p>
            <w:pPr>
              <w:spacing w:after="0"/>
            </w:pPr>
            <w:r>
              <w:rPr>
                <w:b/>
                <w:color w:val="FFFFFF"/>
                <w:sz w:val="18"/>
              </w:rPr>
              <w:t>Exports / visible outputs</w:t>
            </w:r>
          </w:p>
        </w:tc>
      </w:tr>
      <w:tr>
        <w:tc>
          <w:tcPr>
            <w:tcW w:type="dxa" w:w="3324"/>
            <w:tcMar>
              <w:top w:w="90" w:type="dxa"/>
              <w:start w:w="110" w:type="dxa"/>
              <w:bottom w:w="90" w:type="dxa"/>
              <w:end w:w="110" w:type="dxa"/>
            </w:tcMar>
            <w:vAlign w:val="top"/>
          </w:tcPr>
          <w:p>
            <w:pPr>
              <w:spacing w:after="0"/>
            </w:pPr>
            <w:r>
              <w:rPr>
                <w:sz w:val="18"/>
              </w:rPr>
              <w:t>Data Manager</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CSV; nominal XLSX; site-model JSON; plots</w:t>
            </w:r>
          </w:p>
        </w:tc>
      </w:tr>
      <w:tr>
        <w:tc>
          <w:tcPr>
            <w:tcW w:type="dxa" w:w="3324"/>
            <w:tcMar>
              <w:top w:w="90" w:type="dxa"/>
              <w:start w:w="110" w:type="dxa"/>
              <w:bottom w:w="90" w:type="dxa"/>
              <w:end w:w="110" w:type="dxa"/>
            </w:tcMar>
            <w:vAlign w:val="top"/>
            <w:shd w:fill="F8FAFC"/>
          </w:tcPr>
          <w:p>
            <w:pPr>
              <w:spacing w:after="0"/>
            </w:pPr>
            <w:r>
              <w:rPr>
                <w:sz w:val="18"/>
              </w:rPr>
              <w:t>Prediction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prediction_result.csv; printable HTML report</w:t>
            </w:r>
          </w:p>
        </w:tc>
      </w:tr>
      <w:tr>
        <w:tc>
          <w:tcPr>
            <w:tcW w:type="dxa" w:w="3324"/>
            <w:tcMar>
              <w:top w:w="90" w:type="dxa"/>
              <w:start w:w="110" w:type="dxa"/>
              <w:bottom w:w="90" w:type="dxa"/>
              <w:end w:w="110" w:type="dxa"/>
            </w:tcMar>
            <w:vAlign w:val="top"/>
          </w:tcPr>
          <w:p>
            <w:pPr>
              <w:spacing w:after="0"/>
            </w:pPr>
            <w:r>
              <w:rPr>
                <w:sz w:val="18"/>
              </w:rPr>
              <w:t>Feature Importance</w:t>
            </w:r>
          </w:p>
        </w:tc>
        <w:tc>
          <w:tcPr>
            <w:tcW w:type="dxa" w:w="3324"/>
            <w:tcMar>
              <w:top w:w="90" w:type="dxa"/>
              <w:start w:w="110" w:type="dxa"/>
              <w:bottom w:w="90" w:type="dxa"/>
              <w:end w:w="110" w:type="dxa"/>
            </w:tcMar>
            <w:vAlign w:val="top"/>
          </w:tcPr>
          <w:p>
            <w:pPr>
              <w:spacing w:after="0"/>
            </w:pPr>
            <w:r>
              <w:rPr>
                <w:sz w:val="18"/>
              </w:rPr>
              <w:t>Active dataset; uploaded CSV through Data Manager</w:t>
            </w:r>
          </w:p>
        </w:tc>
        <w:tc>
          <w:tcPr>
            <w:tcW w:type="dxa" w:w="3324"/>
            <w:tcMar>
              <w:top w:w="90" w:type="dxa"/>
              <w:start w:w="110" w:type="dxa"/>
              <w:bottom w:w="90" w:type="dxa"/>
              <w:end w:w="110" w:type="dxa"/>
            </w:tcMar>
            <w:vAlign w:val="top"/>
          </w:tcPr>
          <w:p>
            <w:pPr>
              <w:spacing w:after="0"/>
            </w:pPr>
            <w:r>
              <w:rPr>
                <w:sz w:val="18"/>
              </w:rPr>
              <w:t>On-screen diagnostics and plots</w:t>
            </w:r>
          </w:p>
        </w:tc>
      </w:tr>
      <w:tr>
        <w:tc>
          <w:tcPr>
            <w:tcW w:type="dxa" w:w="3324"/>
            <w:tcMar>
              <w:top w:w="90" w:type="dxa"/>
              <w:start w:w="110" w:type="dxa"/>
              <w:bottom w:w="90" w:type="dxa"/>
              <w:end w:w="110" w:type="dxa"/>
            </w:tcMar>
            <w:vAlign w:val="top"/>
            <w:shd w:fill="F8FAFC"/>
          </w:tcPr>
          <w:p>
            <w:pPr>
              <w:spacing w:after="0"/>
            </w:pPr>
            <w:r>
              <w:rPr>
                <w:sz w:val="18"/>
              </w:rPr>
              <w:t>Parameter Optimisation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param_surface.csv; printable HTML report</w:t>
            </w:r>
          </w:p>
        </w:tc>
      </w:tr>
      <w:tr>
        <w:tc>
          <w:tcPr>
            <w:tcW w:type="dxa" w:w="3324"/>
            <w:tcMar>
              <w:top w:w="90" w:type="dxa"/>
              <w:start w:w="110" w:type="dxa"/>
              <w:bottom w:w="90" w:type="dxa"/>
              <w:end w:w="110" w:type="dxa"/>
            </w:tcMar>
            <w:vAlign w:val="top"/>
          </w:tcPr>
          <w:p>
            <w:pPr>
              <w:spacing w:after="0"/>
            </w:pPr>
            <w:r>
              <w:rPr>
                <w:sz w:val="18"/>
              </w:rPr>
              <w:t>Cost Optimisation</w:t>
            </w:r>
          </w:p>
        </w:tc>
        <w:tc>
          <w:tcPr>
            <w:tcW w:type="dxa" w:w="3324"/>
            <w:tcMar>
              <w:top w:w="90" w:type="dxa"/>
              <w:start w:w="110" w:type="dxa"/>
              <w:bottom w:w="90" w:type="dxa"/>
              <w:end w:w="110" w:type="dxa"/>
            </w:tcMar>
            <w:vAlign w:val="top"/>
          </w:tcPr>
          <w:p>
            <w:pPr>
              <w:spacing w:after="0"/>
            </w:pPr>
            <w:r>
              <w:rPr>
                <w:sz w:val="18"/>
              </w:rPr>
              <w:t>Manual numeric inputs</w:t>
            </w:r>
          </w:p>
        </w:tc>
        <w:tc>
          <w:tcPr>
            <w:tcW w:type="dxa" w:w="3324"/>
            <w:tcMar>
              <w:top w:w="90" w:type="dxa"/>
              <w:start w:w="110" w:type="dxa"/>
              <w:bottom w:w="90" w:type="dxa"/>
              <w:end w:w="110" w:type="dxa"/>
            </w:tcMar>
            <w:vAlign w:val="top"/>
          </w:tcPr>
          <w:p>
            <w:pPr>
              <w:spacing w:after="0"/>
            </w:pPr>
            <w:r>
              <w:rPr>
                <w:sz w:val="18"/>
              </w:rPr>
              <w:t>Cost report HTML; Pareto all/frontier CSV</w:t>
            </w:r>
          </w:p>
        </w:tc>
      </w:tr>
      <w:tr>
        <w:tc>
          <w:tcPr>
            <w:tcW w:type="dxa" w:w="3324"/>
            <w:tcMar>
              <w:top w:w="90" w:type="dxa"/>
              <w:start w:w="110" w:type="dxa"/>
              <w:bottom w:w="90" w:type="dxa"/>
              <w:end w:w="110" w:type="dxa"/>
            </w:tcMar>
            <w:vAlign w:val="top"/>
            <w:shd w:fill="F8FAFC"/>
          </w:tcPr>
          <w:p>
            <w:pPr>
              <w:spacing w:after="0"/>
            </w:pPr>
            <w:r>
              <w:rPr>
                <w:sz w:val="18"/>
              </w:rPr>
              <w:t>GeoMotion 3D</w:t>
            </w:r>
          </w:p>
        </w:tc>
        <w:tc>
          <w:tcPr>
            <w:tcW w:type="dxa" w:w="3324"/>
            <w:tcMar>
              <w:top w:w="90" w:type="dxa"/>
              <w:start w:w="110" w:type="dxa"/>
              <w:bottom w:w="90" w:type="dxa"/>
              <w:end w:w="110" w:type="dxa"/>
            </w:tcMar>
            <w:vAlign w:val="top"/>
            <w:shd w:fill="F8FAFC"/>
          </w:tcPr>
          <w:p>
            <w:pPr>
              <w:spacing w:after="0"/>
            </w:pPr>
            <w:r>
              <w:rPr>
                <w:sz w:val="18"/>
              </w:rPr>
              <w:t>Charged-hole CSV; optional 1 m block-model CSV and measured datasets</w:t>
            </w:r>
          </w:p>
        </w:tc>
        <w:tc>
          <w:tcPr>
            <w:tcW w:type="dxa" w:w="3324"/>
            <w:tcMar>
              <w:top w:w="90" w:type="dxa"/>
              <w:start w:w="110" w:type="dxa"/>
              <w:bottom w:w="90" w:type="dxa"/>
              <w:end w:w="110" w:type="dxa"/>
            </w:tcMar>
            <w:vAlign w:val="top"/>
            <w:shd w:fill="F8FAFC"/>
          </w:tcPr>
          <w:p>
            <w:pPr>
              <w:spacing w:after="0"/>
            </w:pPr>
            <w:r>
              <w:rPr>
                <w:sz w:val="18"/>
              </w:rPr>
              <w:t>Movement CSV; full-resolution CSV.gz; result JSON; 3D model and KPIs</w:t>
            </w:r>
          </w:p>
        </w:tc>
      </w:tr>
      <w:tr>
        <w:tc>
          <w:tcPr>
            <w:tcW w:type="dxa" w:w="3324"/>
            <w:tcMar>
              <w:top w:w="90" w:type="dxa"/>
              <w:start w:w="110" w:type="dxa"/>
              <w:bottom w:w="90" w:type="dxa"/>
              <w:end w:w="110" w:type="dxa"/>
            </w:tcMar>
            <w:vAlign w:val="top"/>
          </w:tcPr>
          <w:p>
            <w:pPr>
              <w:spacing w:after="0"/>
            </w:pPr>
            <w:r>
              <w:rPr>
                <w:sz w:val="18"/>
              </w:rPr>
              <w:t>Slope Stability</w:t>
            </w:r>
          </w:p>
        </w:tc>
        <w:tc>
          <w:tcPr>
            <w:tcW w:type="dxa" w:w="3324"/>
            <w:tcMar>
              <w:top w:w="90" w:type="dxa"/>
              <w:start w:w="110" w:type="dxa"/>
              <w:bottom w:w="90" w:type="dxa"/>
              <w:end w:w="110" w:type="dxa"/>
            </w:tcMar>
            <w:vAlign w:val="top"/>
          </w:tcPr>
          <w:p>
            <w:pPr>
              <w:spacing w:after="0"/>
            </w:pPr>
            <w:r>
              <w:rPr>
                <w:sz w:val="18"/>
              </w:rPr>
              <w:t>CSV, XLSX, XLS</w:t>
            </w:r>
          </w:p>
        </w:tc>
        <w:tc>
          <w:tcPr>
            <w:tcW w:type="dxa" w:w="3324"/>
            <w:tcMar>
              <w:top w:w="90" w:type="dxa"/>
              <w:start w:w="110" w:type="dxa"/>
              <w:bottom w:w="90" w:type="dxa"/>
              <w:end w:w="110" w:type="dxa"/>
            </w:tcMar>
            <w:vAlign w:val="top"/>
          </w:tcPr>
          <w:p>
            <w:pPr>
              <w:spacing w:after="0"/>
            </w:pPr>
            <w:r>
              <w:rPr>
                <w:sz w:val="18"/>
              </w:rPr>
              <w:t>On-screen classification and sketch</w:t>
            </w:r>
          </w:p>
        </w:tc>
      </w:tr>
      <w:tr>
        <w:tc>
          <w:tcPr>
            <w:tcW w:type="dxa" w:w="3324"/>
            <w:tcMar>
              <w:top w:w="90" w:type="dxa"/>
              <w:start w:w="110" w:type="dxa"/>
              <w:bottom w:w="90" w:type="dxa"/>
              <w:end w:w="110" w:type="dxa"/>
            </w:tcMar>
            <w:vAlign w:val="top"/>
            <w:shd w:fill="F8FAFC"/>
          </w:tcPr>
          <w:p>
            <w:pPr>
              <w:spacing w:after="0"/>
            </w:pPr>
            <w:r>
              <w:rPr>
                <w:sz w:val="18"/>
              </w:rPr>
              <w:t>Back Break</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On-screen prediction, importance and surface</w:t>
            </w:r>
          </w:p>
        </w:tc>
      </w:tr>
      <w:tr>
        <w:tc>
          <w:tcPr>
            <w:tcW w:type="dxa" w:w="3324"/>
            <w:tcMar>
              <w:top w:w="90" w:type="dxa"/>
              <w:start w:w="110" w:type="dxa"/>
              <w:bottom w:w="90" w:type="dxa"/>
              <w:end w:w="110" w:type="dxa"/>
            </w:tcMar>
            <w:vAlign w:val="top"/>
          </w:tcPr>
          <w:p>
            <w:pPr>
              <w:spacing w:after="0"/>
            </w:pPr>
            <w:r>
              <w:rPr>
                <w:sz w:val="18"/>
              </w:rPr>
              <w:t>Flyrock</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On-screen ML/empirical prediction, importance and surface</w:t>
            </w:r>
          </w:p>
        </w:tc>
      </w:tr>
    </w:tbl>
    <w:p>
      <w:pPr>
        <w:spacing w:after="40"/>
      </w:pPr>
    </w:p>
    <w:p>
      <w:pPr>
        <w:pStyle w:val="Heading2"/>
      </w:pPr>
      <w:r>
        <w:t>13.1 CSV rules</w:t>
      </w:r>
    </w:p>
    <w:p>
      <w:pPr>
        <w:pStyle w:val="ListBullet"/>
      </w:pPr>
      <w:r>
        <w:t>Use one header row and one observation or hole per subsequent row.</w:t>
      </w:r>
    </w:p>
    <w:p>
      <w:pPr>
        <w:pStyle w:val="ListBullet"/>
      </w:pPr>
      <w:r>
        <w:t>Use a period as the decimal separator and do not include thousands separators in numeric cells.</w:t>
      </w:r>
    </w:p>
    <w:p>
      <w:pPr>
        <w:pStyle w:val="ListBullet"/>
      </w:pPr>
      <w:r>
        <w:t>Put units in headers, not in numeric values.</w:t>
      </w:r>
    </w:p>
    <w:p>
      <w:pPr>
        <w:pStyle w:val="ListBullet"/>
      </w:pPr>
      <w:r>
        <w:t>Preserve exact column names expected by the module or verify automatic mapping.</w:t>
      </w:r>
    </w:p>
    <w:p>
      <w:pPr>
        <w:pStyle w:val="ListBullet"/>
      </w:pPr>
      <w:r>
        <w:t>Remove merged cells, formulas returning errors, embedded notes and hidden totals before import.</w:t>
      </w:r>
    </w:p>
    <w:p>
      <w:pPr>
        <w:pStyle w:val="ListBullet"/>
      </w:pPr>
      <w:r>
        <w:t>Retain the original source file and create a working copy for cleaning.</w:t>
      </w:r>
    </w:p>
    <w:p>
      <w:pPr>
        <w:pStyle w:val="Heading2"/>
      </w:pPr>
      <w:r>
        <w:t>13.2 Printable HTML reports</w:t>
      </w:r>
    </w:p>
    <w:p>
      <w:r>
        <w:t>Prediction, Parameter Optimisation and Cost Optimisation generate printable HTML. The report opens in a browser tab; use the browser Print command to print or Save as PDF. GeoMotion exports structured CSV/CSV.gz and JSON rather than a printable HTML report.</w:t>
      </w:r>
    </w:p>
    <w:p>
      <w:pPr>
        <w:pStyle w:val="Heading2"/>
      </w:pPr>
      <w:r>
        <w:t>13.3 Record retention</w:t>
      </w:r>
    </w:p>
    <w:p>
      <w:pPr>
        <w:pStyle w:val="ListBullet"/>
      </w:pPr>
      <w:r>
        <w:t>Record source dataset filename, revision/date, selected combined dataset and any filters.</w:t>
      </w:r>
    </w:p>
    <w:p>
      <w:pPr>
        <w:pStyle w:val="ListBullet"/>
      </w:pPr>
      <w:r>
        <w:t>Record all site constants, limits, optimisation weights and manual overrides.</w:t>
      </w:r>
    </w:p>
    <w:p>
      <w:pPr>
        <w:pStyle w:val="ListBullet"/>
      </w:pPr>
      <w:r>
        <w:t>Retain exported results with qualified review, approval and operational records under the site's document-control policy.</w:t>
      </w:r>
    </w:p>
    <w:p>
      <w:pPr>
        <w:pStyle w:val="ListBullet"/>
      </w:pPr>
      <w:r>
        <w:t>Do not include authentication tokens, one-time codes or unnecessary personal data in exports.</w:t>
      </w:r>
    </w:p>
    <w:p>
      <w:pPr>
        <w:pStyle w:val="Heading1"/>
      </w:pPr>
      <w:r>
        <w:t>14. Troubleshooting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Symptom</w:t>
            </w:r>
          </w:p>
        </w:tc>
        <w:tc>
          <w:tcPr>
            <w:tcW w:type="dxa" w:w="3324"/>
            <w:shd w:fill="1D4ED8"/>
            <w:tcMar>
              <w:top w:w="90" w:type="dxa"/>
              <w:start w:w="110" w:type="dxa"/>
              <w:bottom w:w="90" w:type="dxa"/>
              <w:end w:w="110" w:type="dxa"/>
            </w:tcMar>
            <w:vAlign w:val="center"/>
          </w:tcPr>
          <w:p>
            <w:pPr>
              <w:spacing w:after="0"/>
            </w:pPr>
            <w:r>
              <w:rPr>
                <w:b/>
                <w:color w:val="FFFFFF"/>
                <w:sz w:val="18"/>
              </w:rPr>
              <w:t>Likely cause</w:t>
            </w:r>
          </w:p>
        </w:tc>
        <w:tc>
          <w:tcPr>
            <w:tcW w:type="dxa" w:w="3324"/>
            <w:shd w:fill="1D4ED8"/>
            <w:tcMar>
              <w:top w:w="90" w:type="dxa"/>
              <w:start w:w="110" w:type="dxa"/>
              <w:bottom w:w="90" w:type="dxa"/>
              <w:end w:w="110" w:type="dxa"/>
            </w:tcMar>
            <w:vAlign w:val="center"/>
          </w:tcPr>
          <w:p>
            <w:pPr>
              <w:spacing w:after="0"/>
            </w:pPr>
            <w:r>
              <w:rPr>
                <w:b/>
                <w:color w:val="FFFFFF"/>
                <w:sz w:val="18"/>
              </w:rPr>
              <w:t>Action</w:t>
            </w:r>
          </w:p>
        </w:tc>
      </w:tr>
      <w:tr>
        <w:tc>
          <w:tcPr>
            <w:tcW w:type="dxa" w:w="3324"/>
            <w:tcMar>
              <w:top w:w="90" w:type="dxa"/>
              <w:start w:w="110" w:type="dxa"/>
              <w:bottom w:w="90" w:type="dxa"/>
              <w:end w:w="110" w:type="dxa"/>
            </w:tcMar>
            <w:vAlign w:val="top"/>
          </w:tcPr>
          <w:p>
            <w:pPr>
              <w:spacing w:after="0"/>
            </w:pPr>
            <w:r>
              <w:rPr>
                <w:sz w:val="18"/>
              </w:rPr>
              <w:t>Email not authorised</w:t>
            </w:r>
          </w:p>
        </w:tc>
        <w:tc>
          <w:tcPr>
            <w:tcW w:type="dxa" w:w="3324"/>
            <w:tcMar>
              <w:top w:w="90" w:type="dxa"/>
              <w:start w:w="110" w:type="dxa"/>
              <w:bottom w:w="90" w:type="dxa"/>
              <w:end w:w="110" w:type="dxa"/>
            </w:tcMar>
            <w:vAlign w:val="top"/>
          </w:tcPr>
          <w:p>
            <w:pPr>
              <w:spacing w:after="0"/>
            </w:pPr>
            <w:r>
              <w:rPr>
                <w:sz w:val="18"/>
              </w:rPr>
              <w:t>Address is not in frontend/backend allowlists or deployed lists differ.</w:t>
            </w:r>
          </w:p>
        </w:tc>
        <w:tc>
          <w:tcPr>
            <w:tcW w:type="dxa" w:w="3324"/>
            <w:tcMar>
              <w:top w:w="90" w:type="dxa"/>
              <w:start w:w="110" w:type="dxa"/>
              <w:bottom w:w="90" w:type="dxa"/>
              <w:end w:w="110" w:type="dxa"/>
            </w:tcMar>
            <w:vAlign w:val="top"/>
          </w:tcPr>
          <w:p>
            <w:pPr>
              <w:spacing w:after="0"/>
            </w:pPr>
            <w:r>
              <w:rPr>
                <w:sz w:val="18"/>
              </w:rPr>
              <w:t>Confirm spelling and ask the access owner to verify both deployed allowlists.</w:t>
            </w:r>
          </w:p>
        </w:tc>
      </w:tr>
      <w:tr>
        <w:tc>
          <w:tcPr>
            <w:tcW w:type="dxa" w:w="3324"/>
            <w:tcMar>
              <w:top w:w="90" w:type="dxa"/>
              <w:start w:w="110" w:type="dxa"/>
              <w:bottom w:w="90" w:type="dxa"/>
              <w:end w:w="110" w:type="dxa"/>
            </w:tcMar>
            <w:vAlign w:val="top"/>
            <w:shd w:fill="F8FAFC"/>
          </w:tcPr>
          <w:p>
            <w:pPr>
              <w:spacing w:after="0"/>
            </w:pPr>
            <w:r>
              <w:rPr>
                <w:sz w:val="18"/>
              </w:rPr>
              <w:t>No verification code</w:t>
            </w:r>
          </w:p>
        </w:tc>
        <w:tc>
          <w:tcPr>
            <w:tcW w:type="dxa" w:w="3324"/>
            <w:tcMar>
              <w:top w:w="90" w:type="dxa"/>
              <w:start w:w="110" w:type="dxa"/>
              <w:bottom w:w="90" w:type="dxa"/>
              <w:end w:w="110" w:type="dxa"/>
            </w:tcMar>
            <w:vAlign w:val="top"/>
            <w:shd w:fill="F8FAFC"/>
          </w:tcPr>
          <w:p>
            <w:pPr>
              <w:spacing w:after="0"/>
            </w:pPr>
            <w:r>
              <w:rPr>
                <w:sz w:val="18"/>
              </w:rPr>
              <w:t>Mail delay, spam filtering or InstantDB configuration.</w:t>
            </w:r>
          </w:p>
        </w:tc>
        <w:tc>
          <w:tcPr>
            <w:tcW w:type="dxa" w:w="3324"/>
            <w:tcMar>
              <w:top w:w="90" w:type="dxa"/>
              <w:start w:w="110" w:type="dxa"/>
              <w:bottom w:w="90" w:type="dxa"/>
              <w:end w:w="110" w:type="dxa"/>
            </w:tcMar>
            <w:vAlign w:val="top"/>
            <w:shd w:fill="F8FAFC"/>
          </w:tcPr>
          <w:p>
            <w:pPr>
              <w:spacing w:after="0"/>
            </w:pPr>
            <w:r>
              <w:rPr>
                <w:sz w:val="18"/>
              </w:rPr>
              <w:t>Wait briefly, check junk/quarantine, retry once and contact support without sharing codes.</w:t>
            </w:r>
          </w:p>
        </w:tc>
      </w:tr>
      <w:tr>
        <w:tc>
          <w:tcPr>
            <w:tcW w:type="dxa" w:w="3324"/>
            <w:tcMar>
              <w:top w:w="90" w:type="dxa"/>
              <w:start w:w="110" w:type="dxa"/>
              <w:bottom w:w="90" w:type="dxa"/>
              <w:end w:w="110" w:type="dxa"/>
            </w:tcMar>
            <w:vAlign w:val="top"/>
          </w:tcPr>
          <w:p>
            <w:pPr>
              <w:spacing w:after="0"/>
            </w:pPr>
            <w:r>
              <w:rPr>
                <w:sz w:val="18"/>
              </w:rPr>
              <w:t>Missing InstantDB app ID</w:t>
            </w:r>
          </w:p>
        </w:tc>
        <w:tc>
          <w:tcPr>
            <w:tcW w:type="dxa" w:w="3324"/>
            <w:tcMar>
              <w:top w:w="90" w:type="dxa"/>
              <w:start w:w="110" w:type="dxa"/>
              <w:bottom w:w="90" w:type="dxa"/>
              <w:end w:w="110" w:type="dxa"/>
            </w:tcMar>
            <w:vAlign w:val="top"/>
          </w:tcPr>
          <w:p>
            <w:pPr>
              <w:spacing w:after="0"/>
            </w:pPr>
            <w:r>
              <w:rPr>
                <w:sz w:val="18"/>
              </w:rPr>
              <w:t>Authentication environment variable is absent.</w:t>
            </w:r>
          </w:p>
        </w:tc>
        <w:tc>
          <w:tcPr>
            <w:tcW w:type="dxa" w:w="3324"/>
            <w:tcMar>
              <w:top w:w="90" w:type="dxa"/>
              <w:start w:w="110" w:type="dxa"/>
              <w:bottom w:w="90" w:type="dxa"/>
              <w:end w:w="110" w:type="dxa"/>
            </w:tcMar>
            <w:vAlign w:val="top"/>
          </w:tcPr>
          <w:p>
            <w:pPr>
              <w:spacing w:after="0"/>
            </w:pPr>
            <w:r>
              <w:rPr>
                <w:sz w:val="18"/>
              </w:rPr>
              <w:t>Administrator must configure VITE_INSTANTDB_APP_ID.</w:t>
            </w:r>
          </w:p>
        </w:tc>
      </w:tr>
      <w:tr>
        <w:tc>
          <w:tcPr>
            <w:tcW w:type="dxa" w:w="3324"/>
            <w:tcMar>
              <w:top w:w="90" w:type="dxa"/>
              <w:start w:w="110" w:type="dxa"/>
              <w:bottom w:w="90" w:type="dxa"/>
              <w:end w:w="110" w:type="dxa"/>
            </w:tcMar>
            <w:vAlign w:val="top"/>
            <w:shd w:fill="F8FAFC"/>
          </w:tcPr>
          <w:p>
            <w:pPr>
              <w:spacing w:after="0"/>
            </w:pPr>
            <w:r>
              <w:rPr>
                <w:sz w:val="18"/>
              </w:rPr>
              <w:t>Backend offline/error</w:t>
            </w:r>
          </w:p>
        </w:tc>
        <w:tc>
          <w:tcPr>
            <w:tcW w:type="dxa" w:w="3324"/>
            <w:tcMar>
              <w:top w:w="90" w:type="dxa"/>
              <w:start w:w="110" w:type="dxa"/>
              <w:bottom w:w="90" w:type="dxa"/>
              <w:end w:w="110" w:type="dxa"/>
            </w:tcMar>
            <w:vAlign w:val="top"/>
            <w:shd w:fill="F8FAFC"/>
          </w:tcPr>
          <w:p>
            <w:pPr>
              <w:spacing w:after="0"/>
            </w:pPr>
            <w:r>
              <w:rPr>
                <w:sz w:val="18"/>
              </w:rPr>
              <w:t>API URL, service, CORS, authentication or network issue.</w:t>
            </w:r>
          </w:p>
        </w:tc>
        <w:tc>
          <w:tcPr>
            <w:tcW w:type="dxa" w:w="3324"/>
            <w:tcMar>
              <w:top w:w="90" w:type="dxa"/>
              <w:start w:w="110" w:type="dxa"/>
              <w:bottom w:w="90" w:type="dxa"/>
              <w:end w:w="110" w:type="dxa"/>
            </w:tcMar>
            <w:vAlign w:val="top"/>
            <w:shd w:fill="F8FAFC"/>
          </w:tcPr>
          <w:p>
            <w:pPr>
              <w:spacing w:after="0"/>
            </w:pPr>
            <w:r>
              <w:rPr>
                <w:sz w:val="18"/>
              </w:rPr>
              <w:t>Check status indicator and approved service status; provide timestamp and module to support.</w:t>
            </w:r>
          </w:p>
        </w:tc>
      </w:tr>
      <w:tr>
        <w:tc>
          <w:tcPr>
            <w:tcW w:type="dxa" w:w="3324"/>
            <w:tcMar>
              <w:top w:w="90" w:type="dxa"/>
              <w:start w:w="110" w:type="dxa"/>
              <w:bottom w:w="90" w:type="dxa"/>
              <w:end w:w="110" w:type="dxa"/>
            </w:tcMar>
            <w:vAlign w:val="top"/>
          </w:tcPr>
          <w:p>
            <w:pPr>
              <w:spacing w:after="0"/>
            </w:pPr>
            <w:r>
              <w:rPr>
                <w:sz w:val="18"/>
              </w:rPr>
              <w:t>CSV loads incorrectly</w:t>
            </w:r>
          </w:p>
        </w:tc>
        <w:tc>
          <w:tcPr>
            <w:tcW w:type="dxa" w:w="3324"/>
            <w:tcMar>
              <w:top w:w="90" w:type="dxa"/>
              <w:start w:w="110" w:type="dxa"/>
              <w:bottom w:w="90" w:type="dxa"/>
              <w:end w:w="110" w:type="dxa"/>
            </w:tcMar>
            <w:vAlign w:val="top"/>
          </w:tcPr>
          <w:p>
            <w:pPr>
              <w:spacing w:after="0"/>
            </w:pPr>
            <w:r>
              <w:rPr>
                <w:sz w:val="18"/>
              </w:rPr>
              <w:t>Wrong delimiter, quoted fields, blank headers or unit text.</w:t>
            </w:r>
          </w:p>
        </w:tc>
        <w:tc>
          <w:tcPr>
            <w:tcW w:type="dxa" w:w="3324"/>
            <w:tcMar>
              <w:top w:w="90" w:type="dxa"/>
              <w:start w:w="110" w:type="dxa"/>
              <w:bottom w:w="90" w:type="dxa"/>
              <w:end w:w="110" w:type="dxa"/>
            </w:tcMar>
            <w:vAlign w:val="top"/>
          </w:tcPr>
          <w:p>
            <w:pPr>
              <w:spacing w:after="0"/>
            </w:pPr>
            <w:r>
              <w:rPr>
                <w:sz w:val="18"/>
              </w:rPr>
              <w:t>Save as UTF-8 comma-separated CSV with one header row.</w:t>
            </w:r>
          </w:p>
        </w:tc>
      </w:tr>
      <w:tr>
        <w:tc>
          <w:tcPr>
            <w:tcW w:type="dxa" w:w="3324"/>
            <w:tcMar>
              <w:top w:w="90" w:type="dxa"/>
              <w:start w:w="110" w:type="dxa"/>
              <w:bottom w:w="90" w:type="dxa"/>
              <w:end w:w="110" w:type="dxa"/>
            </w:tcMar>
            <w:vAlign w:val="top"/>
            <w:shd w:fill="F8FAFC"/>
          </w:tcPr>
          <w:p>
            <w:pPr>
              <w:spacing w:after="0"/>
            </w:pPr>
            <w:r>
              <w:rPr>
                <w:sz w:val="18"/>
              </w:rPr>
              <w:t>Prediction inputs remain loading</w:t>
            </w:r>
          </w:p>
        </w:tc>
        <w:tc>
          <w:tcPr>
            <w:tcW w:type="dxa" w:w="3324"/>
            <w:tcMar>
              <w:top w:w="90" w:type="dxa"/>
              <w:start w:w="110" w:type="dxa"/>
              <w:bottom w:w="90" w:type="dxa"/>
              <w:end w:w="110" w:type="dxa"/>
            </w:tcMar>
            <w:vAlign w:val="top"/>
            <w:shd w:fill="F8FAFC"/>
          </w:tcPr>
          <w:p>
            <w:pPr>
              <w:spacing w:after="0"/>
            </w:pPr>
            <w:r>
              <w:rPr>
                <w:sz w:val="18"/>
              </w:rPr>
              <w:t>Metadata endpoint or dataset is unavailable.</w:t>
            </w:r>
          </w:p>
        </w:tc>
        <w:tc>
          <w:tcPr>
            <w:tcW w:type="dxa" w:w="3324"/>
            <w:tcMar>
              <w:top w:w="90" w:type="dxa"/>
              <w:start w:w="110" w:type="dxa"/>
              <w:bottom w:w="90" w:type="dxa"/>
              <w:end w:w="110" w:type="dxa"/>
            </w:tcMar>
            <w:vAlign w:val="top"/>
            <w:shd w:fill="F8FAFC"/>
          </w:tcPr>
          <w:p>
            <w:pPr>
              <w:spacing w:after="0"/>
            </w:pPr>
            <w:r>
              <w:rPr>
                <w:sz w:val="18"/>
              </w:rPr>
              <w:t>Confirm backend and combined dataset; refresh after service recovery.</w:t>
            </w:r>
          </w:p>
        </w:tc>
      </w:tr>
      <w:tr>
        <w:tc>
          <w:tcPr>
            <w:tcW w:type="dxa" w:w="3324"/>
            <w:tcMar>
              <w:top w:w="90" w:type="dxa"/>
              <w:start w:w="110" w:type="dxa"/>
              <w:bottom w:w="90" w:type="dxa"/>
              <w:end w:w="110" w:type="dxa"/>
            </w:tcMar>
            <w:vAlign w:val="top"/>
          </w:tcPr>
          <w:p>
            <w:pPr>
              <w:spacing w:after="0"/>
            </w:pPr>
            <w:r>
              <w:rPr>
                <w:sz w:val="18"/>
              </w:rPr>
              <w:t>No ML output</w:t>
            </w:r>
          </w:p>
        </w:tc>
        <w:tc>
          <w:tcPr>
            <w:tcW w:type="dxa" w:w="3324"/>
            <w:tcMar>
              <w:top w:w="90" w:type="dxa"/>
              <w:start w:w="110" w:type="dxa"/>
              <w:bottom w:w="90" w:type="dxa"/>
              <w:end w:w="110" w:type="dxa"/>
            </w:tcMar>
            <w:vAlign w:val="top"/>
          </w:tcPr>
          <w:p>
            <w:pPr>
              <w:spacing w:after="0"/>
            </w:pPr>
            <w:r>
              <w:rPr>
                <w:sz w:val="18"/>
              </w:rPr>
              <w:t>Model assets unavailable or dataset cannot train a model.</w:t>
            </w:r>
          </w:p>
        </w:tc>
        <w:tc>
          <w:tcPr>
            <w:tcW w:type="dxa" w:w="3324"/>
            <w:tcMar>
              <w:top w:w="90" w:type="dxa"/>
              <w:start w:w="110" w:type="dxa"/>
              <w:bottom w:w="90" w:type="dxa"/>
              <w:end w:w="110" w:type="dxa"/>
            </w:tcMar>
            <w:vAlign w:val="top"/>
          </w:tcPr>
          <w:p>
            <w:pPr>
              <w:spacing w:after="0"/>
            </w:pPr>
            <w:r>
              <w:rPr>
                <w:sz w:val="18"/>
              </w:rPr>
              <w:t>Use empirical output cautiously and ask the model owner to check assets/data.</w:t>
            </w:r>
          </w:p>
        </w:tc>
      </w:tr>
      <w:tr>
        <w:tc>
          <w:tcPr>
            <w:tcW w:type="dxa" w:w="3324"/>
            <w:tcMar>
              <w:top w:w="90" w:type="dxa"/>
              <w:start w:w="110" w:type="dxa"/>
              <w:bottom w:w="90" w:type="dxa"/>
              <w:end w:w="110" w:type="dxa"/>
            </w:tcMar>
            <w:vAlign w:val="top"/>
            <w:shd w:fill="F8FAFC"/>
          </w:tcPr>
          <w:p>
            <w:pPr>
              <w:spacing w:after="0"/>
            </w:pPr>
            <w:r>
              <w:rPr>
                <w:sz w:val="18"/>
              </w:rPr>
              <w:t>Poor/negative test R²</w:t>
            </w:r>
          </w:p>
        </w:tc>
        <w:tc>
          <w:tcPr>
            <w:tcW w:type="dxa" w:w="3324"/>
            <w:tcMar>
              <w:top w:w="90" w:type="dxa"/>
              <w:start w:w="110" w:type="dxa"/>
              <w:bottom w:w="90" w:type="dxa"/>
              <w:end w:w="110" w:type="dxa"/>
            </w:tcMar>
            <w:vAlign w:val="top"/>
            <w:shd w:fill="F8FAFC"/>
          </w:tcPr>
          <w:p>
            <w:pPr>
              <w:spacing w:after="0"/>
            </w:pPr>
            <w:r>
              <w:rPr>
                <w:sz w:val="18"/>
              </w:rPr>
              <w:t>Weak, small or non-representative dataset.</w:t>
            </w:r>
          </w:p>
        </w:tc>
        <w:tc>
          <w:tcPr>
            <w:tcW w:type="dxa" w:w="3324"/>
            <w:tcMar>
              <w:top w:w="90" w:type="dxa"/>
              <w:start w:w="110" w:type="dxa"/>
              <w:bottom w:w="90" w:type="dxa"/>
              <w:end w:w="110" w:type="dxa"/>
            </w:tcMar>
            <w:vAlign w:val="top"/>
            <w:shd w:fill="F8FAFC"/>
          </w:tcPr>
          <w:p>
            <w:pPr>
              <w:spacing w:after="0"/>
            </w:pPr>
            <w:r>
              <w:rPr>
                <w:sz w:val="18"/>
              </w:rPr>
              <w:t>Do not rely on the model; improve data and obtain technical review.</w:t>
            </w:r>
          </w:p>
        </w:tc>
      </w:tr>
      <w:tr>
        <w:tc>
          <w:tcPr>
            <w:tcW w:type="dxa" w:w="3324"/>
            <w:tcMar>
              <w:top w:w="90" w:type="dxa"/>
              <w:start w:w="110" w:type="dxa"/>
              <w:bottom w:w="90" w:type="dxa"/>
              <w:end w:w="110" w:type="dxa"/>
            </w:tcMar>
            <w:vAlign w:val="top"/>
          </w:tcPr>
          <w:p>
            <w:pPr>
              <w:spacing w:after="0"/>
            </w:pPr>
            <w:r>
              <w:rPr>
                <w:sz w:val="18"/>
              </w:rPr>
              <w:t>Parameter optimisation times out</w:t>
            </w:r>
          </w:p>
        </w:tc>
        <w:tc>
          <w:tcPr>
            <w:tcW w:type="dxa" w:w="3324"/>
            <w:tcMar>
              <w:top w:w="90" w:type="dxa"/>
              <w:start w:w="110" w:type="dxa"/>
              <w:bottom w:w="90" w:type="dxa"/>
              <w:end w:w="110" w:type="dxa"/>
            </w:tcMar>
            <w:vAlign w:val="top"/>
          </w:tcPr>
          <w:p>
            <w:pPr>
              <w:spacing w:after="0"/>
            </w:pPr>
            <w:r>
              <w:rPr>
                <w:sz w:val="18"/>
              </w:rPr>
              <w:t>Search workload or backend response time.</w:t>
            </w:r>
          </w:p>
        </w:tc>
        <w:tc>
          <w:tcPr>
            <w:tcW w:type="dxa" w:w="3324"/>
            <w:tcMar>
              <w:top w:w="90" w:type="dxa"/>
              <w:start w:w="110" w:type="dxa"/>
              <w:bottom w:w="90" w:type="dxa"/>
              <w:end w:w="110" w:type="dxa"/>
            </w:tcMar>
            <w:vAlign w:val="top"/>
          </w:tcPr>
          <w:p>
            <w:pPr>
              <w:spacing w:after="0"/>
            </w:pPr>
            <w:r>
              <w:rPr>
                <w:sz w:val="18"/>
              </w:rPr>
              <w:t>Retry once, use valid distinct axes and review dataset size/ranges.</w:t>
            </w:r>
          </w:p>
        </w:tc>
      </w:tr>
      <w:tr>
        <w:tc>
          <w:tcPr>
            <w:tcW w:type="dxa" w:w="3324"/>
            <w:tcMar>
              <w:top w:w="90" w:type="dxa"/>
              <w:start w:w="110" w:type="dxa"/>
              <w:bottom w:w="90" w:type="dxa"/>
              <w:end w:w="110" w:type="dxa"/>
            </w:tcMar>
            <w:vAlign w:val="top"/>
            <w:shd w:fill="F8FAFC"/>
          </w:tcPr>
          <w:p>
            <w:pPr>
              <w:spacing w:after="0"/>
            </w:pPr>
            <w:r>
              <w:rPr>
                <w:sz w:val="18"/>
              </w:rPr>
              <w:t>Constraint shows Check</w:t>
            </w:r>
          </w:p>
        </w:tc>
        <w:tc>
          <w:tcPr>
            <w:tcW w:type="dxa" w:w="3324"/>
            <w:tcMar>
              <w:top w:w="90" w:type="dxa"/>
              <w:start w:w="110" w:type="dxa"/>
              <w:bottom w:w="90" w:type="dxa"/>
              <w:end w:w="110" w:type="dxa"/>
            </w:tcMar>
            <w:vAlign w:val="top"/>
            <w:shd w:fill="F8FAFC"/>
          </w:tcPr>
          <w:p>
            <w:pPr>
              <w:spacing w:after="0"/>
            </w:pPr>
            <w:r>
              <w:rPr>
                <w:sz w:val="18"/>
              </w:rPr>
              <w:t>Current or optimised design violates a configured limit.</w:t>
            </w:r>
          </w:p>
        </w:tc>
        <w:tc>
          <w:tcPr>
            <w:tcW w:type="dxa" w:w="3324"/>
            <w:tcMar>
              <w:top w:w="90" w:type="dxa"/>
              <w:start w:w="110" w:type="dxa"/>
              <w:bottom w:w="90" w:type="dxa"/>
              <w:end w:w="110" w:type="dxa"/>
            </w:tcMar>
            <w:vAlign w:val="top"/>
            <w:shd w:fill="F8FAFC"/>
          </w:tcPr>
          <w:p>
            <w:pPr>
              <w:spacing w:after="0"/>
            </w:pPr>
            <w:r>
              <w:rPr>
                <w:sz w:val="18"/>
              </w:rPr>
              <w:t>Review the specific ratio/limit; do not approve until resolved by qualified personnel.</w:t>
            </w:r>
          </w:p>
        </w:tc>
      </w:tr>
      <w:tr>
        <w:tc>
          <w:tcPr>
            <w:tcW w:type="dxa" w:w="3324"/>
            <w:tcMar>
              <w:top w:w="90" w:type="dxa"/>
              <w:start w:w="110" w:type="dxa"/>
              <w:bottom w:w="90" w:type="dxa"/>
              <w:end w:w="110" w:type="dxa"/>
            </w:tcMar>
            <w:vAlign w:val="top"/>
          </w:tcPr>
          <w:p>
            <w:pPr>
              <w:spacing w:after="0"/>
            </w:pPr>
            <w:r>
              <w:rPr>
                <w:sz w:val="18"/>
              </w:rPr>
              <w:t>GeoMotion rejects the tie-up</w:t>
            </w:r>
          </w:p>
        </w:tc>
        <w:tc>
          <w:tcPr>
            <w:tcW w:type="dxa" w:w="3324"/>
            <w:tcMar>
              <w:top w:w="90" w:type="dxa"/>
              <w:start w:w="110" w:type="dxa"/>
              <w:bottom w:w="90" w:type="dxa"/>
              <w:end w:w="110" w:type="dxa"/>
            </w:tcMar>
            <w:vAlign w:val="top"/>
          </w:tcPr>
          <w:p>
            <w:pPr>
              <w:spacing w:after="0"/>
            </w:pPr>
            <w:r>
              <w:rPr>
                <w:sz w:val="18"/>
              </w:rPr>
              <w:t>Required X/Y/Z/depth/charge/delay data are missing, invalid, or delays are duplicated.</w:t>
            </w:r>
          </w:p>
        </w:tc>
        <w:tc>
          <w:tcPr>
            <w:tcW w:type="dxa" w:w="3324"/>
            <w:tcMar>
              <w:top w:w="90" w:type="dxa"/>
              <w:start w:w="110" w:type="dxa"/>
              <w:bottom w:w="90" w:type="dxa"/>
              <w:end w:w="110" w:type="dxa"/>
            </w:tcMar>
            <w:vAlign w:val="top"/>
          </w:tcPr>
          <w:p>
            <w:pPr>
              <w:spacing w:after="0"/>
            </w:pPr>
            <w:r>
              <w:rPr>
                <w:sz w:val="18"/>
              </w:rPr>
              <w:t>Correct the source charged-hole file; use unique cumulative Delay values for every valid hole.</w:t>
            </w:r>
          </w:p>
        </w:tc>
      </w:tr>
      <w:tr>
        <w:tc>
          <w:tcPr>
            <w:tcW w:type="dxa" w:w="3324"/>
            <w:tcMar>
              <w:top w:w="90" w:type="dxa"/>
              <w:start w:w="110" w:type="dxa"/>
              <w:bottom w:w="90" w:type="dxa"/>
              <w:end w:w="110" w:type="dxa"/>
            </w:tcMar>
            <w:vAlign w:val="top"/>
            <w:shd w:fill="F8FAFC"/>
          </w:tcPr>
          <w:p>
            <w:pPr>
              <w:spacing w:after="0"/>
            </w:pPr>
            <w:r>
              <w:rPr>
                <w:sz w:val="18"/>
              </w:rPr>
              <w:t>GeoMotion shows coarse 3 m preview</w:t>
            </w:r>
          </w:p>
        </w:tc>
        <w:tc>
          <w:tcPr>
            <w:tcW w:type="dxa" w:w="3324"/>
            <w:tcMar>
              <w:top w:w="90" w:type="dxa"/>
              <w:start w:w="110" w:type="dxa"/>
              <w:bottom w:w="90" w:type="dxa"/>
              <w:end w:w="110" w:type="dxa"/>
            </w:tcMar>
            <w:vAlign w:val="top"/>
            <w:shd w:fill="F8FAFC"/>
          </w:tcPr>
          <w:p>
            <w:pPr>
              <w:spacing w:after="0"/>
            </w:pPr>
            <w:r>
              <w:rPr>
                <w:sz w:val="18"/>
              </w:rPr>
              <w:t>The upgraded backend returned 404/405.</w:t>
            </w:r>
          </w:p>
        </w:tc>
        <w:tc>
          <w:tcPr>
            <w:tcW w:type="dxa" w:w="3324"/>
            <w:tcMar>
              <w:top w:w="90" w:type="dxa"/>
              <w:start w:w="110" w:type="dxa"/>
              <w:bottom w:w="90" w:type="dxa"/>
              <w:end w:w="110" w:type="dxa"/>
            </w:tcMar>
            <w:vAlign w:val="top"/>
            <w:shd w:fill="F8FAFC"/>
          </w:tcPr>
          <w:p>
            <w:pPr>
              <w:spacing w:after="0"/>
            </w:pPr>
            <w:r>
              <w:rPr>
                <w:sz w:val="18"/>
              </w:rPr>
              <w:t>Treat it only as a browser preview; deploy/restore the authoritative backend before expecting 1 m physics or full-resolution export.</w:t>
            </w:r>
          </w:p>
        </w:tc>
      </w:tr>
      <w:tr>
        <w:tc>
          <w:tcPr>
            <w:tcW w:type="dxa" w:w="3324"/>
            <w:tcMar>
              <w:top w:w="90" w:type="dxa"/>
              <w:start w:w="110" w:type="dxa"/>
              <w:bottom w:w="90" w:type="dxa"/>
              <w:end w:w="110" w:type="dxa"/>
            </w:tcMar>
            <w:vAlign w:val="top"/>
          </w:tcPr>
          <w:p>
            <w:pPr>
              <w:spacing w:after="0"/>
            </w:pPr>
            <w:r>
              <w:rPr>
                <w:sz w:val="18"/>
              </w:rPr>
              <w:t>GeoMotion block model rejected</w:t>
            </w:r>
          </w:p>
        </w:tc>
        <w:tc>
          <w:tcPr>
            <w:tcW w:type="dxa" w:w="3324"/>
            <w:tcMar>
              <w:top w:w="90" w:type="dxa"/>
              <w:start w:w="110" w:type="dxa"/>
              <w:bottom w:w="90" w:type="dxa"/>
              <w:end w:w="110" w:type="dxa"/>
            </w:tcMar>
            <w:vAlign w:val="top"/>
          </w:tcPr>
          <w:p>
            <w:pPr>
              <w:spacing w:after="0"/>
            </w:pPr>
            <w:r>
              <w:rPr>
                <w:sz w:val="18"/>
              </w:rPr>
              <w:t>Required fields are missing or block dimensions are not 1 m.</w:t>
            </w:r>
          </w:p>
        </w:tc>
        <w:tc>
          <w:tcPr>
            <w:tcW w:type="dxa" w:w="3324"/>
            <w:tcMar>
              <w:top w:w="90" w:type="dxa"/>
              <w:start w:w="110" w:type="dxa"/>
              <w:bottom w:w="90" w:type="dxa"/>
              <w:end w:w="110" w:type="dxa"/>
            </w:tcMar>
            <w:vAlign w:val="top"/>
          </w:tcPr>
          <w:p>
            <w:pPr>
              <w:spacing w:after="0"/>
            </w:pPr>
            <w:r>
              <w:rPr>
                <w:sz w:val="18"/>
              </w:rPr>
              <w:t>Provide X,Y,Z,Density and resample Size X/Y/Z to 1 m; include Block ID, Grade and Facies where available.</w:t>
            </w:r>
          </w:p>
        </w:tc>
      </w:tr>
      <w:tr>
        <w:tc>
          <w:tcPr>
            <w:tcW w:type="dxa" w:w="3324"/>
            <w:tcMar>
              <w:top w:w="90" w:type="dxa"/>
              <w:start w:w="110" w:type="dxa"/>
              <w:bottom w:w="90" w:type="dxa"/>
              <w:end w:w="110" w:type="dxa"/>
            </w:tcMar>
            <w:vAlign w:val="top"/>
            <w:shd w:fill="F8FAFC"/>
          </w:tcPr>
          <w:p>
            <w:pPr>
              <w:spacing w:after="0"/>
            </w:pPr>
            <w:r>
              <w:rPr>
                <w:sz w:val="18"/>
              </w:rPr>
              <w:t>Printable report does not open</w:t>
            </w:r>
          </w:p>
        </w:tc>
        <w:tc>
          <w:tcPr>
            <w:tcW w:type="dxa" w:w="3324"/>
            <w:tcMar>
              <w:top w:w="90" w:type="dxa"/>
              <w:start w:w="110" w:type="dxa"/>
              <w:bottom w:w="90" w:type="dxa"/>
              <w:end w:w="110" w:type="dxa"/>
            </w:tcMar>
            <w:vAlign w:val="top"/>
            <w:shd w:fill="F8FAFC"/>
          </w:tcPr>
          <w:p>
            <w:pPr>
              <w:spacing w:after="0"/>
            </w:pPr>
            <w:r>
              <w:rPr>
                <w:sz w:val="18"/>
              </w:rPr>
              <w:t>Browser blocked the new tab.</w:t>
            </w:r>
          </w:p>
        </w:tc>
        <w:tc>
          <w:tcPr>
            <w:tcW w:type="dxa" w:w="3324"/>
            <w:tcMar>
              <w:top w:w="90" w:type="dxa"/>
              <w:start w:w="110" w:type="dxa"/>
              <w:bottom w:w="90" w:type="dxa"/>
              <w:end w:w="110" w:type="dxa"/>
            </w:tcMar>
            <w:vAlign w:val="top"/>
            <w:shd w:fill="F8FAFC"/>
          </w:tcPr>
          <w:p>
            <w:pPr>
              <w:spacing w:after="0"/>
            </w:pPr>
            <w:r>
              <w:rPr>
                <w:sz w:val="18"/>
              </w:rPr>
              <w:t>Allow pop-ups for the approved site or use the downloaded HTML fallback.</w:t>
            </w:r>
          </w:p>
        </w:tc>
      </w:tr>
      <w:tr>
        <w:tc>
          <w:tcPr>
            <w:tcW w:type="dxa" w:w="3324"/>
            <w:tcMar>
              <w:top w:w="90" w:type="dxa"/>
              <w:start w:w="110" w:type="dxa"/>
              <w:bottom w:w="90" w:type="dxa"/>
              <w:end w:w="110" w:type="dxa"/>
            </w:tcMar>
            <w:vAlign w:val="top"/>
          </w:tcPr>
          <w:p>
            <w:pPr>
              <w:spacing w:after="0"/>
            </w:pPr>
            <w:r>
              <w:rPr>
                <w:sz w:val="18"/>
              </w:rPr>
              <w:t>Excel export will not open correctly</w:t>
            </w:r>
          </w:p>
        </w:tc>
        <w:tc>
          <w:tcPr>
            <w:tcW w:type="dxa" w:w="3324"/>
            <w:tcMar>
              <w:top w:w="90" w:type="dxa"/>
              <w:start w:w="110" w:type="dxa"/>
              <w:bottom w:w="90" w:type="dxa"/>
              <w:end w:w="110" w:type="dxa"/>
            </w:tcMar>
            <w:vAlign w:val="top"/>
          </w:tcPr>
          <w:p>
            <w:pPr>
              <w:spacing w:after="0"/>
            </w:pPr>
            <w:r>
              <w:rPr>
                <w:sz w:val="18"/>
              </w:rPr>
              <w:t>Current Data Manager export is CSV content with .xlsx name.</w:t>
            </w:r>
          </w:p>
        </w:tc>
        <w:tc>
          <w:tcPr>
            <w:tcW w:type="dxa" w:w="3324"/>
            <w:tcMar>
              <w:top w:w="90" w:type="dxa"/>
              <w:start w:w="110" w:type="dxa"/>
              <w:bottom w:w="90" w:type="dxa"/>
              <w:end w:w="110" w:type="dxa"/>
            </w:tcMar>
            <w:vAlign w:val="top"/>
          </w:tcPr>
          <w:p>
            <w:pPr>
              <w:spacing w:after="0"/>
            </w:pPr>
            <w:r>
              <w:rPr>
                <w:sz w:val="18"/>
              </w:rPr>
              <w:t>Use Export Filtered → CSV; convert to XLSX in spreadsheet software if required.</w:t>
            </w:r>
          </w:p>
        </w:tc>
      </w:tr>
    </w:tbl>
    <w:p>
      <w:pPr>
        <w:spacing w:after="40"/>
      </w:pPr>
    </w:p>
    <w:p>
      <w:pPr>
        <w:pStyle w:val="Heading2"/>
      </w:pPr>
      <w:r>
        <w:t>14.1 Information to provide to support</w:t>
      </w:r>
    </w:p>
    <w:p>
      <w:pPr>
        <w:pStyle w:val="ListBullet"/>
      </w:pPr>
      <w:r>
        <w:t>Date/time, module, browser and whether the backend status appeared online.</w:t>
      </w:r>
    </w:p>
    <w:p>
      <w:pPr>
        <w:pStyle w:val="ListBullet"/>
      </w:pPr>
      <w:r>
        <w:t>Dataset filename and column headers only, unless the support channel is approved for operational data.</w:t>
      </w:r>
    </w:p>
    <w:p>
      <w:pPr>
        <w:pStyle w:val="ListBullet"/>
      </w:pPr>
      <w:r>
        <w:t>The exact visible error message and steps immediately before it.</w:t>
      </w:r>
    </w:p>
    <w:p>
      <w:pPr>
        <w:pStyle w:val="ListBullet"/>
      </w:pPr>
      <w:r>
        <w:t>A redacted screenshot with secrets, codes and sensitive production values removed.</w:t>
      </w:r>
    </w:p>
    <w:p>
      <w:pPr>
        <w:pStyle w:val="ListBullet"/>
      </w:pPr>
      <w:r>
        <w:t>Never send passwords, one-time codes, refresh tokens or API keys.</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SUPPORT DETAILS</w:t>
            </w:r>
          </w:p>
          <w:p>
            <w:pPr>
              <w:pStyle w:val="BodyText"/>
              <w:spacing w:after="0"/>
            </w:pPr>
            <w:r>
              <w:t>Insert the approved service desk email/phone, escalation path, operating hours, incident severity rules and production status-page address.</w:t>
            </w:r>
          </w:p>
        </w:tc>
      </w:tr>
    </w:tbl>
    <w:p>
      <w:pPr>
        <w:spacing w:after="40"/>
      </w:pPr>
    </w:p>
    <w:p>
      <w:pPr>
        <w:pStyle w:val="Heading1"/>
      </w:pPr>
      <w:r>
        <w:t>15. Glossary</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Term</w:t>
            </w:r>
          </w:p>
        </w:tc>
        <w:tc>
          <w:tcPr>
            <w:tcW w:type="dxa" w:w="4986"/>
            <w:shd w:fill="1D4ED8"/>
            <w:tcMar>
              <w:top w:w="90" w:type="dxa"/>
              <w:start w:w="110" w:type="dxa"/>
              <w:bottom w:w="90" w:type="dxa"/>
              <w:end w:w="110" w:type="dxa"/>
            </w:tcMar>
            <w:vAlign w:val="center"/>
          </w:tcPr>
          <w:p>
            <w:pPr>
              <w:spacing w:after="0"/>
            </w:pPr>
            <w:r>
              <w:rPr>
                <w:b/>
                <w:color w:val="FFFFFF"/>
                <w:sz w:val="18"/>
              </w:rPr>
              <w:t>Definition</w:t>
            </w:r>
          </w:p>
        </w:tc>
      </w:tr>
      <w:tr>
        <w:tc>
          <w:tcPr>
            <w:tcW w:type="dxa" w:w="4986"/>
            <w:tcMar>
              <w:top w:w="90" w:type="dxa"/>
              <w:start w:w="110" w:type="dxa"/>
              <w:bottom w:w="90" w:type="dxa"/>
              <w:end w:w="110" w:type="dxa"/>
            </w:tcMar>
            <w:vAlign w:val="top"/>
          </w:tcPr>
          <w:p>
            <w:pPr>
              <w:spacing w:after="0"/>
            </w:pPr>
            <w:r>
              <w:rPr>
                <w:sz w:val="18"/>
              </w:rPr>
              <w:t>Airblast</w:t>
            </w:r>
          </w:p>
        </w:tc>
        <w:tc>
          <w:tcPr>
            <w:tcW w:type="dxa" w:w="4986"/>
            <w:tcMar>
              <w:top w:w="90" w:type="dxa"/>
              <w:start w:w="110" w:type="dxa"/>
              <w:bottom w:w="90" w:type="dxa"/>
              <w:end w:w="110" w:type="dxa"/>
            </w:tcMar>
            <w:vAlign w:val="top"/>
          </w:tcPr>
          <w:p>
            <w:pPr>
              <w:spacing w:after="0"/>
            </w:pPr>
            <w:r>
              <w:rPr>
                <w:sz w:val="18"/>
              </w:rPr>
              <w:t>Pressure wave transmitted through air and represented here as a dB level.</w:t>
            </w:r>
          </w:p>
        </w:tc>
      </w:tr>
      <w:tr>
        <w:tc>
          <w:tcPr>
            <w:tcW w:type="dxa" w:w="4986"/>
            <w:tcMar>
              <w:top w:w="90" w:type="dxa"/>
              <w:start w:w="110" w:type="dxa"/>
              <w:bottom w:w="90" w:type="dxa"/>
              <w:end w:w="110" w:type="dxa"/>
            </w:tcMar>
            <w:vAlign w:val="top"/>
            <w:shd w:fill="F8FAFC"/>
          </w:tcPr>
          <w:p>
            <w:pPr>
              <w:spacing w:after="0"/>
            </w:pPr>
            <w:r>
              <w:rPr>
                <w:sz w:val="18"/>
              </w:rPr>
              <w:t>Back break</w:t>
            </w:r>
          </w:p>
        </w:tc>
        <w:tc>
          <w:tcPr>
            <w:tcW w:type="dxa" w:w="4986"/>
            <w:tcMar>
              <w:top w:w="90" w:type="dxa"/>
              <w:start w:w="110" w:type="dxa"/>
              <w:bottom w:w="90" w:type="dxa"/>
              <w:end w:w="110" w:type="dxa"/>
            </w:tcMar>
            <w:vAlign w:val="top"/>
            <w:shd w:fill="F8FAFC"/>
          </w:tcPr>
          <w:p>
            <w:pPr>
              <w:spacing w:after="0"/>
            </w:pPr>
            <w:r>
              <w:rPr>
                <w:sz w:val="18"/>
              </w:rPr>
              <w:t>Rock breakage extending behind the intended final wall or last row.</w:t>
            </w:r>
          </w:p>
        </w:tc>
      </w:tr>
      <w:tr>
        <w:tc>
          <w:tcPr>
            <w:tcW w:type="dxa" w:w="4986"/>
            <w:tcMar>
              <w:top w:w="90" w:type="dxa"/>
              <w:start w:w="110" w:type="dxa"/>
              <w:bottom w:w="90" w:type="dxa"/>
              <w:end w:w="110" w:type="dxa"/>
            </w:tcMar>
            <w:vAlign w:val="top"/>
          </w:tcPr>
          <w:p>
            <w:pPr>
              <w:spacing w:after="0"/>
            </w:pPr>
            <w:r>
              <w:rPr>
                <w:sz w:val="18"/>
              </w:rPr>
              <w:t>Empirical model</w:t>
            </w:r>
          </w:p>
        </w:tc>
        <w:tc>
          <w:tcPr>
            <w:tcW w:type="dxa" w:w="4986"/>
            <w:tcMar>
              <w:top w:w="90" w:type="dxa"/>
              <w:start w:w="110" w:type="dxa"/>
              <w:bottom w:w="90" w:type="dxa"/>
              <w:end w:w="110" w:type="dxa"/>
            </w:tcMar>
            <w:vAlign w:val="top"/>
          </w:tcPr>
          <w:p>
            <w:pPr>
              <w:spacing w:after="0"/>
            </w:pPr>
            <w:r>
              <w:rPr>
                <w:sz w:val="18"/>
              </w:rPr>
              <w:t>Equation fitted or calibrated from observed practice rather than a learned black-box model.</w:t>
            </w:r>
          </w:p>
        </w:tc>
      </w:tr>
      <w:tr>
        <w:tc>
          <w:tcPr>
            <w:tcW w:type="dxa" w:w="4986"/>
            <w:tcMar>
              <w:top w:w="90" w:type="dxa"/>
              <w:start w:w="110" w:type="dxa"/>
              <w:bottom w:w="90" w:type="dxa"/>
              <w:end w:w="110" w:type="dxa"/>
            </w:tcMar>
            <w:vAlign w:val="top"/>
            <w:shd w:fill="F8FAFC"/>
          </w:tcPr>
          <w:p>
            <w:pPr>
              <w:spacing w:after="0"/>
            </w:pPr>
            <w:r>
              <w:rPr>
                <w:sz w:val="18"/>
              </w:rPr>
              <w:t>Flyrock</w:t>
            </w:r>
          </w:p>
        </w:tc>
        <w:tc>
          <w:tcPr>
            <w:tcW w:type="dxa" w:w="4986"/>
            <w:tcMar>
              <w:top w:w="90" w:type="dxa"/>
              <w:start w:w="110" w:type="dxa"/>
              <w:bottom w:w="90" w:type="dxa"/>
              <w:end w:w="110" w:type="dxa"/>
            </w:tcMar>
            <w:vAlign w:val="top"/>
            <w:shd w:fill="F8FAFC"/>
          </w:tcPr>
          <w:p>
            <w:pPr>
              <w:spacing w:after="0"/>
            </w:pPr>
            <w:r>
              <w:rPr>
                <w:sz w:val="18"/>
              </w:rPr>
              <w:t>Rock projected beyond the intended blast area.</w:t>
            </w:r>
          </w:p>
        </w:tc>
      </w:tr>
      <w:tr>
        <w:tc>
          <w:tcPr>
            <w:tcW w:type="dxa" w:w="4986"/>
            <w:tcMar>
              <w:top w:w="90" w:type="dxa"/>
              <w:start w:w="110" w:type="dxa"/>
              <w:bottom w:w="90" w:type="dxa"/>
              <w:end w:w="110" w:type="dxa"/>
            </w:tcMar>
            <w:vAlign w:val="top"/>
          </w:tcPr>
          <w:p>
            <w:pPr>
              <w:spacing w:after="0"/>
            </w:pPr>
            <w:r>
              <w:rPr>
                <w:sz w:val="18"/>
              </w:rPr>
              <w:t>cpht</w:t>
            </w:r>
          </w:p>
        </w:tc>
        <w:tc>
          <w:tcPr>
            <w:tcW w:type="dxa" w:w="4986"/>
            <w:tcMar>
              <w:top w:w="90" w:type="dxa"/>
              <w:start w:w="110" w:type="dxa"/>
              <w:bottom w:w="90" w:type="dxa"/>
              <w:end w:w="110" w:type="dxa"/>
            </w:tcMar>
            <w:vAlign w:val="top"/>
          </w:tcPr>
          <w:p>
            <w:pPr>
              <w:spacing w:after="0"/>
            </w:pPr>
            <w:r>
              <w:rPr>
                <w:sz w:val="18"/>
              </w:rPr>
              <w:t>Carats per hundred tonnes; grade unit used in GeoMotion.</w:t>
            </w:r>
          </w:p>
        </w:tc>
      </w:tr>
      <w:tr>
        <w:tc>
          <w:tcPr>
            <w:tcW w:type="dxa" w:w="4986"/>
            <w:tcMar>
              <w:top w:w="90" w:type="dxa"/>
              <w:start w:w="110" w:type="dxa"/>
              <w:bottom w:w="90" w:type="dxa"/>
              <w:end w:w="110" w:type="dxa"/>
            </w:tcMar>
            <w:vAlign w:val="top"/>
            <w:shd w:fill="F8FAFC"/>
          </w:tcPr>
          <w:p>
            <w:pPr>
              <w:spacing w:after="0"/>
            </w:pPr>
            <w:r>
              <w:rPr>
                <w:sz w:val="18"/>
              </w:rPr>
              <w:t>Dilution</w:t>
            </w:r>
          </w:p>
        </w:tc>
        <w:tc>
          <w:tcPr>
            <w:tcW w:type="dxa" w:w="4986"/>
            <w:tcMar>
              <w:top w:w="90" w:type="dxa"/>
              <w:start w:w="110" w:type="dxa"/>
              <w:bottom w:w="90" w:type="dxa"/>
              <w:end w:w="110" w:type="dxa"/>
            </w:tcMar>
            <w:vAlign w:val="top"/>
            <w:shd w:fill="F8FAFC"/>
          </w:tcPr>
          <w:p>
            <w:pPr>
              <w:spacing w:after="0"/>
            </w:pPr>
            <w:r>
              <w:rPr>
                <w:sz w:val="18"/>
              </w:rPr>
              <w:t>Waste entering material classified and routed as ore.</w:t>
            </w:r>
          </w:p>
        </w:tc>
      </w:tr>
      <w:tr>
        <w:tc>
          <w:tcPr>
            <w:tcW w:type="dxa" w:w="4986"/>
            <w:tcMar>
              <w:top w:w="90" w:type="dxa"/>
              <w:start w:w="110" w:type="dxa"/>
              <w:bottom w:w="90" w:type="dxa"/>
              <w:end w:w="110" w:type="dxa"/>
            </w:tcMar>
            <w:vAlign w:val="top"/>
          </w:tcPr>
          <w:p>
            <w:pPr>
              <w:spacing w:after="0"/>
            </w:pPr>
            <w:r>
              <w:rPr>
                <w:sz w:val="18"/>
              </w:rPr>
              <w:t>Facies</w:t>
            </w:r>
          </w:p>
        </w:tc>
        <w:tc>
          <w:tcPr>
            <w:tcW w:type="dxa" w:w="4986"/>
            <w:tcMar>
              <w:top w:w="90" w:type="dxa"/>
              <w:start w:w="110" w:type="dxa"/>
              <w:bottom w:w="90" w:type="dxa"/>
              <w:end w:w="110" w:type="dxa"/>
            </w:tcMar>
            <w:vAlign w:val="top"/>
          </w:tcPr>
          <w:p>
            <w:pPr>
              <w:spacing w:after="0"/>
            </w:pPr>
            <w:r>
              <w:rPr>
                <w:sz w:val="18"/>
              </w:rPr>
              <w:t>Geological material subdivision with distinct properties.</w:t>
            </w:r>
          </w:p>
        </w:tc>
      </w:tr>
      <w:tr>
        <w:tc>
          <w:tcPr>
            <w:tcW w:type="dxa" w:w="4986"/>
            <w:tcMar>
              <w:top w:w="90" w:type="dxa"/>
              <w:start w:w="110" w:type="dxa"/>
              <w:bottom w:w="90" w:type="dxa"/>
              <w:end w:w="110" w:type="dxa"/>
            </w:tcMar>
            <w:vAlign w:val="top"/>
            <w:shd w:fill="F8FAFC"/>
          </w:tcPr>
          <w:p>
            <w:pPr>
              <w:spacing w:after="0"/>
            </w:pPr>
            <w:r>
              <w:rPr>
                <w:sz w:val="18"/>
              </w:rPr>
              <w:t>Kuz–Ram</w:t>
            </w:r>
          </w:p>
        </w:tc>
        <w:tc>
          <w:tcPr>
            <w:tcW w:type="dxa" w:w="4986"/>
            <w:tcMar>
              <w:top w:w="90" w:type="dxa"/>
              <w:start w:w="110" w:type="dxa"/>
              <w:bottom w:w="90" w:type="dxa"/>
              <w:end w:w="110" w:type="dxa"/>
            </w:tcMar>
            <w:vAlign w:val="top"/>
            <w:shd w:fill="F8FAFC"/>
          </w:tcPr>
          <w:p>
            <w:pPr>
              <w:spacing w:after="0"/>
            </w:pPr>
            <w:r>
              <w:rPr>
                <w:sz w:val="18"/>
              </w:rPr>
              <w:t>Empirical fragmentation model used to estimate a characteristic mean size.</w:t>
            </w:r>
          </w:p>
        </w:tc>
      </w:tr>
      <w:tr>
        <w:tc>
          <w:tcPr>
            <w:tcW w:type="dxa" w:w="4986"/>
            <w:tcMar>
              <w:top w:w="90" w:type="dxa"/>
              <w:start w:w="110" w:type="dxa"/>
              <w:bottom w:w="90" w:type="dxa"/>
              <w:end w:w="110" w:type="dxa"/>
            </w:tcMar>
            <w:vAlign w:val="top"/>
          </w:tcPr>
          <w:p>
            <w:pPr>
              <w:spacing w:after="0"/>
            </w:pPr>
            <w:r>
              <w:rPr>
                <w:sz w:val="18"/>
              </w:rPr>
              <w:t>Machine learning (ML)</w:t>
            </w:r>
          </w:p>
        </w:tc>
        <w:tc>
          <w:tcPr>
            <w:tcW w:type="dxa" w:w="4986"/>
            <w:tcMar>
              <w:top w:w="90" w:type="dxa"/>
              <w:start w:w="110" w:type="dxa"/>
              <w:bottom w:w="90" w:type="dxa"/>
              <w:end w:w="110" w:type="dxa"/>
            </w:tcMar>
            <w:vAlign w:val="top"/>
          </w:tcPr>
          <w:p>
            <w:pPr>
              <w:spacing w:after="0"/>
            </w:pPr>
            <w:r>
              <w:rPr>
                <w:sz w:val="18"/>
              </w:rPr>
              <w:t>Model trained from historical input/output observations.</w:t>
            </w:r>
          </w:p>
        </w:tc>
      </w:tr>
      <w:tr>
        <w:tc>
          <w:tcPr>
            <w:tcW w:type="dxa" w:w="4986"/>
            <w:tcMar>
              <w:top w:w="90" w:type="dxa"/>
              <w:start w:w="110" w:type="dxa"/>
              <w:bottom w:w="90" w:type="dxa"/>
              <w:end w:w="110" w:type="dxa"/>
            </w:tcMar>
            <w:vAlign w:val="top"/>
            <w:shd w:fill="F8FAFC"/>
          </w:tcPr>
          <w:p>
            <w:pPr>
              <w:spacing w:after="0"/>
            </w:pPr>
            <w:r>
              <w:rPr>
                <w:sz w:val="18"/>
              </w:rPr>
              <w:t>Minimum mining unit (MMU)</w:t>
            </w:r>
          </w:p>
        </w:tc>
        <w:tc>
          <w:tcPr>
            <w:tcW w:type="dxa" w:w="4986"/>
            <w:tcMar>
              <w:top w:w="90" w:type="dxa"/>
              <w:start w:w="110" w:type="dxa"/>
              <w:bottom w:w="90" w:type="dxa"/>
              <w:end w:w="110" w:type="dxa"/>
            </w:tcMar>
            <w:vAlign w:val="top"/>
            <w:shd w:fill="F8FAFC"/>
          </w:tcPr>
          <w:p>
            <w:pPr>
              <w:spacing w:after="0"/>
            </w:pPr>
            <w:r>
              <w:rPr>
                <w:sz w:val="18"/>
              </w:rPr>
              <w:t>Operational selectivity scale used to calculate loader-scale recovery and dilution.</w:t>
            </w:r>
          </w:p>
        </w:tc>
      </w:tr>
      <w:tr>
        <w:tc>
          <w:tcPr>
            <w:tcW w:type="dxa" w:w="4986"/>
            <w:tcMar>
              <w:top w:w="90" w:type="dxa"/>
              <w:start w:w="110" w:type="dxa"/>
              <w:bottom w:w="90" w:type="dxa"/>
              <w:end w:w="110" w:type="dxa"/>
            </w:tcMar>
            <w:vAlign w:val="top"/>
          </w:tcPr>
          <w:p>
            <w:pPr>
              <w:spacing w:after="0"/>
            </w:pPr>
            <w:r>
              <w:rPr>
                <w:sz w:val="18"/>
              </w:rPr>
              <w:t>Ore loss</w:t>
            </w:r>
          </w:p>
        </w:tc>
        <w:tc>
          <w:tcPr>
            <w:tcW w:type="dxa" w:w="4986"/>
            <w:tcMar>
              <w:top w:w="90" w:type="dxa"/>
              <w:start w:w="110" w:type="dxa"/>
              <w:bottom w:w="90" w:type="dxa"/>
              <w:end w:w="110" w:type="dxa"/>
            </w:tcMar>
            <w:vAlign w:val="top"/>
          </w:tcPr>
          <w:p>
            <w:pPr>
              <w:spacing w:after="0"/>
            </w:pPr>
            <w:r>
              <w:rPr>
                <w:sz w:val="18"/>
              </w:rPr>
              <w:t>Source ore ending in a waste-classified destination.</w:t>
            </w:r>
          </w:p>
        </w:tc>
      </w:tr>
      <w:tr>
        <w:tc>
          <w:tcPr>
            <w:tcW w:type="dxa" w:w="4986"/>
            <w:tcMar>
              <w:top w:w="90" w:type="dxa"/>
              <w:start w:w="110" w:type="dxa"/>
              <w:bottom w:w="90" w:type="dxa"/>
              <w:end w:w="110" w:type="dxa"/>
            </w:tcMar>
            <w:vAlign w:val="top"/>
            <w:shd w:fill="F8FAFC"/>
          </w:tcPr>
          <w:p>
            <w:pPr>
              <w:spacing w:after="0"/>
            </w:pPr>
            <w:r>
              <w:rPr>
                <w:sz w:val="18"/>
              </w:rPr>
              <w:t>Pareto frontier</w:t>
            </w:r>
          </w:p>
        </w:tc>
        <w:tc>
          <w:tcPr>
            <w:tcW w:type="dxa" w:w="4986"/>
            <w:tcMar>
              <w:top w:w="90" w:type="dxa"/>
              <w:start w:w="110" w:type="dxa"/>
              <w:bottom w:w="90" w:type="dxa"/>
              <w:end w:w="110" w:type="dxa"/>
            </w:tcMar>
            <w:vAlign w:val="top"/>
            <w:shd w:fill="F8FAFC"/>
          </w:tcPr>
          <w:p>
            <w:pPr>
              <w:spacing w:after="0"/>
            </w:pPr>
            <w:r>
              <w:rPr>
                <w:sz w:val="18"/>
              </w:rPr>
              <w:t>Solutions for which one objective cannot improve without worsening another.</w:t>
            </w:r>
          </w:p>
        </w:tc>
      </w:tr>
      <w:tr>
        <w:tc>
          <w:tcPr>
            <w:tcW w:type="dxa" w:w="4986"/>
            <w:tcMar>
              <w:top w:w="90" w:type="dxa"/>
              <w:start w:w="110" w:type="dxa"/>
              <w:bottom w:w="90" w:type="dxa"/>
              <w:end w:w="110" w:type="dxa"/>
            </w:tcMar>
            <w:vAlign w:val="top"/>
          </w:tcPr>
          <w:p>
            <w:pPr>
              <w:spacing w:after="0"/>
            </w:pPr>
            <w:r>
              <w:rPr>
                <w:sz w:val="18"/>
              </w:rPr>
              <w:t>PCA</w:t>
            </w:r>
          </w:p>
        </w:tc>
        <w:tc>
          <w:tcPr>
            <w:tcW w:type="dxa" w:w="4986"/>
            <w:tcMar>
              <w:top w:w="90" w:type="dxa"/>
              <w:start w:w="110" w:type="dxa"/>
              <w:bottom w:w="90" w:type="dxa"/>
              <w:end w:w="110" w:type="dxa"/>
            </w:tcMar>
            <w:vAlign w:val="top"/>
          </w:tcPr>
          <w:p>
            <w:pPr>
              <w:spacing w:after="0"/>
            </w:pPr>
            <w:r>
              <w:rPr>
                <w:sz w:val="18"/>
              </w:rPr>
              <w:t>Principal component analysis; transforms correlated variables into components explaining variance.</w:t>
            </w:r>
          </w:p>
        </w:tc>
      </w:tr>
      <w:tr>
        <w:tc>
          <w:tcPr>
            <w:tcW w:type="dxa" w:w="4986"/>
            <w:tcMar>
              <w:top w:w="90" w:type="dxa"/>
              <w:start w:w="110" w:type="dxa"/>
              <w:bottom w:w="90" w:type="dxa"/>
              <w:end w:w="110" w:type="dxa"/>
            </w:tcMar>
            <w:vAlign w:val="top"/>
            <w:shd w:fill="F8FAFC"/>
          </w:tcPr>
          <w:p>
            <w:pPr>
              <w:spacing w:after="0"/>
            </w:pPr>
            <w:r>
              <w:rPr>
                <w:sz w:val="18"/>
              </w:rPr>
              <w:t>Permutation importance</w:t>
            </w:r>
          </w:p>
        </w:tc>
        <w:tc>
          <w:tcPr>
            <w:tcW w:type="dxa" w:w="4986"/>
            <w:tcMar>
              <w:top w:w="90" w:type="dxa"/>
              <w:start w:w="110" w:type="dxa"/>
              <w:bottom w:w="90" w:type="dxa"/>
              <w:end w:w="110" w:type="dxa"/>
            </w:tcMar>
            <w:vAlign w:val="top"/>
            <w:shd w:fill="F8FAFC"/>
          </w:tcPr>
          <w:p>
            <w:pPr>
              <w:spacing w:after="0"/>
            </w:pPr>
            <w:r>
              <w:rPr>
                <w:sz w:val="18"/>
              </w:rPr>
              <w:t>Model performance loss when one feature is shuffled.</w:t>
            </w:r>
          </w:p>
        </w:tc>
      </w:tr>
      <w:tr>
        <w:tc>
          <w:tcPr>
            <w:tcW w:type="dxa" w:w="4986"/>
            <w:tcMar>
              <w:top w:w="90" w:type="dxa"/>
              <w:start w:w="110" w:type="dxa"/>
              <w:bottom w:w="90" w:type="dxa"/>
              <w:end w:w="110" w:type="dxa"/>
            </w:tcMar>
            <w:vAlign w:val="top"/>
          </w:tcPr>
          <w:p>
            <w:pPr>
              <w:spacing w:after="0"/>
            </w:pPr>
            <w:r>
              <w:rPr>
                <w:sz w:val="18"/>
              </w:rPr>
              <w:t>Rosin–Rammler (RR)</w:t>
            </w:r>
          </w:p>
        </w:tc>
        <w:tc>
          <w:tcPr>
            <w:tcW w:type="dxa" w:w="4986"/>
            <w:tcMar>
              <w:top w:w="90" w:type="dxa"/>
              <w:start w:w="110" w:type="dxa"/>
              <w:bottom w:w="90" w:type="dxa"/>
              <w:end w:w="110" w:type="dxa"/>
            </w:tcMar>
            <w:vAlign w:val="top"/>
          </w:tcPr>
          <w:p>
            <w:pPr>
              <w:spacing w:after="0"/>
            </w:pPr>
            <w:r>
              <w:rPr>
                <w:sz w:val="18"/>
              </w:rPr>
              <w:t>Particle-size distribution model using characteristic size and uniformity n.</w:t>
            </w:r>
          </w:p>
        </w:tc>
      </w:tr>
      <w:tr>
        <w:tc>
          <w:tcPr>
            <w:tcW w:type="dxa" w:w="4986"/>
            <w:tcMar>
              <w:top w:w="90" w:type="dxa"/>
              <w:start w:w="110" w:type="dxa"/>
              <w:bottom w:w="90" w:type="dxa"/>
              <w:end w:w="110" w:type="dxa"/>
            </w:tcMar>
            <w:vAlign w:val="top"/>
            <w:shd w:fill="F8FAFC"/>
          </w:tcPr>
          <w:p>
            <w:pPr>
              <w:spacing w:after="0"/>
            </w:pPr>
            <w:r>
              <w:rPr>
                <w:sz w:val="18"/>
              </w:rPr>
              <w:t>Scaled burden</w:t>
            </w:r>
          </w:p>
        </w:tc>
        <w:tc>
          <w:tcPr>
            <w:tcW w:type="dxa" w:w="4986"/>
            <w:tcMar>
              <w:top w:w="90" w:type="dxa"/>
              <w:start w:w="110" w:type="dxa"/>
              <w:bottom w:w="90" w:type="dxa"/>
              <w:end w:w="110" w:type="dxa"/>
            </w:tcMar>
            <w:vAlign w:val="top"/>
            <w:shd w:fill="F8FAFC"/>
          </w:tcPr>
          <w:p>
            <w:pPr>
              <w:spacing w:after="0"/>
            </w:pPr>
            <w:r>
              <w:rPr>
                <w:sz w:val="18"/>
              </w:rPr>
              <w:t>Burden normalised by a charge-related term for screening confinement/throw risk.</w:t>
            </w:r>
          </w:p>
        </w:tc>
      </w:tr>
      <w:tr>
        <w:tc>
          <w:tcPr>
            <w:tcW w:type="dxa" w:w="4986"/>
            <w:tcMar>
              <w:top w:w="90" w:type="dxa"/>
              <w:start w:w="110" w:type="dxa"/>
              <w:bottom w:w="90" w:type="dxa"/>
              <w:end w:w="110" w:type="dxa"/>
            </w:tcMar>
            <w:vAlign w:val="top"/>
          </w:tcPr>
          <w:p>
            <w:pPr>
              <w:spacing w:after="0"/>
            </w:pPr>
            <w:r>
              <w:rPr>
                <w:sz w:val="18"/>
              </w:rPr>
              <w:t>Scaled distance</w:t>
            </w:r>
          </w:p>
        </w:tc>
        <w:tc>
          <w:tcPr>
            <w:tcW w:type="dxa" w:w="4986"/>
            <w:tcMar>
              <w:top w:w="90" w:type="dxa"/>
              <w:start w:w="110" w:type="dxa"/>
              <w:bottom w:w="90" w:type="dxa"/>
              <w:end w:w="110" w:type="dxa"/>
            </w:tcMar>
            <w:vAlign w:val="top"/>
          </w:tcPr>
          <w:p>
            <w:pPr>
              <w:spacing w:after="0"/>
            </w:pPr>
            <w:r>
              <w:rPr>
                <w:sz w:val="18"/>
              </w:rPr>
              <w:t>Distance normalised by charge per delay for vibration/airblast relationships.</w:t>
            </w:r>
          </w:p>
        </w:tc>
      </w:tr>
      <w:tr>
        <w:tc>
          <w:tcPr>
            <w:tcW w:type="dxa" w:w="4986"/>
            <w:tcMar>
              <w:top w:w="90" w:type="dxa"/>
              <w:start w:w="110" w:type="dxa"/>
              <w:bottom w:w="90" w:type="dxa"/>
              <w:end w:w="110" w:type="dxa"/>
            </w:tcMar>
            <w:vAlign w:val="top"/>
            <w:shd w:fill="F8FAFC"/>
          </w:tcPr>
          <w:p>
            <w:pPr>
              <w:spacing w:after="0"/>
            </w:pPr>
            <w:r>
              <w:rPr>
                <w:sz w:val="18"/>
              </w:rPr>
              <w:t>Surrogate model</w:t>
            </w:r>
          </w:p>
        </w:tc>
        <w:tc>
          <w:tcPr>
            <w:tcW w:type="dxa" w:w="4986"/>
            <w:tcMar>
              <w:top w:w="90" w:type="dxa"/>
              <w:start w:w="110" w:type="dxa"/>
              <w:bottom w:w="90" w:type="dxa"/>
              <w:end w:w="110" w:type="dxa"/>
            </w:tcMar>
            <w:vAlign w:val="top"/>
            <w:shd w:fill="F8FAFC"/>
          </w:tcPr>
          <w:p>
            <w:pPr>
              <w:spacing w:after="0"/>
            </w:pPr>
            <w:r>
              <w:rPr>
                <w:sz w:val="18"/>
              </w:rPr>
              <w:t>Faster approximation used to explore or optimise an expensive response.</w:t>
            </w:r>
          </w:p>
        </w:tc>
      </w:tr>
      <w:tr>
        <w:tc>
          <w:tcPr>
            <w:tcW w:type="dxa" w:w="4986"/>
            <w:tcMar>
              <w:top w:w="90" w:type="dxa"/>
              <w:start w:w="110" w:type="dxa"/>
              <w:bottom w:w="90" w:type="dxa"/>
              <w:end w:w="110" w:type="dxa"/>
            </w:tcMar>
            <w:vAlign w:val="top"/>
          </w:tcPr>
          <w:p>
            <w:pPr>
              <w:spacing w:after="0"/>
            </w:pPr>
            <w:r>
              <w:rPr>
                <w:sz w:val="18"/>
              </w:rPr>
              <w:t>Voxel</w:t>
            </w:r>
          </w:p>
        </w:tc>
        <w:tc>
          <w:tcPr>
            <w:tcW w:type="dxa" w:w="4986"/>
            <w:tcMar>
              <w:top w:w="90" w:type="dxa"/>
              <w:start w:w="110" w:type="dxa"/>
              <w:bottom w:w="90" w:type="dxa"/>
              <w:end w:w="110" w:type="dxa"/>
            </w:tcMar>
            <w:vAlign w:val="top"/>
          </w:tcPr>
          <w:p>
            <w:pPr>
              <w:spacing w:after="0"/>
            </w:pPr>
            <w:r>
              <w:rPr>
                <w:sz w:val="18"/>
              </w:rPr>
              <w:t>Three-dimensional material cell; GeoMotion's authoritative source model uses contiguous 1 m cells.</w:t>
            </w:r>
          </w:p>
        </w:tc>
      </w:tr>
    </w:tbl>
    <w:p>
      <w:pPr>
        <w:spacing w:after="40"/>
      </w:pPr>
    </w:p>
    <w:p>
      <w:pPr>
        <w:pStyle w:val="Heading1"/>
      </w:pPr>
      <w:r>
        <w:t>16. Owner completion checklist</w:t>
      </w:r>
    </w:p>
    <w:p>
      <w:r>
        <w:t>Complete and approve every item below before issuing this manual as a controlled production document.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Item</w:t>
            </w:r>
          </w:p>
        </w:tc>
        <w:tc>
          <w:tcPr>
            <w:tcW w:type="dxa" w:w="3324"/>
            <w:shd w:fill="1D4ED8"/>
            <w:tcMar>
              <w:top w:w="90" w:type="dxa"/>
              <w:start w:w="110" w:type="dxa"/>
              <w:bottom w:w="90" w:type="dxa"/>
              <w:end w:w="110" w:type="dxa"/>
            </w:tcMar>
            <w:vAlign w:val="center"/>
          </w:tcPr>
          <w:p>
            <w:pPr>
              <w:spacing w:after="0"/>
            </w:pPr>
            <w:r>
              <w:rPr>
                <w:b/>
                <w:color w:val="FFFFFF"/>
                <w:sz w:val="18"/>
              </w:rPr>
              <w:t>Required owner action</w:t>
            </w:r>
          </w:p>
        </w:tc>
        <w:tc>
          <w:tcPr>
            <w:tcW w:type="dxa" w:w="3324"/>
            <w:shd w:fill="1D4ED8"/>
            <w:tcMar>
              <w:top w:w="90" w:type="dxa"/>
              <w:start w:w="110" w:type="dxa"/>
              <w:bottom w:w="90" w:type="dxa"/>
              <w:end w:w="110" w:type="dxa"/>
            </w:tcMar>
            <w:vAlign w:val="center"/>
          </w:tcPr>
          <w:p>
            <w:pPr>
              <w:spacing w:after="0"/>
            </w:pPr>
            <w:r>
              <w:rPr>
                <w:b/>
                <w:color w:val="FFFFFF"/>
                <w:sz w:val="18"/>
              </w:rPr>
              <w:t>Complete</w:t>
            </w:r>
          </w:p>
        </w:tc>
      </w:tr>
      <w:tr>
        <w:tc>
          <w:tcPr>
            <w:tcW w:type="dxa" w:w="3324"/>
            <w:tcMar>
              <w:top w:w="90" w:type="dxa"/>
              <w:start w:w="110" w:type="dxa"/>
              <w:bottom w:w="90" w:type="dxa"/>
              <w:end w:w="110" w:type="dxa"/>
            </w:tcMar>
            <w:vAlign w:val="top"/>
          </w:tcPr>
          <w:p>
            <w:pPr>
              <w:spacing w:after="0"/>
            </w:pPr>
            <w:r>
              <w:rPr>
                <w:sz w:val="18"/>
              </w:rPr>
              <w:t>Production identity</w:t>
            </w:r>
          </w:p>
        </w:tc>
        <w:tc>
          <w:tcPr>
            <w:tcW w:type="dxa" w:w="3324"/>
            <w:tcMar>
              <w:top w:w="90" w:type="dxa"/>
              <w:start w:w="110" w:type="dxa"/>
              <w:bottom w:w="90" w:type="dxa"/>
              <w:end w:w="110" w:type="dxa"/>
            </w:tcMar>
            <w:vAlign w:val="top"/>
          </w:tcPr>
          <w:p>
            <w:pPr>
              <w:spacing w:after="0"/>
            </w:pPr>
            <w:r>
              <w:rPr>
                <w:sz w:val="18"/>
              </w:rPr>
              <w:t>Add organisation logo/name, software build/release and document identifier; verify https://ai-blasting-kvzex3f0i-navan-labs.vercel.app.</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Approval</w:t>
            </w:r>
          </w:p>
        </w:tc>
        <w:tc>
          <w:tcPr>
            <w:tcW w:type="dxa" w:w="3324"/>
            <w:tcMar>
              <w:top w:w="90" w:type="dxa"/>
              <w:start w:w="110" w:type="dxa"/>
              <w:bottom w:w="90" w:type="dxa"/>
              <w:end w:w="110" w:type="dxa"/>
            </w:tcMar>
            <w:vAlign w:val="top"/>
            <w:shd w:fill="F8FAFC"/>
          </w:tcPr>
          <w:p>
            <w:pPr>
              <w:spacing w:after="0"/>
            </w:pPr>
            <w:r>
              <w:rPr>
                <w:sz w:val="18"/>
              </w:rPr>
              <w:t>Add document owner, technical reviewer, qualified blasting reviewer and release signatures.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Access list</w:t>
            </w:r>
          </w:p>
        </w:tc>
        <w:tc>
          <w:tcPr>
            <w:tcW w:type="dxa" w:w="3324"/>
            <w:tcMar>
              <w:top w:w="90" w:type="dxa"/>
              <w:start w:w="110" w:type="dxa"/>
              <w:bottom w:w="90" w:type="dxa"/>
              <w:end w:w="110" w:type="dxa"/>
            </w:tcMar>
            <w:vAlign w:val="top"/>
          </w:tcPr>
          <w:p>
            <w:pPr>
              <w:spacing w:after="0"/>
            </w:pPr>
            <w:r>
              <w:rPr>
                <w:sz w:val="18"/>
              </w:rPr>
              <w:t>Verify deployed frontend/backend allowlists and define access review/revocation process.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Support</w:t>
            </w:r>
          </w:p>
        </w:tc>
        <w:tc>
          <w:tcPr>
            <w:tcW w:type="dxa" w:w="3324"/>
            <w:tcMar>
              <w:top w:w="90" w:type="dxa"/>
              <w:start w:w="110" w:type="dxa"/>
              <w:bottom w:w="90" w:type="dxa"/>
              <w:end w:w="110" w:type="dxa"/>
            </w:tcMar>
            <w:vAlign w:val="top"/>
            <w:shd w:fill="F8FAFC"/>
          </w:tcPr>
          <w:p>
            <w:pPr>
              <w:spacing w:after="0"/>
            </w:pPr>
            <w:r>
              <w:rPr>
                <w:sz w:val="18"/>
              </w:rPr>
              <w:t>Add service desk and escalation details.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Site constants</w:t>
            </w:r>
          </w:p>
        </w:tc>
        <w:tc>
          <w:tcPr>
            <w:tcW w:type="dxa" w:w="3324"/>
            <w:tcMar>
              <w:top w:w="90" w:type="dxa"/>
              <w:start w:w="110" w:type="dxa"/>
              <w:bottom w:w="90" w:type="dxa"/>
              <w:end w:w="110" w:type="dxa"/>
            </w:tcMar>
            <w:vAlign w:val="top"/>
          </w:tcPr>
          <w:p>
            <w:pPr>
              <w:spacing w:after="0"/>
            </w:pPr>
            <w:r>
              <w:rPr>
                <w:sz w:val="18"/>
              </w:rPr>
              <w:t>Document approved PPV, airblast, fragmentation and flyrock limits and calibrated constants.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Coordinate system</w:t>
            </w:r>
          </w:p>
        </w:tc>
        <w:tc>
          <w:tcPr>
            <w:tcW w:type="dxa" w:w="3324"/>
            <w:tcMar>
              <w:top w:w="90" w:type="dxa"/>
              <w:start w:w="110" w:type="dxa"/>
              <w:bottom w:w="90" w:type="dxa"/>
              <w:end w:w="110" w:type="dxa"/>
            </w:tcMar>
            <w:vAlign w:val="top"/>
            <w:shd w:fill="F8FAFC"/>
          </w:tcPr>
          <w:p>
            <w:pPr>
              <w:spacing w:after="0"/>
            </w:pPr>
            <w:r>
              <w:rPr>
                <w:sz w:val="18"/>
              </w:rPr>
              <w:t>State the approved X/Y/Z coordinate reference system and units.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Cost basis</w:t>
            </w:r>
          </w:p>
        </w:tc>
        <w:tc>
          <w:tcPr>
            <w:tcW w:type="dxa" w:w="3324"/>
            <w:tcMar>
              <w:top w:w="90" w:type="dxa"/>
              <w:start w:w="110" w:type="dxa"/>
              <w:bottom w:w="90" w:type="dxa"/>
              <w:end w:w="110" w:type="dxa"/>
            </w:tcMar>
            <w:vAlign w:val="top"/>
          </w:tcPr>
          <w:p>
            <w:pPr>
              <w:spacing w:after="0"/>
            </w:pPr>
            <w:r>
              <w:rPr>
                <w:sz w:val="18"/>
              </w:rPr>
              <w:t>Confirm currency, effective date, tax basis and cost-rate ownership.</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Model governance</w:t>
            </w:r>
          </w:p>
        </w:tc>
        <w:tc>
          <w:tcPr>
            <w:tcW w:type="dxa" w:w="3324"/>
            <w:tcMar>
              <w:top w:w="90" w:type="dxa"/>
              <w:start w:w="110" w:type="dxa"/>
              <w:bottom w:w="90" w:type="dxa"/>
              <w:end w:w="110" w:type="dxa"/>
            </w:tcMar>
            <w:vAlign w:val="top"/>
            <w:shd w:fill="F8FAFC"/>
          </w:tcPr>
          <w:p>
            <w:pPr>
              <w:spacing w:after="0"/>
            </w:pPr>
            <w:r>
              <w:rPr>
                <w:sz w:val="18"/>
              </w:rPr>
              <w:t>Add model/dataset owners, approved datasets, GeoMotion calibration status, validation thresholds and retraining/change controls.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GeoMotion data</w:t>
            </w:r>
          </w:p>
        </w:tc>
        <w:tc>
          <w:tcPr>
            <w:tcW w:type="dxa" w:w="3324"/>
            <w:tcMar>
              <w:top w:w="90" w:type="dxa"/>
              <w:start w:w="110" w:type="dxa"/>
              <w:bottom w:w="90" w:type="dxa"/>
              <w:end w:w="110" w:type="dxa"/>
            </w:tcMar>
            <w:vAlign w:val="top"/>
          </w:tcPr>
          <w:p>
            <w:pPr>
              <w:spacing w:after="0"/>
            </w:pPr>
            <w:r>
              <w:rPr>
                <w:sz w:val="18"/>
              </w:rPr>
              <w:t>Define approved tie-up, block-model, survey, movement-monitor, dig-limit and reconciliation sources with sign-off responsibilities.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Figures</w:t>
            </w:r>
          </w:p>
        </w:tc>
        <w:tc>
          <w:tcPr>
            <w:tcW w:type="dxa" w:w="3324"/>
            <w:tcMar>
              <w:top w:w="90" w:type="dxa"/>
              <w:start w:w="110" w:type="dxa"/>
              <w:bottom w:w="90" w:type="dxa"/>
              <w:end w:w="110" w:type="dxa"/>
            </w:tcMar>
            <w:vAlign w:val="top"/>
            <w:shd w:fill="F8FAFC"/>
          </w:tcPr>
          <w:p>
            <w:pPr>
              <w:spacing w:after="0"/>
            </w:pPr>
            <w:r>
              <w:rPr>
                <w:sz w:val="18"/>
              </w:rPr>
              <w:t>Insert approved deployment screenshots in each labelled figure placeholder.</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Excel limitation</w:t>
            </w:r>
          </w:p>
        </w:tc>
        <w:tc>
          <w:tcPr>
            <w:tcW w:type="dxa" w:w="3324"/>
            <w:tcMar>
              <w:top w:w="90" w:type="dxa"/>
              <w:start w:w="110" w:type="dxa"/>
              <w:bottom w:w="90" w:type="dxa"/>
              <w:end w:w="110" w:type="dxa"/>
            </w:tcMar>
            <w:vAlign w:val="top"/>
          </w:tcPr>
          <w:p>
            <w:pPr>
              <w:spacing w:after="0"/>
            </w:pPr>
            <w:r>
              <w:rPr>
                <w:sz w:val="18"/>
              </w:rPr>
              <w:t>Correct or formally document the nominal XLSX export behaviour.</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Training</w:t>
            </w:r>
          </w:p>
        </w:tc>
        <w:tc>
          <w:tcPr>
            <w:tcW w:type="dxa" w:w="3324"/>
            <w:tcMar>
              <w:top w:w="90" w:type="dxa"/>
              <w:start w:w="110" w:type="dxa"/>
              <w:bottom w:w="90" w:type="dxa"/>
              <w:end w:w="110" w:type="dxa"/>
            </w:tcMar>
            <w:vAlign w:val="top"/>
            <w:shd w:fill="F8FAFC"/>
          </w:tcPr>
          <w:p>
            <w:pPr>
              <w:spacing w:after="0"/>
            </w:pPr>
            <w:r>
              <w:rPr>
                <w:sz w:val="18"/>
              </w:rPr>
              <w:t>Add required competence, induction and refresher requirements.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Retention</w:t>
            </w:r>
          </w:p>
        </w:tc>
        <w:tc>
          <w:tcPr>
            <w:tcW w:type="dxa" w:w="3324"/>
            <w:tcMar>
              <w:top w:w="90" w:type="dxa"/>
              <w:start w:w="110" w:type="dxa"/>
              <w:bottom w:w="90" w:type="dxa"/>
              <w:end w:w="110" w:type="dxa"/>
            </w:tcMar>
            <w:vAlign w:val="top"/>
          </w:tcPr>
          <w:p>
            <w:pPr>
              <w:spacing w:after="0"/>
            </w:pPr>
            <w:r>
              <w:rPr>
                <w:sz w:val="18"/>
              </w:rPr>
              <w:t>Add the applicable document and blast-record retention period.</w:t>
            </w:r>
          </w:p>
        </w:tc>
        <w:tc>
          <w:tcPr>
            <w:tcW w:type="dxa" w:w="3324"/>
            <w:tcMar>
              <w:top w:w="90" w:type="dxa"/>
              <w:start w:w="110" w:type="dxa"/>
              <w:bottom w:w="90" w:type="dxa"/>
              <w:end w:w="110" w:type="dxa"/>
            </w:tcMar>
            <w:vAlign w:val="top"/>
          </w:tcPr>
          <w:p>
            <w:pPr>
              <w:spacing w:after="0"/>
            </w:pPr>
            <w:r>
              <w:rPr>
                <w:sz w:val="18"/>
              </w:rPr>
              <w: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FINAL RELEASE GATE</w:t>
            </w:r>
          </w:p>
          <w:p>
            <w:pPr>
              <w:pStyle w:val="BodyText"/>
              <w:spacing w:after="0"/>
            </w:pPr>
            <w:r>
              <w:t>A qualified blasting reviewer must confirm that the manual's limits, terminology, units, figures and workflows match the deployed software and local procedures. GeoMotion must remain planning-only until mine data, calibration and governance acceptance criteria are approved.</w:t>
            </w:r>
          </w:p>
        </w:tc>
      </w:tr>
    </w:tbl>
    <w:p>
      <w:pPr>
        <w:spacing w:after="40"/>
      </w:pPr>
    </w:p>
    <w:sectPr w:rsidR="00FC693F" w:rsidRPr="0006063C" w:rsidSect="00034616">
      <w:headerReference w:type="default" r:id="rId9"/>
      <w:footerReference w:type="default" r:id="rId10"/>
      <w:pgSz w:w="12240" w:h="15840"/>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 xml:space="preserve">Controlled copy when viewed electronically  •  Page </w:t>
    </w:r>
    <w:r>
      <w:fldChar w:fldCharType="begin"/>
      <w:instrText xml:space="preserve">PAGE</w:instrText>
      <w:fldChar w:fldCharType="separate"/>
      <w:t>1</w:t>
      <w:fldChar w:fldCharType="end"/>
    </w:r>
    <w: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AI BLASTING SUITE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2033"/>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D4ED8"/>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EA580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color w:val="172033"/>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anualTable">
    <w:name w:val="Manual Table"/>
    <w:basedOn w:val="TableGri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Blasting Suite User Manual</dc:title>
  <dc:subject>Operating instructions, module inputs, outputs, formats and units</dc:subject>
  <dc:creator>AI Blasting Suite documentation</dc:creator>
  <cp:keywords>blasting, user manual, prediction, optimisation, GeoMotion 3D, ore movement</cp:keywords>
  <dc:description>Draft for owner and qualified blasting review.</dc:description>
  <cp:lastModifiedBy/>
  <cp:revision>1</cp:revision>
  <dcterms:created xsi:type="dcterms:W3CDTF">2013-12-23T23:15:00Z</dcterms:created>
  <dcterms:modified xsi:type="dcterms:W3CDTF">2013-12-23T23:15:00Z</dcterms:modified>
  <cp:category/>
</cp:coreProperties>
</file>