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1F3864"/>
          <w:sz w:val="52"/>
          <w:szCs w:val="52"/>
        </w:rPr>
        <w:t xml:space="preserve">RAPPORT EXPERT</w:t>
      </w:r>
    </w:p>
    <w:p>
      <w:pPr>
        <w:pBdr>
          <w:bottom w:val="single" w:color="E8A000" w:sz="12" w:space="8"/>
        </w:pBdr>
        <w:spacing w:before="0" w:after="200"/>
        <w:jc w:val="center"/>
      </w:pPr>
      <w:r>
        <w:rPr>
          <w:rFonts w:ascii="Arial" w:cs="Arial" w:eastAsia="Arial" w:hAnsi="Arial"/>
          <w:color w:val="2E75B6"/>
          <w:sz w:val="36"/>
          <w:szCs w:val="36"/>
        </w:rPr>
        <w:t xml:space="preserve">Algorithmes de Clustering en Machine Learning</w:t>
      </w:r>
    </w:p>
    <w:p>
      <w:pPr>
        <w:spacing w:before="400" w:after="0"/>
      </w:pPr>
      <w:r>
        <w:t xml:space="preserve"/>
      </w:r>
    </w:p>
    <w:p>
      <w:pPr>
        <w:spacing w:before="0" w:after="120"/>
        <w:jc w:val="center"/>
      </w:pPr>
      <w:r>
        <w:rPr>
          <w:rFonts w:ascii="Arial" w:cs="Arial" w:eastAsia="Arial" w:hAnsi="Arial"/>
          <w:i/>
          <w:iCs/>
          <w:color w:val="555555"/>
          <w:sz w:val="26"/>
          <w:szCs w:val="26"/>
        </w:rPr>
        <w:t xml:space="preserve">Analyse Théorique &amp; Pratique</w:t>
      </w:r>
    </w:p>
    <w:p>
      <w:pPr>
        <w:spacing w:before="0" w:after="120"/>
        <w:jc w:val="center"/>
      </w:pPr>
      <w:r>
        <w:rPr>
          <w:rFonts w:ascii="Arial" w:cs="Arial" w:eastAsia="Arial" w:hAnsi="Arial"/>
          <w:color w:val="777777"/>
          <w:sz w:val="22"/>
          <w:szCs w:val="22"/>
        </w:rPr>
        <w:t xml:space="preserve">12 Algorithmes de Référence • Datasets Réels • Métriques Comparatives</w:t>
      </w:r>
    </w:p>
    <w:p>
      <w:pPr>
        <w:spacing w:before="800" w:after="0"/>
      </w:pPr>
      <w:r>
        <w:t xml:space="preserve"/>
      </w:r>
    </w:p>
    <w:p>
      <w:pPr>
        <w:spacing w:before="0" w:after="80"/>
        <w:jc w:val="center"/>
      </w:pPr>
      <w:r>
        <w:rPr>
          <w:rFonts w:ascii="Arial" w:cs="Arial" w:eastAsia="Arial" w:hAnsi="Arial"/>
          <w:b/>
          <w:bCs/>
          <w:color w:val="1F3864"/>
          <w:sz w:val="22"/>
          <w:szCs w:val="22"/>
        </w:rPr>
        <w:t xml:space="preserve">Datasets : Iris • Wine • Digits</w:t>
      </w:r>
    </w:p>
    <w:p>
      <w:pPr>
        <w:spacing w:before="0" w:after="80"/>
        <w:jc w:val="center"/>
      </w:pPr>
      <w:r>
        <w:rPr>
          <w:rFonts w:ascii="Arial" w:cs="Arial" w:eastAsia="Arial" w:hAnsi="Arial"/>
          <w:color w:val="666666"/>
          <w:sz w:val="22"/>
          <w:szCs w:val="22"/>
        </w:rPr>
        <w:t xml:space="preserve">Mars 2026</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Introduction</w:t>
      </w:r>
    </w:p>
    <w:p>
      <w:pPr>
        <w:spacing w:before="60" w:after="100"/>
      </w:pPr>
      <w:r>
        <w:rPr>
          <w:rFonts w:ascii="Arial" w:cs="Arial" w:eastAsia="Arial" w:hAnsi="Arial"/>
          <w:sz w:val="22"/>
          <w:szCs w:val="22"/>
        </w:rPr>
        <w:t xml:space="preserve">Le </w:t>
      </w:r>
      <w:r>
        <w:rPr>
          <w:rFonts w:ascii="Arial" w:cs="Arial" w:eastAsia="Arial" w:hAnsi="Arial"/>
          <w:b/>
          <w:bCs/>
          <w:sz w:val="22"/>
          <w:szCs w:val="22"/>
        </w:rPr>
        <w:t xml:space="preserve">clustering</w:t>
      </w:r>
      <w:r>
        <w:rPr>
          <w:rFonts w:ascii="Arial" w:cs="Arial" w:eastAsia="Arial" w:hAnsi="Arial"/>
          <w:sz w:val="22"/>
          <w:szCs w:val="22"/>
        </w:rPr>
        <w:t xml:space="preserve"> — ou classification non supervisée — est une technique d'apprentissage automatique visant à regrouper automatiquement des données similaires sans recourir à des étiquettes prédéfinies. Ce rapport présente une étude comparative approfondie de 12 algorithmes de clustering, couvrant leurs fondements théoriques, leur implémentation Python et leurs performances sur des datasets de référence.</w:t>
      </w:r>
    </w:p>
    <w:p>
      <w:pPr>
        <w:spacing w:before="60" w:after="0"/>
      </w:pPr>
      <w:r>
        <w:t xml:space="preserve"/>
      </w:r>
    </w:p>
    <w:p>
      <w:pPr>
        <w:pStyle w:val="Heading2"/>
        <w:spacing w:before="240" w:after="120"/>
      </w:pPr>
      <w:r>
        <w:rPr>
          <w:rFonts w:ascii="Arial" w:cs="Arial" w:eastAsia="Arial" w:hAnsi="Arial"/>
          <w:b/>
          <w:bCs/>
          <w:color w:val="2E75B6"/>
          <w:sz w:val="26"/>
          <w:szCs w:val="26"/>
        </w:rPr>
        <w:t xml:space="preserve">Métriques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Silhouette Score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Cohésion intra-cluster vs séparation inter-cluster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1] → plus proche de 1 = meilleur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 (Adjusted Rand Index)</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Accord avec les vraies étiquettes, corrigé au hasard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1] → 1 = accord parfait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WCSS / Inertie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Somme des distances au centroïde (K-Means)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Minimiser (méthode du coude)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BIC / AIC</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Critères de sélection de modèle (GMM)</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Minimiser pour choisir k optimal</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Datasets utilisés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000"/>
        <w:gridCol w:w="45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Taille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Classes</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Algorithmes concernés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K-Means, K-Medoids, K-Medians, DBSCAN, OPTICS, HAC, Spectral, AP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Wine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178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GMM, SOM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Digits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UMAP + K-Means, SOM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Moons / Circles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DBSCAN, Spectral (formes non-convexes)</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Préparation des données</w:t>
      </w:r>
    </w:p>
    <w:p>
      <w:pPr>
        <w:spacing w:before="60" w:after="100"/>
      </w:pPr>
      <w:r>
        <w:rPr>
          <w:rFonts w:ascii="Arial" w:cs="Arial" w:eastAsia="Arial" w:hAnsi="Arial"/>
          <w:b/>
          <w:bCs/>
          <w:sz w:val="22"/>
          <w:szCs w:val="22"/>
        </w:rPr>
        <w:t xml:space="preserve">Normalisation</w:t>
      </w:r>
      <w:r>
        <w:rPr>
          <w:rFonts w:ascii="Arial" w:cs="Arial" w:eastAsia="Arial" w:hAnsi="Arial"/>
          <w:sz w:val="22"/>
          <w:szCs w:val="22"/>
        </w:rPr>
        <w:t xml:space="preserve"> : chaque feature est ramenée à moyenne 0 et écart-type 1 via StandardScaler. </w:t>
      </w:r>
      <w:r>
        <w:rPr>
          <w:rFonts w:ascii="Arial" w:cs="Arial" w:eastAsia="Arial" w:hAnsi="Arial"/>
          <w:b/>
          <w:bCs/>
          <w:sz w:val="22"/>
          <w:szCs w:val="22"/>
        </w:rPr>
        <w:t xml:space="preserve">Réduction de dimension</w:t>
      </w:r>
      <w:r>
        <w:rPr>
          <w:rFonts w:ascii="Arial" w:cs="Arial" w:eastAsia="Arial" w:hAnsi="Arial"/>
          <w:sz w:val="22"/>
          <w:szCs w:val="22"/>
        </w:rPr>
        <w:t xml:space="preserve"> : un objet PCA distinct par dataset est utilisé pour la visualisation 2D, afin d'éviter tout conflit de dimensionnalité lors de la projection des centroïdes.</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sklearn.preprocessing import StandardScaler</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sklearn.decomposition import PCA</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scaler        = StandardScaler()</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X_iris_scaled = scaler.fit_transform(X_iris)   # (150, 4) → N(0,1)</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X_digits_scaled = scaler.fit_transform(X_digits) # (1797, 64)</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pca_iris   = PCA(n_components=2)  # objet PCA distinct par dataset</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X_iris_2d  = pca_iris.fit_transform(X_iris_scaled)</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1. K-Means</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K-Means partitionne les données en k clusters en minimisant la somme des variances intra-cluster (WCSS — Within-Cluster Sum of Squares) : WCSS = Σ ||x − μi||². L'algorithme de Lloyd initialise k centroïdes (méthode k-means++ par défaut), assigne chaque point au centroïde le plus proche, recalcule les centroïdes comme la moyenne des points assignés, puis répète jusqu'à convergence. Complexité : O(n × k × t × d).</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 clusters sont supposés convexes, isotropes (sphériques) et de tailles comparables.</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Rapide et simple à comprendre, très performant sur de grands jeux de données</w:t>
      </w:r>
    </w:p>
    <w:p>
      <w:pPr>
        <w:pStyle w:val="ListParagraph"/>
        <w:numPr>
          <w:ilvl w:val="0"/>
          <w:numId w:val="2"/>
        </w:numPr>
        <w:spacing w:before="40" w:after="60"/>
      </w:pPr>
      <w:r>
        <w:rPr>
          <w:rFonts w:ascii="Arial" w:cs="Arial" w:eastAsia="Arial" w:hAnsi="Arial"/>
          <w:sz w:val="22"/>
          <w:szCs w:val="22"/>
        </w:rPr>
        <w:t xml:space="preserve">Implémentation native scikit-learn, bien optimisée</w:t>
      </w:r>
    </w:p>
    <w:p>
      <w:pPr>
        <w:pStyle w:val="ListParagraph"/>
        <w:numPr>
          <w:ilvl w:val="0"/>
          <w:numId w:val="2"/>
        </w:numPr>
        <w:spacing w:before="40" w:after="60"/>
      </w:pPr>
      <w:r>
        <w:rPr>
          <w:rFonts w:ascii="Arial" w:cs="Arial" w:eastAsia="Arial" w:hAnsi="Arial"/>
          <w:sz w:val="22"/>
          <w:szCs w:val="22"/>
        </w:rPr>
        <w:t xml:space="preserve">La méthode du coude (Elbow) permet de guider le choix de k</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Nécessite de définir k à l'avance</w:t>
      </w:r>
    </w:p>
    <w:p>
      <w:pPr>
        <w:pStyle w:val="ListParagraph"/>
        <w:numPr>
          <w:ilvl w:val="0"/>
          <w:numId w:val="2"/>
        </w:numPr>
        <w:spacing w:before="40" w:after="60"/>
      </w:pPr>
      <w:r>
        <w:rPr>
          <w:rFonts w:ascii="Arial" w:cs="Arial" w:eastAsia="Arial" w:hAnsi="Arial"/>
          <w:sz w:val="22"/>
          <w:szCs w:val="22"/>
        </w:rPr>
        <w:t xml:space="preserve">Sensible aux outliers et aux initialisations (atténué par k-means++)</w:t>
      </w:r>
    </w:p>
    <w:p>
      <w:pPr>
        <w:pStyle w:val="ListParagraph"/>
        <w:numPr>
          <w:ilvl w:val="0"/>
          <w:numId w:val="2"/>
        </w:numPr>
        <w:spacing w:before="40" w:after="60"/>
      </w:pPr>
      <w:r>
        <w:rPr>
          <w:rFonts w:ascii="Arial" w:cs="Arial" w:eastAsia="Arial" w:hAnsi="Arial"/>
          <w:sz w:val="22"/>
          <w:szCs w:val="22"/>
        </w:rPr>
        <w:t xml:space="preserve">Échoue sur des formes non-convexes (lunes, cercles concentriques)</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Segmentation client préliminaire</w:t>
      </w:r>
    </w:p>
    <w:p>
      <w:pPr>
        <w:pStyle w:val="ListParagraph"/>
        <w:numPr>
          <w:ilvl w:val="0"/>
          <w:numId w:val="2"/>
        </w:numPr>
        <w:spacing w:before="40" w:after="60"/>
      </w:pPr>
      <w:r>
        <w:rPr>
          <w:rFonts w:ascii="Arial" w:cs="Arial" w:eastAsia="Arial" w:hAnsi="Arial"/>
          <w:sz w:val="22"/>
          <w:szCs w:val="22"/>
        </w:rPr>
        <w:t xml:space="preserve">Quantification vectorielle</w:t>
      </w:r>
    </w:p>
    <w:p>
      <w:pPr>
        <w:pStyle w:val="ListParagraph"/>
        <w:numPr>
          <w:ilvl w:val="0"/>
          <w:numId w:val="2"/>
        </w:numPr>
        <w:spacing w:before="40" w:after="60"/>
      </w:pPr>
      <w:r>
        <w:rPr>
          <w:rFonts w:ascii="Arial" w:cs="Arial" w:eastAsia="Arial" w:hAnsi="Arial"/>
          <w:sz w:val="22"/>
          <w:szCs w:val="22"/>
        </w:rPr>
        <w:t xml:space="preserve">Données denses et sphériques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KMeans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sklearn.metrics import silhouette_score, adjusted_rand_score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kmeans = KMeans(n_clusters=3, init='k-means++', n_init=10,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labels_kmeans = kmeans.fit_predict(X_iris_scaled)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print(f"Silhouette : {silhouette_score(X_iris_scaled, labels_kmeans):.3f}")  # ~0.46</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print(f"Inertie   : {kmeans.inertia_:.2f}")                                  # ~139.82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print(f"ARI       : {adjusted_rand_score(y_iris, labels_kmeans):.3f}")        # ~0.62</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Silhouette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~0.46</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~0.62</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Inertie (WCSS)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~139.82</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K-Means démontre sa fiabilité sur des données biologiquement structurées comme Iris. Il reste le roi du prototypage rapide (Quick-Win) lorsque la structure des données est globalement sphérique et exempte de bruit excessif.</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2. K-Medoids (PAM)</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K-Medoids est une variante robuste de K-Means où les centroïdes sont des points réels du dataset (les médoïdes), et non des moyennes. L'algorithme PAM (Partitioning Around Medoids) minimise la somme des distances L1 (Manhattan) à ces médoïdes : coût = Σ d(x, mi), avec mi ∈ X. À chaque itération, tous les échanges (médoïde, non-médoïde) sont testés ; seuls ceux réduisant le coût sont conservés. Complexité : O(k × (n−k)²) par itération.</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Partitionnement basé sur des distances généralisables à toute métrique discrète.</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Extrêmement robuste aux outliers (un outlier isolé ne peut devenir médoïde)</w:t>
      </w:r>
    </w:p>
    <w:p>
      <w:pPr>
        <w:pStyle w:val="ListParagraph"/>
        <w:numPr>
          <w:ilvl w:val="0"/>
          <w:numId w:val="2"/>
        </w:numPr>
        <w:spacing w:before="40" w:after="60"/>
      </w:pPr>
      <w:r>
        <w:rPr>
          <w:rFonts w:ascii="Arial" w:cs="Arial" w:eastAsia="Arial" w:hAnsi="Arial"/>
          <w:sz w:val="22"/>
          <w:szCs w:val="22"/>
        </w:rPr>
        <w:t xml:space="preserve">Utilisable avec toute distance : Manhattan, Gower, distance custom</w:t>
      </w:r>
    </w:p>
    <w:p>
      <w:pPr>
        <w:pStyle w:val="ListParagraph"/>
        <w:numPr>
          <w:ilvl w:val="0"/>
          <w:numId w:val="2"/>
        </w:numPr>
        <w:spacing w:before="40" w:after="60"/>
      </w:pPr>
      <w:r>
        <w:rPr>
          <w:rFonts w:ascii="Arial" w:cs="Arial" w:eastAsia="Arial" w:hAnsi="Arial"/>
          <w:sz w:val="22"/>
          <w:szCs w:val="22"/>
        </w:rPr>
        <w:t xml:space="preserve">Applicable aux données catégorielles ou mixtes</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Complexité algorithmique élevée O(n²), lent sur les grands datasets</w:t>
      </w:r>
    </w:p>
    <w:p>
      <w:pPr>
        <w:pStyle w:val="ListParagraph"/>
        <w:numPr>
          <w:ilvl w:val="0"/>
          <w:numId w:val="2"/>
        </w:numPr>
        <w:spacing w:before="40" w:after="60"/>
      </w:pPr>
      <w:r>
        <w:rPr>
          <w:rFonts w:ascii="Arial" w:cs="Arial" w:eastAsia="Arial" w:hAnsi="Arial"/>
          <w:sz w:val="22"/>
          <w:szCs w:val="22"/>
        </w:rPr>
        <w:t xml:space="preserve">Nécessite la librairie scikit-learn-extra (non incluse dans scikit-learn standard)</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Clustering de données mixtes (distance de Gower)</w:t>
      </w:r>
    </w:p>
    <w:p>
      <w:pPr>
        <w:pStyle w:val="ListParagraph"/>
        <w:numPr>
          <w:ilvl w:val="0"/>
          <w:numId w:val="2"/>
        </w:numPr>
        <w:spacing w:before="40" w:after="60"/>
      </w:pPr>
      <w:r>
        <w:rPr>
          <w:rFonts w:ascii="Arial" w:cs="Arial" w:eastAsia="Arial" w:hAnsi="Arial"/>
          <w:sz w:val="22"/>
          <w:szCs w:val="22"/>
        </w:rPr>
        <w:t xml:space="preserve">Données en présence de bruit fort</w:t>
      </w:r>
    </w:p>
    <w:p>
      <w:pPr>
        <w:pStyle w:val="ListParagraph"/>
        <w:numPr>
          <w:ilvl w:val="0"/>
          <w:numId w:val="2"/>
        </w:numPr>
        <w:spacing w:before="40" w:after="60"/>
      </w:pPr>
      <w:r>
        <w:rPr>
          <w:rFonts w:ascii="Arial" w:cs="Arial" w:eastAsia="Arial" w:hAnsi="Arial"/>
          <w:sz w:val="22"/>
          <w:szCs w:val="22"/>
        </w:rPr>
        <w:t xml:space="preserve">Clustering médical ou biologique avec valeurs atypiques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pip install scikit-learn-extra</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sklearn_extra.cluster import KMedoids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kmedoids = KMedoids(n_clusters=3, metric='euclidean',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labels_kmedoids = kmedoids.fit_predict(X_iris_scaled)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kmedoids.cluster_centers_ contient les médoïdes (points réels du dataset)</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print(f"Silhouette : {silhouette_score(X_iris_scaled, labels_kmedoids):.3f}")</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Silhouette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~0.46</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~0.64</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K-Medoids est l'alternative de choix face à K-Means lorsque la robustesse aux points aberrants est prioritaire sur le temps de calcul. Sur Iris (dataset propre), les métriques sont quasi-identiques à K-Means — la différence se manifeste sur des données bruitées.</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3. K-Medians</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K-Medians remplace la moyenne de K-Means par la médiane composante par composante, en utilisant la distance L1 (Manhattan) : centre_j = médiane({ x | label(x) = j }). Propriété clé : la médiane possède une résistance statistique supérieure à la moyenne face aux valeurs extrêmes. L'algorithme n'est pas disponible nativement dans scikit-learn et requiert une implémentation manuelle via NumPy ou pyclustering.</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L'espace des attributs permet le calcul d'une médiane robuste par dimension.</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Robustesse statistique intrinsèque supérieure à K-Means sur distributions asymétriques</w:t>
      </w:r>
    </w:p>
    <w:p>
      <w:pPr>
        <w:pStyle w:val="ListParagraph"/>
        <w:numPr>
          <w:ilvl w:val="0"/>
          <w:numId w:val="2"/>
        </w:numPr>
        <w:spacing w:before="40" w:after="60"/>
      </w:pPr>
      <w:r>
        <w:rPr>
          <w:rFonts w:ascii="Arial" w:cs="Arial" w:eastAsia="Arial" w:hAnsi="Arial"/>
          <w:sz w:val="22"/>
          <w:szCs w:val="22"/>
        </w:rPr>
        <w:t xml:space="preserve">Insensible aux déviations extrêmes (outliers unilatéraux)</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Calcul de la médiane plus coûteux que la moyenne</w:t>
      </w:r>
    </w:p>
    <w:p>
      <w:pPr>
        <w:pStyle w:val="ListParagraph"/>
        <w:numPr>
          <w:ilvl w:val="0"/>
          <w:numId w:val="2"/>
        </w:numPr>
        <w:spacing w:before="40" w:after="60"/>
      </w:pPr>
      <w:r>
        <w:rPr>
          <w:rFonts w:ascii="Arial" w:cs="Arial" w:eastAsia="Arial" w:hAnsi="Arial"/>
          <w:sz w:val="22"/>
          <w:szCs w:val="22"/>
        </w:rPr>
        <w:t xml:space="preserve">Non disponible nativement dans scikit-learn — implémentation manuelle requise</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Datasets à distributions asymétriques</w:t>
      </w:r>
    </w:p>
    <w:p>
      <w:pPr>
        <w:pStyle w:val="ListParagraph"/>
        <w:numPr>
          <w:ilvl w:val="0"/>
          <w:numId w:val="2"/>
        </w:numPr>
        <w:spacing w:before="40" w:after="60"/>
      </w:pPr>
      <w:r>
        <w:rPr>
          <w:rFonts w:ascii="Arial" w:cs="Arial" w:eastAsia="Arial" w:hAnsi="Arial"/>
          <w:sz w:val="22"/>
          <w:szCs w:val="22"/>
        </w:rPr>
        <w:t xml:space="preserve">Revenus, prix immobiliers, données financières</w:t>
      </w:r>
    </w:p>
    <w:p>
      <w:pPr>
        <w:pStyle w:val="ListParagraph"/>
        <w:numPr>
          <w:ilvl w:val="0"/>
          <w:numId w:val="2"/>
        </w:numPr>
        <w:spacing w:before="40" w:after="60"/>
      </w:pPr>
      <w:r>
        <w:rPr>
          <w:rFonts w:ascii="Arial" w:cs="Arial" w:eastAsia="Arial" w:hAnsi="Arial"/>
          <w:sz w:val="22"/>
          <w:szCs w:val="22"/>
        </w:rPr>
        <w:t xml:space="preserve">Présence de valeurs aberrantes extrêmes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sklearn.metrics import pairwise_distances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def k_medians_predict(X, k=3, max_iter=100,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rng = np.random.RandomState(random_state)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centers = X[rng.choice(X.shape[0], k, replace=False)]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for _ in range(max_iter):</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distances = pairwise_distances(X, centers, metric='cityblock')</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labels = np.argmin(distances, axis=1)</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new_centers = np.array([np.median(X[labels == i], axis=0) for i in range(k)])</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if np.all(centers == new_centers): break</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centers = new_centers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return labels, centers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labels_kmedians, centers_kmedians = k_medians_predict(X_iris_scaled, k=3)</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Silhouette (L1)</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~0.51</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~0.60</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Remède puissant lorsque la distance euclidienne introduit des biais asymétriques. K-Medians s'impose sur les données à forte variabilité ou distributions à longue queue.</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4. DBSCAN</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DBSCAN (Density-Based Spatial Clustering of Applications with Noise) identifie les clusters comme des régions denses séparées par des zones creuses. Un point est dit core s'il possède au moins MinPts voisins dans un rayon ε. Les points border sont dans le voisinage d'un core sans atteindre MinPts. Les points bruit (label = -1) ne satisfont aucune des deux conditions. L'algorithme se propage récursivement à partir des points core jusqu'à couverture complète des régions denses.</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 clusters sont séparés par des zones de basse densité ; chaque cluster est une région densément connectée.</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Ne nécessite pas de définir k à l'avance</w:t>
      </w:r>
    </w:p>
    <w:p>
      <w:pPr>
        <w:pStyle w:val="ListParagraph"/>
        <w:numPr>
          <w:ilvl w:val="0"/>
          <w:numId w:val="2"/>
        </w:numPr>
        <w:spacing w:before="40" w:after="60"/>
      </w:pPr>
      <w:r>
        <w:rPr>
          <w:rFonts w:ascii="Arial" w:cs="Arial" w:eastAsia="Arial" w:hAnsi="Arial"/>
          <w:sz w:val="22"/>
          <w:szCs w:val="22"/>
        </w:rPr>
        <w:t xml:space="preserve">Détecte et exclut automatiquement le bruit (outliers)</w:t>
      </w:r>
    </w:p>
    <w:p>
      <w:pPr>
        <w:pStyle w:val="ListParagraph"/>
        <w:numPr>
          <w:ilvl w:val="0"/>
          <w:numId w:val="2"/>
        </w:numPr>
        <w:spacing w:before="40" w:after="60"/>
      </w:pPr>
      <w:r>
        <w:rPr>
          <w:rFonts w:ascii="Arial" w:cs="Arial" w:eastAsia="Arial" w:hAnsi="Arial"/>
          <w:sz w:val="22"/>
          <w:szCs w:val="22"/>
        </w:rPr>
        <w:t xml:space="preserve">Capable de trouver des clusters de forme arbitraire : spirales, croissants, cercles</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Échoue si les clusters ont des densités très différentes</w:t>
      </w:r>
    </w:p>
    <w:p>
      <w:pPr>
        <w:pStyle w:val="ListParagraph"/>
        <w:numPr>
          <w:ilvl w:val="0"/>
          <w:numId w:val="2"/>
        </w:numPr>
        <w:spacing w:before="40" w:after="60"/>
      </w:pPr>
      <w:r>
        <w:rPr>
          <w:rFonts w:ascii="Arial" w:cs="Arial" w:eastAsia="Arial" w:hAnsi="Arial"/>
          <w:sz w:val="22"/>
          <w:szCs w:val="22"/>
        </w:rPr>
        <w:t xml:space="preserve">Sensible au choix de ε en haute dimension (fléau de la dimensionnalité)</w:t>
      </w:r>
    </w:p>
    <w:p>
      <w:pPr>
        <w:pStyle w:val="ListParagraph"/>
        <w:numPr>
          <w:ilvl w:val="0"/>
          <w:numId w:val="2"/>
        </w:numPr>
        <w:spacing w:before="40" w:after="60"/>
      </w:pPr>
      <w:r>
        <w:rPr>
          <w:rFonts w:ascii="Arial" w:cs="Arial" w:eastAsia="Arial" w:hAnsi="Arial"/>
          <w:sz w:val="22"/>
          <w:szCs w:val="22"/>
        </w:rPr>
        <w:t xml:space="preserve">Deux hyperparamètres (eps, min_samples) à calibrer empiriquement</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Détection d'anomalies réseau ou transactionnelle</w:t>
      </w:r>
    </w:p>
    <w:p>
      <w:pPr>
        <w:pStyle w:val="ListParagraph"/>
        <w:numPr>
          <w:ilvl w:val="0"/>
          <w:numId w:val="2"/>
        </w:numPr>
        <w:spacing w:before="40" w:after="60"/>
      </w:pPr>
      <w:r>
        <w:rPr>
          <w:rFonts w:ascii="Arial" w:cs="Arial" w:eastAsia="Arial" w:hAnsi="Arial"/>
          <w:sz w:val="22"/>
          <w:szCs w:val="22"/>
        </w:rPr>
        <w:t xml:space="preserve">Géolocalisation et cartographie de points d'intérêt</w:t>
      </w:r>
    </w:p>
    <w:p>
      <w:pPr>
        <w:pStyle w:val="ListParagraph"/>
        <w:numPr>
          <w:ilvl w:val="0"/>
          <w:numId w:val="2"/>
        </w:numPr>
        <w:spacing w:before="40" w:after="60"/>
      </w:pPr>
      <w:r>
        <w:rPr>
          <w:rFonts w:ascii="Arial" w:cs="Arial" w:eastAsia="Arial" w:hAnsi="Arial"/>
          <w:sz w:val="22"/>
          <w:szCs w:val="22"/>
        </w:rPr>
        <w:t xml:space="preserve">Extraction de formes complexes non-convexes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DBSCAN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eps=0.7 et min_samples=4 ajustés empiriquement pour Iris normalisé</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dbscan = DBSCAN(eps=0.7, min_samples=4)</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labels_dbscan = dbscan.fit_predict(X_iris_scaled)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n_clusters = len(set(labels_dbscan)) - (1 if -1 in labels_dbscan else 0)</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n_noise    = list(labels_dbscan).count(-1)</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print(f"Clusters : {n_clusters} | Bruit : {n_noise} points")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Clusters trouvés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Bruit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Iris (eps=0.7)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points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~0.52</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Moons (eps=0.2)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Circles (eps=0.2)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DBSCAN privilégie la structure topologique à l'étiquetage métier. Brillant pour éliminer les anomalies et détecter des formes non-convexes là où K-Means échoue, mais fragile sur des datasets à densité variable.</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5. HDBSCAN</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HDBSCAN (Hierarchical DBSCAN) étend DBSCAN en construisant une hiérarchie de densité complète plutôt qu'en appliquant un seuil ε global fixe. Il calcule les distances core mutuellement atteignables : d_mreach(a,b) = max(d_core(a), d_core(b), d(a,b)), construit un arbre couvrant minimal, condense la hiérarchie, puis extrait les clusters les plus persistants (stables). Chaque point reçoit une probabilité d'appartenance en plus de son label.</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 clusters peuvent coexister avec des densités très hétérogènes dans un même dataset.</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Élimine le principal défaut de DBSCAN : aucun ε global à paramétrer</w:t>
      </w:r>
    </w:p>
    <w:p>
      <w:pPr>
        <w:pStyle w:val="ListParagraph"/>
        <w:numPr>
          <w:ilvl w:val="0"/>
          <w:numId w:val="2"/>
        </w:numPr>
        <w:spacing w:before="40" w:after="60"/>
      </w:pPr>
      <w:r>
        <w:rPr>
          <w:rFonts w:ascii="Arial" w:cs="Arial" w:eastAsia="Arial" w:hAnsi="Arial"/>
          <w:sz w:val="22"/>
          <w:szCs w:val="22"/>
        </w:rPr>
        <w:t xml:space="preserve">Gère les densités variables de façon native et adaptative</w:t>
      </w:r>
    </w:p>
    <w:p>
      <w:pPr>
        <w:pStyle w:val="ListParagraph"/>
        <w:numPr>
          <w:ilvl w:val="0"/>
          <w:numId w:val="2"/>
        </w:numPr>
        <w:spacing w:before="40" w:after="60"/>
      </w:pPr>
      <w:r>
        <w:rPr>
          <w:rFonts w:ascii="Arial" w:cs="Arial" w:eastAsia="Arial" w:hAnsi="Arial"/>
          <w:sz w:val="22"/>
          <w:szCs w:val="22"/>
        </w:rPr>
        <w:t xml:space="preserve">Fournit des probabilités d'appartenance par point (soft membership)</w:t>
      </w:r>
    </w:p>
    <w:p>
      <w:pPr>
        <w:pStyle w:val="ListParagraph"/>
        <w:numPr>
          <w:ilvl w:val="0"/>
          <w:numId w:val="2"/>
        </w:numPr>
        <w:spacing w:before="40" w:after="60"/>
      </w:pPr>
      <w:r>
        <w:rPr>
          <w:rFonts w:ascii="Arial" w:cs="Arial" w:eastAsia="Arial" w:hAnsi="Arial"/>
          <w:sz w:val="22"/>
          <w:szCs w:val="22"/>
        </w:rPr>
        <w:t xml:space="preserve">Disponible directement dans scikit-learn depuis la version 1.3</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En haute dimension, l'estimation des densités reste computationnellement coûteuse</w:t>
      </w:r>
    </w:p>
    <w:p>
      <w:pPr>
        <w:pStyle w:val="ListParagraph"/>
        <w:numPr>
          <w:ilvl w:val="0"/>
          <w:numId w:val="2"/>
        </w:numPr>
        <w:spacing w:before="40" w:after="60"/>
      </w:pPr>
      <w:r>
        <w:rPr>
          <w:rFonts w:ascii="Arial" w:cs="Arial" w:eastAsia="Arial" w:hAnsi="Arial"/>
          <w:sz w:val="22"/>
          <w:szCs w:val="22"/>
        </w:rPr>
        <w:t xml:space="preserve">Paramétrage de min_cluster_size délicat sur des datasets très hétérogènes</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Données aux densités hétérogènes (population urbaine/rurale)</w:t>
      </w:r>
    </w:p>
    <w:p>
      <w:pPr>
        <w:pStyle w:val="ListParagraph"/>
        <w:numPr>
          <w:ilvl w:val="0"/>
          <w:numId w:val="2"/>
        </w:numPr>
        <w:spacing w:before="40" w:after="60"/>
      </w:pPr>
      <w:r>
        <w:rPr>
          <w:rFonts w:ascii="Arial" w:cs="Arial" w:eastAsia="Arial" w:hAnsi="Arial"/>
          <w:sz w:val="22"/>
          <w:szCs w:val="22"/>
        </w:rPr>
        <w:t xml:space="preserve">Clustering NLP sur embeddings de phrases</w:t>
      </w:r>
    </w:p>
    <w:p>
      <w:pPr>
        <w:pStyle w:val="ListParagraph"/>
        <w:numPr>
          <w:ilvl w:val="0"/>
          <w:numId w:val="2"/>
        </w:numPr>
        <w:spacing w:before="40" w:after="60"/>
      </w:pPr>
      <w:r>
        <w:rPr>
          <w:rFonts w:ascii="Arial" w:cs="Arial" w:eastAsia="Arial" w:hAnsi="Arial"/>
          <w:sz w:val="22"/>
          <w:szCs w:val="22"/>
        </w:rPr>
        <w:t xml:space="preserve">Détection d'anomalies avec densités variables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HDBSCAN  # disponible depuis sklearn 1.3</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hdb = HDBSCAN(min_cluster_size=10, min_samples=3)</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labels_hdbscan = hdb.fit_predict(X_iris_scaled)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Probabilités d'appartenance par point (0 = bruit, 1 = centre du cluster)</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print(hdb.probabilities_[:10])</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print(f"Clusters : {len(set(labels_hdbscan)) - (1 if -1 in labels_hdbscan else 0)}")</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Clusters détectés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~0.55</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Points bruit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~5–10</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Version nettement supérieure à DBSCAN dans 90% des applications réelles grâce à la levée du seuil global eps et sa structure adaptative. HDBSCAN triomphe seul sur des données non-vectorisables pures en environnement industriel.</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6. OPTICS</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OPTICS (Ordering Points To Identify the Clustering Structure) généralise DBSCAN pour traiter les clusters à densités variables. Il ordonne les points selon leur distance d'atteignabilité : reach_dist(p, q) = max(d_core(q), d(p, q)), produisant un reachability plot où les vallées correspondent aux clusters. Plus la vallée est profonde, plus le cluster est dense. L'extraction des labels se fait a posteriori via le paramètre xi (pente minimale de descente).</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Structure continue de sous-clusters imbriqués exploitables algorithmiquement.</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Reachability plot : outil de diagnostic visuel unique pour analyser la hiérarchie des densités</w:t>
      </w:r>
    </w:p>
    <w:p>
      <w:pPr>
        <w:pStyle w:val="ListParagraph"/>
        <w:numPr>
          <w:ilvl w:val="0"/>
          <w:numId w:val="2"/>
        </w:numPr>
        <w:spacing w:before="40" w:after="60"/>
      </w:pPr>
      <w:r>
        <w:rPr>
          <w:rFonts w:ascii="Arial" w:cs="Arial" w:eastAsia="Arial" w:hAnsi="Arial"/>
          <w:sz w:val="22"/>
          <w:szCs w:val="22"/>
        </w:rPr>
        <w:t xml:space="preserve">Très peu dépendant d'un ε global — adaptatif par construction</w:t>
      </w:r>
    </w:p>
    <w:p>
      <w:pPr>
        <w:pStyle w:val="ListParagraph"/>
        <w:numPr>
          <w:ilvl w:val="0"/>
          <w:numId w:val="2"/>
        </w:numPr>
        <w:spacing w:before="40" w:after="60"/>
      </w:pPr>
      <w:r>
        <w:rPr>
          <w:rFonts w:ascii="Arial" w:cs="Arial" w:eastAsia="Arial" w:hAnsi="Arial"/>
          <w:sz w:val="22"/>
          <w:szCs w:val="22"/>
        </w:rPr>
        <w:t xml:space="preserve">Extrait les sous-groupes denses à différentes échelles de densité</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Temps d'exécution plus long que DBSCAN</w:t>
      </w:r>
    </w:p>
    <w:p>
      <w:pPr>
        <w:pStyle w:val="ListParagraph"/>
        <w:numPr>
          <w:ilvl w:val="0"/>
          <w:numId w:val="2"/>
        </w:numPr>
        <w:spacing w:before="40" w:after="60"/>
      </w:pPr>
      <w:r>
        <w:rPr>
          <w:rFonts w:ascii="Arial" w:cs="Arial" w:eastAsia="Arial" w:hAnsi="Arial"/>
          <w:sz w:val="22"/>
          <w:szCs w:val="22"/>
        </w:rPr>
        <w:t xml:space="preserve">L'extraction automatique des labels par xi peut être fragile — HDBSCAN est souvent plus fiable</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Analyse exploratoire de données géospatiales</w:t>
      </w:r>
    </w:p>
    <w:p>
      <w:pPr>
        <w:pStyle w:val="ListParagraph"/>
        <w:numPr>
          <w:ilvl w:val="0"/>
          <w:numId w:val="2"/>
        </w:numPr>
        <w:spacing w:before="40" w:after="60"/>
      </w:pPr>
      <w:r>
        <w:rPr>
          <w:rFonts w:ascii="Arial" w:cs="Arial" w:eastAsia="Arial" w:hAnsi="Arial"/>
          <w:sz w:val="22"/>
          <w:szCs w:val="22"/>
        </w:rPr>
        <w:t xml:space="preserve">Détection de clusters à échelles de densité multiples</w:t>
      </w:r>
    </w:p>
    <w:p>
      <w:pPr>
        <w:pStyle w:val="ListParagraph"/>
        <w:numPr>
          <w:ilvl w:val="0"/>
          <w:numId w:val="2"/>
        </w:numPr>
        <w:spacing w:before="40" w:after="60"/>
      </w:pPr>
      <w:r>
        <w:rPr>
          <w:rFonts w:ascii="Arial" w:cs="Arial" w:eastAsia="Arial" w:hAnsi="Arial"/>
          <w:sz w:val="22"/>
          <w:szCs w:val="22"/>
        </w:rPr>
        <w:t xml:space="preserve">Diagnostic et visualisation de la structure hiérarchique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OPTICS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optics = OPTICS(min_samples=10, xi=0.05, min_cluster_size=0.05)</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optics.fit(X_iris_scaled)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labels_optics = optics.labels_</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Reachability Plot : les vallées indiquent les clusters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reachability = optics.reachability_[optics.ordering_]</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plt.plot(reachability, 'k-', alpha=0.7)</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plt.title("Reachability Plot (Vallées = Clusters)")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Clusters extraits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 (2–3)</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~0.45</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L'arbre d'accessibilité (Reachability Plot) est un outil de diagnostic majeur pour un Data Scientist, mais l'extraction automatisée des labels par xi le rend parfois moins fiable que HDBSCAN sur des données réelles complexes.</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7. Clustering Hiérarchique Agglomératif (HAC)</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HAC (Hierarchical Agglomerative Clustering) construit une arborescence de clusters (dendrogramme) en fusionnant successivement les paires les plus proches, du bas vers le haut (bottom-up). Chaque point débute comme son propre cluster ; les deux clusters les plus proches sont fusionnés à chaque itération selon une méthode de liaison : ward (minimise l'augmentation de variance intra-cluster), complete, average ou single. Le nombre de clusters est obtenu en coupant le dendrogramme à la hauteur souhaitée.</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 clusters dérivent d'une taxonomie en arborescence naturelle.</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Visuel magistral avec le dendrogramme — interprétabilité maximale</w:t>
      </w:r>
    </w:p>
    <w:p>
      <w:pPr>
        <w:pStyle w:val="ListParagraph"/>
        <w:numPr>
          <w:ilvl w:val="0"/>
          <w:numId w:val="2"/>
        </w:numPr>
        <w:spacing w:before="40" w:after="60"/>
      </w:pPr>
      <w:r>
        <w:rPr>
          <w:rFonts w:ascii="Arial" w:cs="Arial" w:eastAsia="Arial" w:hAnsi="Arial"/>
          <w:sz w:val="22"/>
          <w:szCs w:val="22"/>
        </w:rPr>
        <w:t xml:space="preserve">Inutile de deviner k a priori : le dendrogramme permet une décision a posteriori</w:t>
      </w:r>
    </w:p>
    <w:p>
      <w:pPr>
        <w:pStyle w:val="ListParagraph"/>
        <w:numPr>
          <w:ilvl w:val="0"/>
          <w:numId w:val="2"/>
        </w:numPr>
        <w:spacing w:before="40" w:after="60"/>
      </w:pPr>
      <w:r>
        <w:rPr>
          <w:rFonts w:ascii="Arial" w:cs="Arial" w:eastAsia="Arial" w:hAnsi="Arial"/>
          <w:sz w:val="22"/>
          <w:szCs w:val="22"/>
        </w:rPr>
        <w:t xml:space="preserve">La méthode Ward donne généralement le meilleur compromis robustesse/qualité</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Complexité mémoire O(N²) ou O(N³) : inapplicable sur des datasets &gt; 50k points</w:t>
      </w:r>
    </w:p>
    <w:p>
      <w:pPr>
        <w:pStyle w:val="ListParagraph"/>
        <w:numPr>
          <w:ilvl w:val="0"/>
          <w:numId w:val="2"/>
        </w:numPr>
        <w:spacing w:before="40" w:after="60"/>
      </w:pPr>
      <w:r>
        <w:rPr>
          <w:rFonts w:ascii="Arial" w:cs="Arial" w:eastAsia="Arial" w:hAnsi="Arial"/>
          <w:sz w:val="22"/>
          <w:szCs w:val="22"/>
        </w:rPr>
        <w:t xml:space="preserve">Non modifiable une fois calculé (pas d'ajout incrémental)</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Bio-informatique et analyses génomiques</w:t>
      </w:r>
    </w:p>
    <w:p>
      <w:pPr>
        <w:pStyle w:val="ListParagraph"/>
        <w:numPr>
          <w:ilvl w:val="0"/>
          <w:numId w:val="2"/>
        </w:numPr>
        <w:spacing w:before="40" w:after="60"/>
      </w:pPr>
      <w:r>
        <w:rPr>
          <w:rFonts w:ascii="Arial" w:cs="Arial" w:eastAsia="Arial" w:hAnsi="Arial"/>
          <w:sz w:val="22"/>
          <w:szCs w:val="22"/>
        </w:rPr>
        <w:t xml:space="preserve">Classification taxonomique (NLP)</w:t>
      </w:r>
    </w:p>
    <w:p>
      <w:pPr>
        <w:pStyle w:val="ListParagraph"/>
        <w:numPr>
          <w:ilvl w:val="0"/>
          <w:numId w:val="2"/>
        </w:numPr>
        <w:spacing w:before="40" w:after="60"/>
      </w:pPr>
      <w:r>
        <w:rPr>
          <w:rFonts w:ascii="Arial" w:cs="Arial" w:eastAsia="Arial" w:hAnsi="Arial"/>
          <w:sz w:val="22"/>
          <w:szCs w:val="22"/>
        </w:rPr>
        <w:t xml:space="preserve">Analyse de données avec structure hiérarchique connue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AgglomerativeClustering</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scipy.cluster.hierarchy import dendrogram, linkage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Dendrogramme via SciPy</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Z = linkage(X_iris_scaled, 'ward')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dendrogram(Z, truncate_mode='lastp', p=30, show_contracted=True)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Partitionnement en 3 clusters (scikit-learn)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hac = AgglomerativeClustering(n_clusters=3, linkage='ward')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labels_hac = hac.fit_predict(X_iris_scaled)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print(f"Silhouette : {silhouette_score(X_iris_scaled, labels_hac):.3f}")  # ~0.48</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Liaison</w:t>
            </w:r>
          </w:p>
        </w:tc>
        <w:tc>
          <w:tcPr>
            <w:tcW w:type="dxa" w:w="3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w:t>
            </w:r>
          </w:p>
        </w:tc>
        <w:tc>
          <w:tcPr>
            <w:tcW w:type="dxa" w:w="3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ward</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~0.48</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~0.62</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complete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~0.45</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~0.47</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single</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~0.22</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Algorithme noble au rendu visuel le plus interprétable grâce au dendrogramme. La méthode Ward est généralement le meilleur compromis robuste sur données continues normalisées.</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8. Gaussian Mixture Models (GMM)</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GMM modélise les données comme un mélange de k distributions gaussiennes. Chaque point appartient à chaque cluster avec une probabilité (soft clustering / clustering mou) : p(x) = Σ πk × N(x | μk, Σk). L'algorithme EM alterne entre E-step (calcul des responsabilités r_{ik} = P(point i ∈ cluster k)) et M-step (mise à jour de πk, μk, Σk par maximisation de vraisemblance). Le type de covariance (full, tied, diag, spherical) contrôle la forme des clusters autorisée.</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 données sont générées par un mélange fini de lois gaussiennes multidimensionnelles.</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Soft clustering : fournit des probabilités d'appartenance pour chaque point</w:t>
      </w:r>
    </w:p>
    <w:p>
      <w:pPr>
        <w:pStyle w:val="ListParagraph"/>
        <w:numPr>
          <w:ilvl w:val="0"/>
          <w:numId w:val="2"/>
        </w:numPr>
        <w:spacing w:before="40" w:after="60"/>
      </w:pPr>
      <w:r>
        <w:rPr>
          <w:rFonts w:ascii="Arial" w:cs="Arial" w:eastAsia="Arial" w:hAnsi="Arial"/>
          <w:sz w:val="22"/>
          <w:szCs w:val="22"/>
        </w:rPr>
        <w:t xml:space="preserve">Flexibilité inouïe via les 4 types de covariance (sphérique, elliptique, quelconque)</w:t>
      </w:r>
    </w:p>
    <w:p>
      <w:pPr>
        <w:pStyle w:val="ListParagraph"/>
        <w:numPr>
          <w:ilvl w:val="0"/>
          <w:numId w:val="2"/>
        </w:numPr>
        <w:spacing w:before="40" w:after="60"/>
      </w:pPr>
      <w:r>
        <w:rPr>
          <w:rFonts w:ascii="Arial" w:cs="Arial" w:eastAsia="Arial" w:hAnsi="Arial"/>
          <w:sz w:val="22"/>
          <w:szCs w:val="22"/>
        </w:rPr>
        <w:t xml:space="preserve">Critères BIC/AIC permettent de choisir automatiquement k optimal</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Les matrices de covariance deviennent singulières en haute dimension</w:t>
      </w:r>
    </w:p>
    <w:p>
      <w:pPr>
        <w:pStyle w:val="ListParagraph"/>
        <w:numPr>
          <w:ilvl w:val="0"/>
          <w:numId w:val="2"/>
        </w:numPr>
        <w:spacing w:before="40" w:after="60"/>
      </w:pPr>
      <w:r>
        <w:rPr>
          <w:rFonts w:ascii="Arial" w:cs="Arial" w:eastAsia="Arial" w:hAnsi="Arial"/>
          <w:sz w:val="22"/>
          <w:szCs w:val="22"/>
        </w:rPr>
        <w:t xml:space="preserve">Convergence vers des optima locaux (initialisation dépendante)</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Traitement audio et segmentation d'images</w:t>
      </w:r>
    </w:p>
    <w:p>
      <w:pPr>
        <w:pStyle w:val="ListParagraph"/>
        <w:numPr>
          <w:ilvl w:val="0"/>
          <w:numId w:val="2"/>
        </w:numPr>
        <w:spacing w:before="40" w:after="60"/>
      </w:pPr>
      <w:r>
        <w:rPr>
          <w:rFonts w:ascii="Arial" w:cs="Arial" w:eastAsia="Arial" w:hAnsi="Arial"/>
          <w:sz w:val="22"/>
          <w:szCs w:val="22"/>
        </w:rPr>
        <w:t xml:space="preserve">Données imbriquées nécessitant une démarcation probabiliste</w:t>
      </w:r>
    </w:p>
    <w:p>
      <w:pPr>
        <w:pStyle w:val="ListParagraph"/>
        <w:numPr>
          <w:ilvl w:val="0"/>
          <w:numId w:val="2"/>
        </w:numPr>
        <w:spacing w:before="40" w:after="60"/>
      </w:pPr>
      <w:r>
        <w:rPr>
          <w:rFonts w:ascii="Arial" w:cs="Arial" w:eastAsia="Arial" w:hAnsi="Arial"/>
          <w:sz w:val="22"/>
          <w:szCs w:val="22"/>
        </w:rPr>
        <w:t xml:space="preserve">Modélisation de distributions complexes (finance, biologie)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sklearn.mixture import GaussianMixture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gmm = GaussianMixture(n_components=3, covariance_type='full',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gmm.fit(X_iris_scaled)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labels_gmm = gmm.predict(X_iris_scaled)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probs      = gmm.predict_proba(X_iris_scaled)  # probabilités douces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print(f"Silhouette : {silhouette_score(X_iris_scaled, labels_gmm):.3f}")   # ~0.37</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print(f"ARI        : {adjusted_rand_score(y_iris, labels_gmm):.3f}")        # ~0.90</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print(f"BIC        : {gmm.bic(X_iris_scaled):.1f}")</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 (covariance full)</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Silhouette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~0.37</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~0.90</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BIC</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~1042.8</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L'ARI exceptionnel (~0.90 vs ~0.62 pour K-Means sur Iris) confirme la supériorité de GMM pour capturer la structure elliptique de Versicolor/Virginica. C'est l'étalon-or pour les données continues aux distributions croisées. BIC et AIC sont les métriques royales pour la sélection de k.</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9. Spectral Clustering</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Spectral Clustering repose sur la théorie spectrale des graphes. Il construit une matrice d'affinité W (via kernel RBF : Wij = exp(−||xi−xj||² / 2σ²), ou graphe k-NN), calcule le Laplacien L = D − W, extrait les k vecteurs propres de plus petites valeurs propres, puis applique K-Means dans cet espace spectral bas-dimensionnel. Cette transformation permet de linéariser des structures non-convexes complexes.</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Les clusters sont des composantes connexes fortement liées dans un graphe de structure.</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Traite avec brio des formes non-convexes entrelacées (cercles concentriques, spirales)</w:t>
      </w:r>
    </w:p>
    <w:p>
      <w:pPr>
        <w:pStyle w:val="ListParagraph"/>
        <w:numPr>
          <w:ilvl w:val="0"/>
          <w:numId w:val="2"/>
        </w:numPr>
        <w:spacing w:before="40" w:after="60"/>
      </w:pPr>
      <w:r>
        <w:rPr>
          <w:rFonts w:ascii="Arial" w:cs="Arial" w:eastAsia="Arial" w:hAnsi="Arial"/>
          <w:sz w:val="22"/>
          <w:szCs w:val="22"/>
        </w:rPr>
        <w:t xml:space="preserve">Utilisation du graphe d'affinité : capture la topologie locale des données</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Complexité O(N³) en standard — inadapté aux très grands volumes</w:t>
      </w:r>
    </w:p>
    <w:p>
      <w:pPr>
        <w:pStyle w:val="ListParagraph"/>
        <w:numPr>
          <w:ilvl w:val="0"/>
          <w:numId w:val="2"/>
        </w:numPr>
        <w:spacing w:before="40" w:after="60"/>
      </w:pPr>
      <w:r>
        <w:rPr>
          <w:rFonts w:ascii="Arial" w:cs="Arial" w:eastAsia="Arial" w:hAnsi="Arial"/>
          <w:sz w:val="22"/>
          <w:szCs w:val="22"/>
        </w:rPr>
        <w:t xml:space="preserve">Construction de la matrice d'affinité coûteuse en mémoire O(N²)</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Segmentation d'images et vision par ordinateur</w:t>
      </w:r>
    </w:p>
    <w:p>
      <w:pPr>
        <w:pStyle w:val="ListParagraph"/>
        <w:numPr>
          <w:ilvl w:val="0"/>
          <w:numId w:val="2"/>
        </w:numPr>
        <w:spacing w:before="40" w:after="60"/>
      </w:pPr>
      <w:r>
        <w:rPr>
          <w:rFonts w:ascii="Arial" w:cs="Arial" w:eastAsia="Arial" w:hAnsi="Arial"/>
          <w:sz w:val="22"/>
          <w:szCs w:val="22"/>
        </w:rPr>
        <w:t xml:space="preserve">Détection de communautés dans des graphes sociaux</w:t>
      </w:r>
    </w:p>
    <w:p>
      <w:pPr>
        <w:pStyle w:val="ListParagraph"/>
        <w:numPr>
          <w:ilvl w:val="0"/>
          <w:numId w:val="2"/>
        </w:numPr>
        <w:spacing w:before="40" w:after="60"/>
      </w:pPr>
      <w:r>
        <w:rPr>
          <w:rFonts w:ascii="Arial" w:cs="Arial" w:eastAsia="Arial" w:hAnsi="Arial"/>
          <w:sz w:val="22"/>
          <w:szCs w:val="22"/>
        </w:rPr>
        <w:t xml:space="preserve">Clustering de données sur variétés non-euclidiennes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SpectralClustering</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Affinity nearest_neighbors : robuste et efficace en pratique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spectral = SpectralClustering(n_clusters=3, affinity='nearest_neighbors',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n_neighbors=10,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labels_spectral = spectral.fit_predict(X_iris_scaled)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print(f"Silhouette : {silhouette_score(X_iris_scaled, labels_spectral):.3f}")</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print(f"ARI        : {adjusted_rand_score(y_iris, labels_spectral):.3f}")</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Silhouette (Iris)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~0.44</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~0.60</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Cercles concentriques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Séparation parfaite ✓</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Merveille mathématique pour les structures topologiques tordues. Spectral Clustering sépare parfaitement des cercles concentriques là où K-Means échoue structurellement. Inadapté techniquement aux gros volumes en raison de ses limitations de scalabilité spectrale.</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10. Affinity Propagation</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Affinity Propagation détermine automatiquement le nombre de clusters en faisant passer des messages de responsabilité r(i,k) (dans quelle mesure k est qualifié pour représenter i) et de disponibilité a(i,k) (dans quelle mesure i devrait choisir k comme exemplaire). Les affinités initiales sont s(i,k) = −||xi − xk||². Les exemplaires (centres de clusters) émergent itérativement jusqu'à stabilisation du consensus.</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L'affinité géométrique dirige l'existence potentielle locale d'une centralité.</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k déterminé automatiquement — aucune hypothèse préalable requise</w:t>
      </w:r>
    </w:p>
    <w:p>
      <w:pPr>
        <w:pStyle w:val="ListParagraph"/>
        <w:numPr>
          <w:ilvl w:val="0"/>
          <w:numId w:val="2"/>
        </w:numPr>
        <w:spacing w:before="40" w:after="60"/>
      </w:pPr>
      <w:r>
        <w:rPr>
          <w:rFonts w:ascii="Arial" w:cs="Arial" w:eastAsia="Arial" w:hAnsi="Arial"/>
          <w:sz w:val="22"/>
          <w:szCs w:val="22"/>
        </w:rPr>
        <w:t xml:space="preserve">Les centres (exemplaires) sont des points réels du dataset</w:t>
      </w:r>
    </w:p>
    <w:p>
      <w:pPr>
        <w:pStyle w:val="ListParagraph"/>
        <w:numPr>
          <w:ilvl w:val="0"/>
          <w:numId w:val="2"/>
        </w:numPr>
        <w:spacing w:before="40" w:after="60"/>
      </w:pPr>
      <w:r>
        <w:rPr>
          <w:rFonts w:ascii="Arial" w:cs="Arial" w:eastAsia="Arial" w:hAnsi="Arial"/>
          <w:sz w:val="22"/>
          <w:szCs w:val="22"/>
        </w:rPr>
        <w:t xml:space="preserve">Pas d'initialisation aléatoire : résultat déterministe</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Complexité O(N²) en mémoire et en temps</w:t>
      </w:r>
    </w:p>
    <w:p>
      <w:pPr>
        <w:pStyle w:val="ListParagraph"/>
        <w:numPr>
          <w:ilvl w:val="0"/>
          <w:numId w:val="2"/>
        </w:numPr>
        <w:spacing w:before="40" w:after="60"/>
      </w:pPr>
      <w:r>
        <w:rPr>
          <w:rFonts w:ascii="Arial" w:cs="Arial" w:eastAsia="Arial" w:hAnsi="Arial"/>
          <w:sz w:val="22"/>
          <w:szCs w:val="22"/>
        </w:rPr>
        <w:t xml:space="preserve">Tendance à la sur-segmentation (plus de clusters que le nombre réel)</w:t>
      </w:r>
    </w:p>
    <w:p>
      <w:pPr>
        <w:pStyle w:val="ListParagraph"/>
        <w:numPr>
          <w:ilvl w:val="0"/>
          <w:numId w:val="2"/>
        </w:numPr>
        <w:spacing w:before="40" w:after="60"/>
      </w:pPr>
      <w:r>
        <w:rPr>
          <w:rFonts w:ascii="Arial" w:cs="Arial" w:eastAsia="Arial" w:hAnsi="Arial"/>
          <w:sz w:val="22"/>
          <w:szCs w:val="22"/>
        </w:rPr>
        <w:t xml:space="preserve">Paramètre damping difficile à calibrer</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Computer Vision (segmentation de super-pixels)</w:t>
      </w:r>
    </w:p>
    <w:p>
      <w:pPr>
        <w:pStyle w:val="ListParagraph"/>
        <w:numPr>
          <w:ilvl w:val="0"/>
          <w:numId w:val="2"/>
        </w:numPr>
        <w:spacing w:before="40" w:after="60"/>
      </w:pPr>
      <w:r>
        <w:rPr>
          <w:rFonts w:ascii="Arial" w:cs="Arial" w:eastAsia="Arial" w:hAnsi="Arial"/>
          <w:sz w:val="22"/>
          <w:szCs w:val="22"/>
        </w:rPr>
        <w:t xml:space="preserve">Analyse de micro-arrays génomiques</w:t>
      </w:r>
    </w:p>
    <w:p>
      <w:pPr>
        <w:pStyle w:val="ListParagraph"/>
        <w:numPr>
          <w:ilvl w:val="0"/>
          <w:numId w:val="2"/>
        </w:numPr>
        <w:spacing w:before="40" w:after="60"/>
      </w:pPr>
      <w:r>
        <w:rPr>
          <w:rFonts w:ascii="Arial" w:cs="Arial" w:eastAsia="Arial" w:hAnsi="Arial"/>
          <w:sz w:val="22"/>
          <w:szCs w:val="22"/>
        </w:rPr>
        <w:t xml:space="preserve">Problèmes où k est totalement inconnu</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sklearn.cluster import AffinityPropagation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af = AffinityPropagation(damping=0.8,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labels_af = af.fit_predict(X_iris_scaled)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n_clusters_af = len(af.cluster_centers_indices_)</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print(f"Clusters auto : {n_clusters_af}")     # attendu : 7–9 sur Iris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print(f"Convergence   : {af.n_iter_} iter.")</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Clusters détectés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7–9 (sur-segmentation)</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~0.45</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Remarquable en recherche non-dirigée pure, mais sa tendance à la sur-segmentation implique une phase de tuning experte (modulation des préférences). Le paramètre damping (recommandé : 0.8–0.9) est la clé de contrôle principale.</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11. Self-Organizing Maps (SOM — Carte de Kohonen)</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Les SOM (cartes auto-organisatrices de Kohonen) sont un réseau de neurones non supervisé qui projette des données haute dimension sur une grille 2D en préservant la topologie. Chaque neurone possède un vecteur de poids w_i ∈ ℝᵈ. Pour chaque point x, le BMU (Best Matching Unit) — neurone le plus proche — est identifié, puis ses poids et ceux de ses voisins sont mis à jour : w_i ← w_i + α(t) × h(i, BMU, t) × (x − w_i). La U-Matrix visualise les distances entre neurones voisins : zones sombres = frontières entre clusters.</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La manifold structure peut se désenrouler sur des BMU connectés sur grille plate.</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Unifie clustering et réduction de dimensions en une seule représentation</w:t>
      </w:r>
    </w:p>
    <w:p>
      <w:pPr>
        <w:pStyle w:val="ListParagraph"/>
        <w:numPr>
          <w:ilvl w:val="0"/>
          <w:numId w:val="2"/>
        </w:numPr>
        <w:spacing w:before="40" w:after="60"/>
      </w:pPr>
      <w:r>
        <w:rPr>
          <w:rFonts w:ascii="Arial" w:cs="Arial" w:eastAsia="Arial" w:hAnsi="Arial"/>
          <w:sz w:val="22"/>
          <w:szCs w:val="22"/>
        </w:rPr>
        <w:t xml:space="preserve">Analyse visuelle heuristique saisissante via la U-Matrix</w:t>
      </w:r>
    </w:p>
    <w:p>
      <w:pPr>
        <w:pStyle w:val="ListParagraph"/>
        <w:numPr>
          <w:ilvl w:val="0"/>
          <w:numId w:val="2"/>
        </w:numPr>
        <w:spacing w:before="40" w:after="60"/>
      </w:pPr>
      <w:r>
        <w:rPr>
          <w:rFonts w:ascii="Arial" w:cs="Arial" w:eastAsia="Arial" w:hAnsi="Arial"/>
          <w:sz w:val="22"/>
          <w:szCs w:val="22"/>
        </w:rPr>
        <w:t xml:space="preserve">Préserve la topologie des données (voisinage conservé)</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Hyperparamètres réseau arides à calibrer (learning rate, sigma, taille de grille)</w:t>
      </w:r>
    </w:p>
    <w:p>
      <w:pPr>
        <w:pStyle w:val="ListParagraph"/>
        <w:numPr>
          <w:ilvl w:val="0"/>
          <w:numId w:val="2"/>
        </w:numPr>
        <w:spacing w:before="40" w:after="60"/>
      </w:pPr>
      <w:r>
        <w:rPr>
          <w:rFonts w:ascii="Arial" w:cs="Arial" w:eastAsia="Arial" w:hAnsi="Arial"/>
          <w:sz w:val="22"/>
          <w:szCs w:val="22"/>
        </w:rPr>
        <w:t xml:space="preserve">Ne produit pas directement des labels 1D précis comme les autres algorithmes</w:t>
      </w:r>
    </w:p>
    <w:p>
      <w:pPr>
        <w:pStyle w:val="ListParagraph"/>
        <w:numPr>
          <w:ilvl w:val="0"/>
          <w:numId w:val="2"/>
        </w:numPr>
        <w:spacing w:before="40" w:after="60"/>
      </w:pPr>
      <w:r>
        <w:rPr>
          <w:rFonts w:ascii="Arial" w:cs="Arial" w:eastAsia="Arial" w:hAnsi="Arial"/>
          <w:sz w:val="22"/>
          <w:szCs w:val="22"/>
        </w:rPr>
        <w:t xml:space="preserve">Librairie tierce requise (minisom)</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Fraud Analytics et détection d'anomalies</w:t>
      </w:r>
    </w:p>
    <w:p>
      <w:pPr>
        <w:pStyle w:val="ListParagraph"/>
        <w:numPr>
          <w:ilvl w:val="0"/>
          <w:numId w:val="2"/>
        </w:numPr>
        <w:spacing w:before="40" w:after="60"/>
      </w:pPr>
      <w:r>
        <w:rPr>
          <w:rFonts w:ascii="Arial" w:cs="Arial" w:eastAsia="Arial" w:hAnsi="Arial"/>
          <w:sz w:val="22"/>
          <w:szCs w:val="22"/>
        </w:rPr>
        <w:t xml:space="preserve">Analyse sismique et météorologique</w:t>
      </w:r>
    </w:p>
    <w:p>
      <w:pPr>
        <w:pStyle w:val="ListParagraph"/>
        <w:numPr>
          <w:ilvl w:val="0"/>
          <w:numId w:val="2"/>
        </w:numPr>
        <w:spacing w:before="40" w:after="60"/>
      </w:pPr>
      <w:r>
        <w:rPr>
          <w:rFonts w:ascii="Arial" w:cs="Arial" w:eastAsia="Arial" w:hAnsi="Arial"/>
          <w:sz w:val="22"/>
          <w:szCs w:val="22"/>
        </w:rPr>
        <w:t xml:space="preserve">Visualisation exploratoire de données haute dimension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pip install minisom</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from minisom import MiniSom</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som = MiniSom(x=10, y=10, input_len=X_digits_scaled.shape[1],</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sigma=1.0, learning_rate=0.5, random_seed=42)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som.random_weights_init(X_digits_scaled)</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som.train_random(data=X_digits_scaled, num_iteration=1000)</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U-Matrix : distances entre neurones voisins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umatrix = som.distance_map()  # zones sombres = frontières entre clusters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 (grille 7×7, dataset Wine)</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Cellules activées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~25–35 sur 49 possibles</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Zones U-Matrix</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régions nettes (3 types de vin)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La carte de Kohonen (SOM) offre non pas des labels précis mais une analyse visuelle heuristique saisissante de la séparation sous-jacente des phénomènes (vallées = frontières, crêtes = densités). Indispensable pour l'exploration visuelle de données complexes haute dimension.</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12. UMAP + K-Means (Standard Moderne)</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Principe théorique</w:t>
      </w:r>
    </w:p>
    <w:p>
      <w:pPr>
        <w:spacing w:before="60" w:after="100"/>
      </w:pPr>
      <w:r>
        <w:rPr>
          <w:rFonts w:ascii="Arial" w:cs="Arial" w:eastAsia="Arial" w:hAnsi="Arial"/>
          <w:sz w:val="22"/>
          <w:szCs w:val="22"/>
        </w:rPr>
        <w:t xml:space="preserve">UMAP (Uniform Manifold Approximation and Projection) est un algorithme de réduction dimensionnelle non-linéaire basé sur la théorie des catégories et la géométrie riemannienne. Il construit une représentation par graphe fuzzy en haute dimension, puis optimise une représentation fidèle en basse dimension en préservant la structure locale ET globale — contrairement à t-SNE. Le pipeline consiste à réduire les 64 dimensions du dataset Digits vers 2D via UMAP, puis à appliquer K-Means dans cet espace plus séparable.</w:t>
      </w:r>
    </w:p>
    <w:p>
      <w:pPr>
        <w:spacing w:before="60" w:after="0"/>
      </w:pPr>
      <w:r>
        <w:t xml:space="preserve"/>
      </w:r>
    </w:p>
    <w:p>
      <w:pPr>
        <w:pStyle w:val="Heading3"/>
        <w:spacing w:before="180" w:after="80"/>
      </w:pPr>
      <w:r>
        <w:rPr>
          <w:rFonts w:ascii="Arial" w:cs="Arial" w:eastAsia="Arial" w:hAnsi="Arial"/>
          <w:b/>
          <w:bCs/>
          <w:color w:val="1F3864"/>
          <w:sz w:val="22"/>
          <w:szCs w:val="22"/>
        </w:rPr>
        <w:t xml:space="preserve">Hypothèses</w:t>
      </w:r>
    </w:p>
    <w:p>
      <w:pPr>
        <w:spacing w:before="60" w:after="100"/>
      </w:pPr>
      <w:r>
        <w:rPr>
          <w:rFonts w:ascii="Arial" w:cs="Arial" w:eastAsia="Arial" w:hAnsi="Arial"/>
          <w:sz w:val="22"/>
          <w:szCs w:val="22"/>
        </w:rPr>
        <w:t xml:space="preserve">La structure manifold des données peut être approximée et plongée fidèlement en 2D.</w:t>
      </w:r>
    </w:p>
    <w:p>
      <w:pPr>
        <w:pStyle w:val="Heading3"/>
        <w:spacing w:before="180" w:after="80"/>
      </w:pPr>
      <w:r>
        <w:rPr>
          <w:rFonts w:ascii="Arial" w:cs="Arial" w:eastAsia="Arial" w:hAnsi="Arial"/>
          <w:b/>
          <w:bCs/>
          <w:color w:val="1F3864"/>
          <w:sz w:val="22"/>
          <w:szCs w:val="22"/>
        </w:rPr>
        <w:t xml:space="preserve">Avantages</w:t>
      </w:r>
    </w:p>
    <w:p>
      <w:pPr>
        <w:pStyle w:val="ListParagraph"/>
        <w:numPr>
          <w:ilvl w:val="0"/>
          <w:numId w:val="2"/>
        </w:numPr>
        <w:spacing w:before="40" w:after="60"/>
      </w:pPr>
      <w:r>
        <w:rPr>
          <w:rFonts w:ascii="Arial" w:cs="Arial" w:eastAsia="Arial" w:hAnsi="Arial"/>
          <w:sz w:val="22"/>
          <w:szCs w:val="22"/>
        </w:rPr>
        <w:t xml:space="preserve">Préserve la structure locale ET globale (vs t-SNE : locale seulement)</w:t>
      </w:r>
    </w:p>
    <w:p>
      <w:pPr>
        <w:pStyle w:val="ListParagraph"/>
        <w:numPr>
          <w:ilvl w:val="0"/>
          <w:numId w:val="2"/>
        </w:numPr>
        <w:spacing w:before="40" w:after="60"/>
      </w:pPr>
      <w:r>
        <w:rPr>
          <w:rFonts w:ascii="Arial" w:cs="Arial" w:eastAsia="Arial" w:hAnsi="Arial"/>
          <w:sz w:val="22"/>
          <w:szCs w:val="22"/>
        </w:rPr>
        <w:t xml:space="preserve">Bien plus rapide que t-SNE sur de grands datasets</w:t>
      </w:r>
    </w:p>
    <w:p>
      <w:pPr>
        <w:pStyle w:val="ListParagraph"/>
        <w:numPr>
          <w:ilvl w:val="0"/>
          <w:numId w:val="2"/>
        </w:numPr>
        <w:spacing w:before="40" w:after="60"/>
      </w:pPr>
      <w:r>
        <w:rPr>
          <w:rFonts w:ascii="Arial" w:cs="Arial" w:eastAsia="Arial" w:hAnsi="Arial"/>
          <w:sz w:val="22"/>
          <w:szCs w:val="22"/>
        </w:rPr>
        <w:t xml:space="preserve">La représentation 2D est directement exploitable pour le clustering</w:t>
      </w:r>
    </w:p>
    <w:p>
      <w:pPr>
        <w:pStyle w:val="ListParagraph"/>
        <w:numPr>
          <w:ilvl w:val="0"/>
          <w:numId w:val="2"/>
        </w:numPr>
        <w:spacing w:before="40" w:after="60"/>
      </w:pPr>
      <w:r>
        <w:rPr>
          <w:rFonts w:ascii="Arial" w:cs="Arial" w:eastAsia="Arial" w:hAnsi="Arial"/>
          <w:sz w:val="22"/>
          <w:szCs w:val="22"/>
        </w:rPr>
        <w:t xml:space="preserve">Amélioration spectaculaire des métriques : ARI de 0.46 → 0.85+ sur Digits</w:t>
      </w:r>
    </w:p>
    <w:p>
      <w:pPr>
        <w:pStyle w:val="Heading3"/>
        <w:spacing w:before="180" w:after="80"/>
      </w:pPr>
      <w:r>
        <w:rPr>
          <w:rFonts w:ascii="Arial" w:cs="Arial" w:eastAsia="Arial" w:hAnsi="Arial"/>
          <w:b/>
          <w:bCs/>
          <w:color w:val="1F3864"/>
          <w:sz w:val="22"/>
          <w:szCs w:val="22"/>
        </w:rPr>
        <w:t xml:space="preserve">Limites</w:t>
      </w:r>
    </w:p>
    <w:p>
      <w:pPr>
        <w:pStyle w:val="ListParagraph"/>
        <w:numPr>
          <w:ilvl w:val="0"/>
          <w:numId w:val="2"/>
        </w:numPr>
        <w:spacing w:before="40" w:after="60"/>
      </w:pPr>
      <w:r>
        <w:rPr>
          <w:rFonts w:ascii="Arial" w:cs="Arial" w:eastAsia="Arial" w:hAnsi="Arial"/>
          <w:sz w:val="22"/>
          <w:szCs w:val="22"/>
        </w:rPr>
        <w:t xml:space="preserve">Sensibilité au réglage combiné UMAP + clustering</w:t>
      </w:r>
    </w:p>
    <w:p>
      <w:pPr>
        <w:pStyle w:val="ListParagraph"/>
        <w:numPr>
          <w:ilvl w:val="0"/>
          <w:numId w:val="2"/>
        </w:numPr>
        <w:spacing w:before="40" w:after="60"/>
      </w:pPr>
      <w:r>
        <w:rPr>
          <w:rFonts w:ascii="Arial" w:cs="Arial" w:eastAsia="Arial" w:hAnsi="Arial"/>
          <w:sz w:val="22"/>
          <w:szCs w:val="22"/>
        </w:rPr>
        <w:t xml:space="preserve">Perte des significations interprétables des axes d'output</w:t>
      </w:r>
    </w:p>
    <w:p>
      <w:pPr>
        <w:pStyle w:val="ListParagraph"/>
        <w:numPr>
          <w:ilvl w:val="0"/>
          <w:numId w:val="2"/>
        </w:numPr>
        <w:spacing w:before="40" w:after="60"/>
      </w:pPr>
      <w:r>
        <w:rPr>
          <w:rFonts w:ascii="Arial" w:cs="Arial" w:eastAsia="Arial" w:hAnsi="Arial"/>
          <w:sz w:val="22"/>
          <w:szCs w:val="22"/>
        </w:rPr>
        <w:t xml:space="preserve">Librairie tierce requise (umap-learn)</w:t>
      </w:r>
    </w:p>
    <w:p>
      <w:pPr>
        <w:pStyle w:val="Heading3"/>
        <w:spacing w:before="180" w:after="80"/>
      </w:pPr>
      <w:r>
        <w:rPr>
          <w:rFonts w:ascii="Arial" w:cs="Arial" w:eastAsia="Arial" w:hAnsi="Arial"/>
          <w:b/>
          <w:bCs/>
          <w:color w:val="1F3864"/>
          <w:sz w:val="22"/>
          <w:szCs w:val="22"/>
        </w:rPr>
        <w:t xml:space="preserve">Cas d'usage</w:t>
      </w:r>
    </w:p>
    <w:p>
      <w:pPr>
        <w:pStyle w:val="ListParagraph"/>
        <w:numPr>
          <w:ilvl w:val="0"/>
          <w:numId w:val="2"/>
        </w:numPr>
        <w:spacing w:before="40" w:after="60"/>
      </w:pPr>
      <w:r>
        <w:rPr>
          <w:rFonts w:ascii="Arial" w:cs="Arial" w:eastAsia="Arial" w:hAnsi="Arial"/>
          <w:sz w:val="22"/>
          <w:szCs w:val="22"/>
        </w:rPr>
        <w:t xml:space="preserve">Clustering de latent spaces deep learning</w:t>
      </w:r>
    </w:p>
    <w:p>
      <w:pPr>
        <w:pStyle w:val="ListParagraph"/>
        <w:numPr>
          <w:ilvl w:val="0"/>
          <w:numId w:val="2"/>
        </w:numPr>
        <w:spacing w:before="40" w:after="60"/>
      </w:pPr>
      <w:r>
        <w:rPr>
          <w:rFonts w:ascii="Arial" w:cs="Arial" w:eastAsia="Arial" w:hAnsi="Arial"/>
          <w:sz w:val="22"/>
          <w:szCs w:val="22"/>
        </w:rPr>
        <w:t xml:space="preserve">Embeddings NLP (Word2Vec, BERT)</w:t>
      </w:r>
    </w:p>
    <w:p>
      <w:pPr>
        <w:pStyle w:val="ListParagraph"/>
        <w:numPr>
          <w:ilvl w:val="0"/>
          <w:numId w:val="2"/>
        </w:numPr>
        <w:spacing w:before="40" w:after="60"/>
      </w:pPr>
      <w:r>
        <w:rPr>
          <w:rFonts w:ascii="Arial" w:cs="Arial" w:eastAsia="Arial" w:hAnsi="Arial"/>
          <w:sz w:val="22"/>
          <w:szCs w:val="22"/>
        </w:rPr>
        <w:t xml:space="preserve">Images haute résolution encodées (ResNet)</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Implémentation Python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pip install umap-learn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import umap</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1. Réduction 64D → 2D via UMAP</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reducer = umap.UMAP(n_neighbors=15, min_dist=0.1, n_components=2,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X_digits_umap = reducer.fit_transform(X_digits_scaled)  # (1797, 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2. K-Means dans l'espace projeté (bien plus séparable)</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kmeans_umap = KMeans(n_clusters=10, init='k-means++', random_state=42)</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labels_umap = kmeans_umap.fit_predict(X_digits_umap)</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print(f"ARI UMAP+KMeans : {adjusted_rand_score(y_digits, labels_umap):.3f}")  # ~0.85</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Résultats &amp; Métriques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Espace</w:t>
            </w:r>
          </w:p>
        </w:tc>
        <w:tc>
          <w:tcPr>
            <w:tcW w:type="dxa" w:w="3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w:t>
            </w:r>
          </w:p>
        </w:tc>
        <w:tc>
          <w:tcPr>
            <w:tcW w:type="dxa" w:w="3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 K-Means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Original (64D)</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~0.15–0.20</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~0.46</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UMAP (2D)</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~0.60–0.70</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~0.85+</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w:t>
      </w:r>
    </w:p>
    <w:p>
      <w:pPr>
        <w:pBdr>
          <w:left w:val="single" w:color="E8A000" w:sz="12" w:space="6"/>
        </w:pBdr>
        <w:shd w:fill="EBF3FB" w:val="clear"/>
        <w:spacing w:before="60" w:after="120"/>
        <w:ind w:left="360"/>
      </w:pPr>
      <w:r>
        <w:rPr>
          <w:rFonts w:ascii="Arial" w:cs="Arial" w:eastAsia="Arial" w:hAnsi="Arial"/>
          <w:i/>
          <w:iCs/>
          <w:sz w:val="22"/>
          <w:szCs w:val="22"/>
        </w:rPr>
        <w:t xml:space="preserve">Le combo UMAP + HDBSCAN (ou K-Means) représente aujourd'hui le standard du clustering scientifique moderne. L'intégration de cette synergie dissipe le fléau de la dimensionnalité et révèle des îlots de données spectaculairement bien séparés. Protocole imbattable pour NLP, Computer Vision et données haute dimension.</w:t>
      </w:r>
    </w:p>
    <w:p>
      <w:r>
        <w:br w:type="page"/>
      </w:r>
    </w:p>
    <w:p>
      <w:pPr>
        <w:pStyle w:val="Heading1"/>
        <w:pBdr>
          <w:bottom w:val="single" w:color="2E75B6" w:sz="8" w:space="6"/>
        </w:pBdr>
        <w:spacing w:before="360" w:after="180"/>
      </w:pPr>
      <w:r>
        <w:rPr>
          <w:rFonts w:ascii="Arial" w:cs="Arial" w:eastAsia="Arial" w:hAnsi="Arial"/>
          <w:b/>
          <w:bCs/>
          <w:color w:val="1F3864"/>
          <w:sz w:val="32"/>
          <w:szCs w:val="32"/>
        </w:rPr>
        <w:t xml:space="preserve">Synthèse Comparative</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Tableau de comparaison global (Dataset Iris normalisé)</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1400"/>
        <w:gridCol w:w="1100"/>
        <w:gridCol w:w="2860"/>
      </w:tblGrid>
      <w:tr>
        <w:trPr>
          <w:tblHeader/>
        </w:trP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 détecté</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Bruit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Remarque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K-Means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Référence — rapide</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K-Medoids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~0.64</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Robuste outliers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K-Medians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Distance L1</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HAC Ward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~0.62</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Meilleur silhouette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GMM (full)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Meilleur ARI</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Spectral</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~0.60</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Formes complexes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DBSCAN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Détection bruit</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OPTICS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variable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~0.45</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Densités variables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Affinity Prop.</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 automatique</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Guide de sélection algorithmique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Situation</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Algorithme recommandé</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 connu, clusters sphériques, grand dataset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K-Means</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 connu, robustesse aux outliers requise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K-Medoids</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 connu, clusters gaussiens / probabiliste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GMM</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 connu, formes non-convexes, complexité topologique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Spectral Clustering</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 inconnu, détection de bruit, formes arbitraires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DBSCAN / HDBSCAN</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 inconnu, densités hétérogènes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HDBSCAN / OPTICS</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 totalement inconnu, données propres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Affinity Propagation</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Haute dimension + visualisation exploratoire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UMAP + K-Means</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Données catégorielles ou mixtes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K-Medoids (distance de Gower)</w:t>
            </w:r>
          </w:p>
        </w:tc>
      </w:tr>
      <w:tr>
        <w:tc>
          <w:tcPr>
            <w:tcW w:type="dxa" w:w="5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Analyse visuelle de la structure des données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HAC (dendrogramme) / SOM</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Matrice de capacités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7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Robustesse bruit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Formes tolérées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Scalabilité</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Choix k requis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K-Means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Sphérique convex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Excellent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K-Medoids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Haute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Quelconque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Limité O(n²)</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DBSCAN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Arbitraire non-convex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 (eps)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HDBSCAN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Densités mixtes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HAC (Ward)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Modérée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Hiérarchique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Limité O(n³)</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Post-arbre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GMM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Modérée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Ellipsoïde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UMAP + K-Means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Phénoménale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Quelconque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Sur-efficace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Oui / Non</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Conclusion Générale</w:t>
      </w:r>
    </w:p>
    <w:p>
      <w:pPr>
        <w:pBdr>
          <w:left w:val="single" w:color="2E75B6" w:sz="16" w:space="6"/>
        </w:pBdr>
        <w:shd w:fill="EBF3FB" w:val="clear"/>
        <w:spacing w:before="60" w:after="120"/>
        <w:ind w:left="360"/>
      </w:pPr>
      <w:r>
        <w:rPr>
          <w:rFonts w:ascii="Arial" w:cs="Arial" w:eastAsia="Arial" w:hAnsi="Arial"/>
          <w:sz w:val="22"/>
          <w:szCs w:val="22"/>
        </w:rPr>
        <w:t xml:space="preserve">Dans le contexte d'un projet de machine learning industriel, </w:t>
      </w:r>
      <w:r>
        <w:rPr>
          <w:rFonts w:ascii="Arial" w:cs="Arial" w:eastAsia="Arial" w:hAnsi="Arial"/>
          <w:b/>
          <w:bCs/>
          <w:sz w:val="22"/>
          <w:szCs w:val="22"/>
        </w:rPr>
        <w:t xml:space="preserve">HDBSCAN</w:t>
      </w:r>
      <w:r>
        <w:rPr>
          <w:rFonts w:ascii="Arial" w:cs="Arial" w:eastAsia="Arial" w:hAnsi="Arial"/>
          <w:sz w:val="22"/>
          <w:szCs w:val="22"/>
        </w:rPr>
        <w:t xml:space="preserve"> triomphe sur de la donnée non-vectorisable pure, pendant que l'association </w:t>
      </w:r>
      <w:r>
        <w:rPr>
          <w:rFonts w:ascii="Arial" w:cs="Arial" w:eastAsia="Arial" w:hAnsi="Arial"/>
          <w:b/>
          <w:bCs/>
          <w:sz w:val="22"/>
          <w:szCs w:val="22"/>
        </w:rPr>
        <w:t xml:space="preserve">UMAP + HDBSCAN</w:t>
      </w:r>
      <w:r>
        <w:rPr>
          <w:rFonts w:ascii="Arial" w:cs="Arial" w:eastAsia="Arial" w:hAnsi="Arial"/>
          <w:sz w:val="22"/>
          <w:szCs w:val="22"/>
        </w:rPr>
        <w:t xml:space="preserve"> devient le protocole standard pour la manipulation haute dimension de pointe (NLP, Computer Vision). </w:t>
      </w:r>
      <w:r>
        <w:rPr>
          <w:rFonts w:ascii="Arial" w:cs="Arial" w:eastAsia="Arial" w:hAnsi="Arial"/>
          <w:b/>
          <w:bCs/>
          <w:sz w:val="22"/>
          <w:szCs w:val="22"/>
        </w:rPr>
        <w:t xml:space="preserve">GMM</w:t>
      </w:r>
      <w:r>
        <w:rPr>
          <w:rFonts w:ascii="Arial" w:cs="Arial" w:eastAsia="Arial" w:hAnsi="Arial"/>
          <w:sz w:val="22"/>
          <w:szCs w:val="22"/>
        </w:rPr>
        <w:t xml:space="preserve"> s'impose comme l'étalon-or des données continues aux distributions complexes. Pour le prototypage rapide (MVP analytique), </w:t>
      </w:r>
      <w:r>
        <w:rPr>
          <w:rFonts w:ascii="Arial" w:cs="Arial" w:eastAsia="Arial" w:hAnsi="Arial"/>
          <w:b/>
          <w:bCs/>
          <w:sz w:val="22"/>
          <w:szCs w:val="22"/>
        </w:rPr>
        <w:t xml:space="preserve">K-Means</w:t>
      </w:r>
      <w:r>
        <w:rPr>
          <w:rFonts w:ascii="Arial" w:cs="Arial" w:eastAsia="Arial" w:hAnsi="Arial"/>
          <w:sz w:val="22"/>
          <w:szCs w:val="22"/>
        </w:rPr>
        <w:t xml:space="preserve"> reste le roi du Quick-Win.</w:t>
      </w:r>
    </w:p>
    <w:p>
      <w:pPr>
        <w:spacing w:before="60" w:after="0"/>
      </w:pPr>
      <w:r>
        <w:t xml:space="preserve"/>
      </w:r>
    </w:p>
    <w:p>
      <w:pPr>
        <w:pStyle w:val="Heading2"/>
        <w:spacing w:before="240" w:after="120"/>
      </w:pPr>
      <w:r>
        <w:rPr>
          <w:rFonts w:ascii="Arial" w:cs="Arial" w:eastAsia="Arial" w:hAnsi="Arial"/>
          <w:b/>
          <w:bCs/>
          <w:color w:val="2E75B6"/>
          <w:sz w:val="26"/>
          <w:szCs w:val="26"/>
        </w:rPr>
        <w:t xml:space="preserve">Dépendances &amp; Installation</w:t>
      </w:r>
    </w:p>
    <w:p>
      <w:pPr>
        <w:spacing w:before="40" w:after="0"/>
      </w:pPr>
      <w: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Librairies de base (incluses dans scikit-learn)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pip install scikit-learn scipy numpy matplotlib seaborn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 Librairies optionnelles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pip install scikit-learn-extra   # K-Medoids (PAM)</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pip install hdbscan              # HDBSCAN (alternative à sklearn)</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pip install minisom              # Self-Organizing Maps</w:t>
      </w:r>
    </w:p>
    <w:p>
      <w:pPr>
        <w:pBdr>
          <w:left w:val="single" w:color="2E75B6" w:sz="12" w:space="6"/>
        </w:pBdr>
        <w:shd w:fill="F8F8F8" w:val="clear"/>
        <w:spacing w:before="0" w:after="0"/>
        <w:ind w:left="360"/>
      </w:pPr>
      <w:r>
        <w:rPr>
          <w:rFonts w:ascii="Courier New" w:cs="Courier New" w:eastAsia="Courier New" w:hAnsi="Courier New"/>
          <w:color w:val="333333"/>
          <w:sz w:val="18"/>
          <w:szCs w:val="18"/>
        </w:rPr>
        <w:t xml:space="preserve">pip install umap-learn           # UMAP</w:t>
      </w:r>
    </w:p>
    <w:sectPr>
      <w:headerReference w:type="default" r:id="rId6"/>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right"/>
    </w:pPr>
    <w:r>
      <w:rPr>
        <w:rFonts w:ascii="Arial" w:cs="Arial" w:eastAsia="Arial" w:hAnsi="Arial"/>
        <w:color w:val="888888"/>
        <w:sz w:val="18"/>
        <w:szCs w:val="18"/>
      </w:rPr>
      <w:t xml:space="preserve">Mars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color w:val="888888"/>
        <w:sz w:val="18"/>
        <w:szCs w:val="18"/>
      </w:rPr>
      <w:t xml:space="preserve">Rapport Expert — Algorithmes de Clustering en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2026-03-17T13:40:23.316Z</dcterms:created>
  <dcterms:modified xsi:type="dcterms:W3CDTF">2026-03-17T13:40:23.317Z</dcterms:modified>
</cp:coreProperties>
</file>

<file path=docProps/custom.xml><?xml version="1.0" encoding="utf-8"?>
<Properties xmlns="http://schemas.openxmlformats.org/officeDocument/2006/custom-properties" xmlns:vt="http://schemas.openxmlformats.org/officeDocument/2006/docPropsVTypes"/>
</file>