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 and fonts</w:t>
      </w:r>
    </w:p>
    <w:p>
      <w:r>
        <w:rPr>
          <w:rFonts w:ascii="Arial" w:hAnsi="Arial" w:cs="Arial" w:eastAsia="Arial"/>
          <w:sz w:val="28"/>
        </w:rPr>
        <w:t>Ελληνικά: η γλώσσα της Ελλάδας και της Κύπρου. Καλημέρα κόσμε.</w:t>
      </w:r>
    </w:p>
    <w:p>
      <w:pPr>
        <w:bidi/>
      </w:pPr>
      <w:r>
        <w:rPr>
          <w:rFonts w:ascii="Arial" w:hAnsi="Arial" w:cs="Arial" w:eastAsia="Arial"/>
          <w:sz w:val="28"/>
          <w:rtl/>
        </w:rPr>
        <w:t>اللغة العربية لغة رسمية في اثنتين وعشرين دولة. مرحبا بالعالم.</w:t>
      </w:r>
    </w:p>
    <w:p>
      <w:r>
        <w:rPr>
          <w:rFonts w:ascii="Microsoft YaHei" w:hAnsi="Microsoft YaHei" w:cs="Microsoft YaHei" w:eastAsia="Microsoft YaHei"/>
          <w:sz w:val="28"/>
        </w:rPr>
        <w:t>中文：长期保存电子文档的国际标准。你好，世界！繁體中文：檔案長期保存。</w:t>
      </w:r>
    </w:p>
    <w:p>
      <w:r>
        <w:rPr>
          <w:rFonts w:ascii="Cambria" w:hAnsi="Cambria" w:cs="Cambria" w:eastAsia="Cambria"/>
          <w:sz w:val="28"/>
        </w:rPr>
        <w:t>Données numérisées : fidélité, intégrité, sécurité — à conserver « tel quel ». Œuvre, cœur, Noël.</w:t>
      </w:r>
    </w:p>
    <w:p>
      <w:r>
        <w:rPr>
          <w:rFonts w:ascii="Calibri" w:hAnsi="Calibri" w:cs="Calibri" w:eastAsia="Calibri"/>
          <w:sz w:val="28"/>
        </w:rPr>
        <w:t>office, affiche, efficient, fluffy, waffle, final, flow, section, action, attention, 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