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Narrow" w:hAnsi="Arial Narrow"/>
        </w:rPr>
        <w:t>Fixture 02 — Filigrane, notes de bas de page et accents français</w:t>
      </w:r>
    </w:p>
    <w:p>
      <w:pPr>
        <w:jc w:val="both"/>
      </w:pPr>
      <w:r>
        <w:rPr>
          <w:rFonts w:ascii="Arial Narrow" w:hAnsi="Arial Narrow"/>
        </w:rPr>
        <w:t xml:space="preserve">Voici un paragraphe dense et justifié destiné à vérifier la fidélité typographique française : accents (à, â, é, è, ê, ë, î, ï, ô, ù, û, ü, ç), le tiret cadratin — utilisé ici — et les « guillemets français » avec espaces insécables, par opposition aux “guillemets anglais”. Le texte est composé en Arial Narrow, une police connue pour poser des problèmes de substitution lors de conversions Office vers PDF si l'équivalent métriquement compatible (Liberation Sans Narrow) n'est pas disponible côté serveur de conversion. Voici un paragraphe dense et justifié destiné à vérifier la fidélité typographique française : accents (à, â, é, è, ê, ë, î, ï, ô, ù, û, ü, ç), le tiret cadratin — utilisé ici — et les « guillemets français » avec espaces insécables, par opposition aux “guillemets anglais”. Le texte est composé en Arial Narrow, une police connue pour poser des problèmes de substitution lors de conversions Office vers PDF si l'équivalent métriquement compatible (Liberation Sans Narrow) n'est pas disponible côté serveur de conversion. Voici un paragraphe dense et justifié destiné à vérifier la fidélité typographique française : accents (à, â, é, è, ê, ë, î, ï, ô, ù, û, ü, ç), le tiret cadratin — utilisé ici — et les « guillemets français » avec espaces insécables, par opposition aux “guillemets anglais”. Le texte est composé en Arial Narrow, une police connue pour poser des problèmes de substitution lors de conversions Office vers PDF si l'équivalent métriquement compatible (Liberation Sans Narrow) n'est pas disponible côté serveur de conversion.  </w:t>
      </w:r>
      <w:r>
        <w:rPr>
          <w:rStyle w:val="FootnoteReference"/>
        </w:rPr>
        <w:footnoteReference w:id="1"/>
      </w:r>
    </w:p>
    <w:p>
      <w:pPr>
        <w:jc w:val="both"/>
      </w:pPr>
      <w:r>
        <w:rPr>
          <w:rFonts w:ascii="Arial Narrow" w:hAnsi="Arial Narrow"/>
        </w:rPr>
        <w:t xml:space="preserve">Un second paragraphe, tout aussi dense, permet de vérifier que la justification reste stable sur plusieurs paragraphes consécutifs et que la seconde note de bas de page se rapporte bien au bon emplacement dans le flux de texte. Un second paragraphe, tout aussi dense, permet de vérifier que la justification reste stable sur plusieurs paragraphes consécutifs et que la seconde note de bas de page se rapporte bien au bon emplacement dans le flux de texte. Un second paragraphe, tout aussi dense, permet de vérifier que la justification reste stable sur plusieurs paragraphes consécutifs et que la seconde note de bas de page se rapporte bien au bon emplacement dans le flux de texte.  </w:t>
      </w:r>
      <w:r>
        <w:rPr>
          <w:rStyle w:val="FootnoteReference"/>
        </w:rPr>
        <w:footnoteReference w:id="2"/>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Première note de bas de page : elle doit apparaître en bas de la page, pas en fin de document.</w:t>
      </w:r>
    </w:p>
  </w:footnote>
  <w:footnote w:id="2">
    <w:p>
      <w:pPr>
        <w:pStyle w:val="FootnoteText"/>
      </w:pPr>
      <w:r>
        <w:rPr>
          <w:rStyle w:val="FootnoteReference"/>
        </w:rPr>
        <w:footnoteRef/>
      </w:r>
      <w:r>
        <w:t xml:space="preserve"> Seconde note de bas de page, avec des « guillemets français » et un accent : élément vérifié.</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drawing xmlns:a="http://schemas.openxmlformats.org/drawingml/2006/main" xmlns:pic="http://schemas.openxmlformats.org/drawingml/2006/picture">
      <wp:anchor distT="0" distB="0" distL="114300" distR="114300" simplePos="0" relativeHeight="251658441" behindDoc="1" locked="0" layoutInCell="1" allowOverlap="1">
        <wp:simplePos x="0" y="0"/>
        <wp:positionH relativeFrom="column">
          <wp:posOffset>731520</wp:posOffset>
        </wp:positionH>
        <wp:positionV relativeFrom="paragraph">
          <wp:posOffset>1828800</wp:posOffset>
        </wp:positionV>
        <wp:extent cx="5029200" cy="2011680"/>
        <wp:effectExtent l="0" t="0" r="0" b="0"/>
        <wp:wrapNone/>
        <wp:docPr id="201" name="Picture 201"/>
        <wp:cNvGraphicFramePr>
          <a:graphicFrameLocks noChangeAspect="1"/>
        </wp:cNvGraphicFramePr>
        <a:graphic>
          <a:graphicData uri="http://schemas.openxmlformats.org/drawingml/2006/picture">
            <pic:pic>
              <pic:nvPicPr>
                <pic:cNvPr id="201" name="Picture 201"/>
                <pic:cNvPicPr/>
              </pic:nvPicPr>
              <pic:blipFill>
                <a:blip r:embed="rId1"/>
                <a:stretch>
                  <a:fillRect/>
                </a:stretch>
              </pic:blipFill>
              <pic:spPr>
                <a:xfrm>
                  <a:off x="0" y="0"/>
                  <a:ext cx="5029200" cy="2011680"/>
                </a:xfrm>
                <a:prstGeom prst="rect">
                  <a:avLst/>
                </a:prstGeom>
              </pic:spPr>
            </pic:pic>
          </a:graphicData>
        </a:graphic>
      </wp:anchor>
    </w:drawing>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pPr>
      <w:spacing w:after="0" w:line="240" w:lineRule="auto"/>
    </w:pPr>
    <w:rPr>
      <w:sz w:val="20"/>
      <w:szCs w:val="20"/>
    </w:rPr>
  </w:style>
  <w:style w:type="character" w:customStyle="1" w:styleId="FootnoteTextChar">
    <w:name w:val="Footnote Text Char"/>
    <w:basedOn w:val="DefaultParagraphFont"/>
    <w:link w:val="FootnoteText"/>
    <w:rPr>
      <w:sz w:val="20"/>
      <w:szCs w:val="20"/>
    </w:rPr>
  </w:style>
  <w:style w:type="character" w:styleId="FootnoteReference">
    <w:name w:val="footnote reference"/>
    <w:basedOn w:val="DefaultParagraphFont"/>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