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bidi/>
      </w:pPr>
      <w:r>
        <w:rPr>
          <w:rtl/>
        </w:rPr>
        <w:t xml:space="preserve">ملف ترحيل مشروع e-HIMAYA إلى Claude</w:t>
      </w:r>
    </w:p>
    <w:p>
      <w:pPr/>
      <w:r>
        <w:t xml:space="preserve">Oct 27, 2026</w:t>
      </w:r>
      <w:r>
        <w:t xml:space="preserve"> · </w:t>
      </w:r>
      <w:r>
        <w:t xml:space="preserve">@Yamen</w:t>
      </w:r>
    </w:p>
    <w:p>
      <w:pPr>
        <w:bidi/>
      </w:pPr>
      <w:r>
        <w:rPr>
          <w:rtl/>
        </w:rPr>
        <w:t xml:space="preserve">المرجع الملزم هو ما اتفقنا عليه في مشروع ء-حماية على Claude: التصور الشامل (23 أكتوبر)، وطلب التغيير المعتمد (20 أكتوبر)، والمقارنة مع ChatGPT (24 أكتوبر)، وحوصلة التقدم (26 أكتوبر). ما يخالفه في جلسات ChatGPT التسع أو في النسخة الأولى من هذا الملف يُلغى، وما يضيف قيمة يُقترح للاعتماد. الجدولان التاليان يبيّنان الفرز، وبقية الأقسام توثّق محتوى ChatGPT للمرجعية فقط.</w:t>
      </w:r>
    </w:p>
    <w:p>
      <w:pPr>
        <w:pStyle w:val="Heading2"/>
        <w:bidi/>
      </w:pPr>
      <w:r>
        <w:rPr>
          <w:rtl/>
        </w:rPr>
        <w:t xml:space="preserve">يتعارض مع ما تم الاتفاق عليه</w:t>
      </w:r>
    </w:p>
    <w:p>
      <w:pPr>
        <w:bidi/>
      </w:pPr>
      <w:r>
        <w:rPr>
          <w:rtl/>
        </w:rPr>
        <w:t xml:space="preserve">أربعة عشر بنداً تخالف ما اتفقنا عليه في Claude، وكلها تُلغى. منها ثلاثة بنود وردت في النسخة الأولى من هذا الملف نفسه (1 و7 وتحفّظي 2).</w:t>
      </w:r>
    </w:p>
    <w:tbl>
      <w:tblPr>
        <w:tblStyle w:val="TableGrid"/>
        <w:tblW w:w="0" w:type="auto"/>
        <w:tblLayout w:type="fixed"/>
        <w:tblLook w:val="04A0" w:firstRow="1" w:lastRow="0" w:firstColumn="0" w:lastColumn="0" w:noHBand="0" w:noVBand="1"/>
      </w:tblPr>
      <w:tblGrid>
        <w:gridCol w:w="720"/>
        <w:gridCol w:w="2122"/>
        <w:gridCol w:w="1872"/>
        <w:gridCol w:w="2870"/>
        <w:gridCol w:w="1776"/>
      </w:tblGrid>
      <w:tr>
        <w:trPr>
          <w:tblHeader/>
        </w:trPr>
        <w:tc>
          <w:tcPr>
            <w:tcW w:w="720" w:type="dxa"/>
            <w:shd w:val="clear" w:color="auto" w:fill="F2F2F2"/>
          </w:tcPr>
          <w:p>
            <w:pPr/>
            <w:r>
              <w:t xml:space="preserve">#</w:t>
            </w:r>
          </w:p>
        </w:tc>
        <w:tc>
          <w:tcPr>
            <w:tcW w:w="2122" w:type="dxa"/>
            <w:shd w:val="clear" w:color="auto" w:fill="F2F2F2"/>
          </w:tcPr>
          <w:p>
            <w:pPr>
              <w:bidi/>
            </w:pPr>
            <w:r>
              <w:rPr>
                <w:rtl/>
              </w:rPr>
              <w:t xml:space="preserve">ما ورد في ChatGPT أو في هذا الملف</w:t>
            </w:r>
          </w:p>
        </w:tc>
        <w:tc>
          <w:tcPr>
            <w:tcW w:w="1872" w:type="dxa"/>
            <w:shd w:val="clear" w:color="auto" w:fill="F2F2F2"/>
          </w:tcPr>
          <w:p>
            <w:pPr>
              <w:bidi/>
            </w:pPr>
            <w:r>
              <w:rPr>
                <w:rtl/>
              </w:rPr>
              <w:t xml:space="preserve">المصدر</w:t>
            </w:r>
          </w:p>
        </w:tc>
        <w:tc>
          <w:tcPr>
            <w:tcW w:w="2870" w:type="dxa"/>
            <w:shd w:val="clear" w:color="auto" w:fill="F2F2F2"/>
          </w:tcPr>
          <w:p>
            <w:pPr>
              <w:bidi/>
            </w:pPr>
            <w:r>
              <w:rPr>
                <w:rtl/>
              </w:rPr>
              <w:t xml:space="preserve">المتفق عليه في Claude</w:t>
            </w:r>
          </w:p>
        </w:tc>
        <w:tc>
          <w:tcPr>
            <w:tcW w:w="1776" w:type="dxa"/>
            <w:shd w:val="clear" w:color="auto" w:fill="F2F2F2"/>
          </w:tcPr>
          <w:p>
            <w:pPr>
              <w:bidi/>
            </w:pPr>
            <w:r>
              <w:rPr>
                <w:rtl/>
              </w:rPr>
              <w:t xml:space="preserve">الحكم</w:t>
            </w:r>
          </w:p>
        </w:tc>
      </w:tr>
      <w:tr>
        <w:tc>
          <w:tcPr>
            <w:tcW w:w="720" w:type="dxa"/>
          </w:tcPr>
          <w:p>
            <w:pPr/>
            <w:r>
              <w:t xml:space="preserve">1</w:t>
            </w:r>
          </w:p>
        </w:tc>
        <w:tc>
          <w:tcPr>
            <w:tcW w:w="2122" w:type="dxa"/>
          </w:tcPr>
          <w:p>
            <w:pPr>
              <w:bidi/>
            </w:pPr>
            <w:r>
              <w:rPr>
                <w:rtl/>
              </w:rPr>
              <w:t xml:space="preserve">جلسة «بدء تنفيذ المشروع» هي المرجع، وتُراجَع حزمتها (378 ملفاً) قبل أي تطوير</w:t>
            </w:r>
          </w:p>
        </w:tc>
        <w:tc>
          <w:tcPr>
            <w:tcW w:w="1872" w:type="dxa"/>
          </w:tcPr>
          <w:p>
            <w:pPr>
              <w:bidi/>
            </w:pPr>
            <w:r>
              <w:rPr>
                <w:rtl/>
              </w:rPr>
              <w:t xml:space="preserve">النسخة الأولى من هذا الملف</w:t>
            </w:r>
          </w:p>
        </w:tc>
        <w:tc>
          <w:tcPr>
            <w:tcW w:w="2870" w:type="dxa"/>
          </w:tcPr>
          <w:p>
            <w:pPr>
              <w:bidi/>
            </w:pPr>
            <w:r>
              <w:rPr>
                <w:rtl/>
              </w:rPr>
              <w:t xml:space="preserve">مستودع ء-حماية هو المرجع؛ نأخذ من ChatGPT الأفكار فقط، ولا يُنقل أي كود (24 أكتوبر)</w:t>
            </w:r>
          </w:p>
        </w:tc>
        <w:tc>
          <w:tcPr>
            <w:tcW w:w="1776" w:type="dxa"/>
          </w:tcPr>
          <w:p>
            <w:pPr>
              <w:bidi/>
            </w:pPr>
            <w:r>
              <w:rPr>
                <w:rtl/>
              </w:rPr>
              <w:t xml:space="preserve">يُلغى</w:t>
            </w:r>
          </w:p>
        </w:tc>
      </w:tr>
      <w:tr>
        <w:tc>
          <w:tcPr>
            <w:tcW w:w="720" w:type="dxa"/>
          </w:tcPr>
          <w:p>
            <w:pPr/>
            <w:r>
              <w:t xml:space="preserve">2</w:t>
            </w:r>
          </w:p>
        </w:tc>
        <w:tc>
          <w:tcPr>
            <w:tcW w:w="2122" w:type="dxa"/>
          </w:tcPr>
          <w:p>
            <w:pPr>
              <w:bidi/>
            </w:pPr>
            <w:r>
              <w:rPr>
                <w:rtl/>
              </w:rPr>
              <w:t xml:space="preserve">الحالة: 4 مراحل (Dev 01–08)، أو نسب 88–100% لكل مجال</w:t>
            </w:r>
          </w:p>
        </w:tc>
        <w:tc>
          <w:tcPr>
            <w:tcW w:w="1872" w:type="dxa"/>
          </w:tcPr>
          <w:p>
            <w:pPr>
              <w:bidi/>
            </w:pPr>
            <w:r>
              <w:rPr>
                <w:rtl/>
              </w:rPr>
              <w:t xml:space="preserve">الجلسات 4 و5 و9</w:t>
            </w:r>
          </w:p>
        </w:tc>
        <w:tc>
          <w:tcPr>
            <w:tcW w:w="2870" w:type="dxa"/>
          </w:tcPr>
          <w:p>
            <w:pPr>
              <w:bidi/>
            </w:pPr>
            <w:r>
              <w:rPr>
                <w:rtl/>
              </w:rPr>
              <w:t xml:space="preserve">25 مرحلة مدموجة، 136 من 152 متطلباً وظيفياً (89.5%)، وغير الوظيفية 79%، بترقيم Claude (1 إلى 11، A، B1… P6b)</w:t>
            </w:r>
          </w:p>
        </w:tc>
        <w:tc>
          <w:tcPr>
            <w:tcW w:w="1776" w:type="dxa"/>
          </w:tcPr>
          <w:p>
            <w:pPr>
              <w:bidi/>
            </w:pPr>
            <w:r>
              <w:rPr>
                <w:rtl/>
              </w:rPr>
              <w:t xml:space="preserve">تُعتمد أرقام Claude وترقيمه</w:t>
            </w:r>
          </w:p>
        </w:tc>
      </w:tr>
      <w:tr>
        <w:tc>
          <w:tcPr>
            <w:tcW w:w="720" w:type="dxa"/>
          </w:tcPr>
          <w:p>
            <w:pPr/>
            <w:r>
              <w:t xml:space="preserve">3</w:t>
            </w:r>
          </w:p>
        </w:tc>
        <w:tc>
          <w:tcPr>
            <w:tcW w:w="2122" w:type="dxa"/>
          </w:tcPr>
          <w:p>
            <w:pPr>
              <w:bidi/>
            </w:pPr>
            <w:r>
              <w:rPr>
                <w:rtl/>
              </w:rPr>
              <w:t xml:space="preserve">قاعدة SQLite، وPostgreSQL 16 مصمّم غير مختبر</w:t>
            </w:r>
          </w:p>
        </w:tc>
        <w:tc>
          <w:tcPr>
            <w:tcW w:w="1872" w:type="dxa"/>
          </w:tcPr>
          <w:p>
            <w:pPr>
              <w:bidi/>
            </w:pPr>
            <w:r>
              <w:rPr>
                <w:rtl/>
              </w:rPr>
              <w:t xml:space="preserve">الجلستان 7 و9</w:t>
            </w:r>
          </w:p>
        </w:tc>
        <w:tc>
          <w:tcPr>
            <w:tcW w:w="2870" w:type="dxa"/>
          </w:tcPr>
          <w:p>
            <w:pPr/>
            <w:r>
              <w:t xml:space="preserve">PostgreSQL 17 مع PostGIS وpgvector، 43 ترحيلاً، وعزل الولايات بـ RLS</w:t>
            </w:r>
          </w:p>
        </w:tc>
        <w:tc>
          <w:tcPr>
            <w:tcW w:w="1776" w:type="dxa"/>
          </w:tcPr>
          <w:p>
            <w:pPr/>
            <w:r>
              <w:t xml:space="preserve">Claude</w:t>
            </w:r>
          </w:p>
        </w:tc>
      </w:tr>
      <w:tr>
        <w:tc>
          <w:tcPr>
            <w:tcW w:w="720" w:type="dxa"/>
          </w:tcPr>
          <w:p>
            <w:pPr/>
            <w:r>
              <w:t xml:space="preserve">4</w:t>
            </w:r>
          </w:p>
        </w:tc>
        <w:tc>
          <w:tcPr>
            <w:tcW w:w="2122" w:type="dxa"/>
          </w:tcPr>
          <w:p>
            <w:pPr/>
            <w:r>
              <w:t xml:space="preserve">Firebase خادماً أساسياً، وRedis Streams للأحداث</w:t>
            </w:r>
          </w:p>
        </w:tc>
        <w:tc>
          <w:tcPr>
            <w:tcW w:w="1872" w:type="dxa"/>
          </w:tcPr>
          <w:p>
            <w:pPr>
              <w:bidi/>
            </w:pPr>
            <w:r>
              <w:rPr>
                <w:rtl/>
              </w:rPr>
              <w:t xml:space="preserve">الجلسات 1 و4 و7</w:t>
            </w:r>
          </w:p>
        </w:tc>
        <w:tc>
          <w:tcPr>
            <w:tcW w:w="2870" w:type="dxa"/>
          </w:tcPr>
          <w:p>
            <w:pPr/>
            <w:r>
              <w:t xml:space="preserve">NATS JetStream للزمن الحقيقي، وFirebase للإشعارات فقط، وSeaweedFS وtusd للملفات</w:t>
            </w:r>
          </w:p>
        </w:tc>
        <w:tc>
          <w:tcPr>
            <w:tcW w:w="1776" w:type="dxa"/>
          </w:tcPr>
          <w:p>
            <w:pPr/>
            <w:r>
              <w:t xml:space="preserve">Claude</w:t>
            </w:r>
          </w:p>
        </w:tc>
      </w:tr>
      <w:tr>
        <w:tc>
          <w:tcPr>
            <w:tcW w:w="720" w:type="dxa"/>
          </w:tcPr>
          <w:p>
            <w:pPr/>
            <w:r>
              <w:t xml:space="preserve">5</w:t>
            </w:r>
          </w:p>
        </w:tc>
        <w:tc>
          <w:tcPr>
            <w:tcW w:w="2122" w:type="dxa"/>
          </w:tcPr>
          <w:p>
            <w:pPr>
              <w:bidi/>
            </w:pPr>
            <w:r>
              <w:rPr>
                <w:rtl/>
              </w:rPr>
              <w:t xml:space="preserve">تطبيق Android أصلي، أو صفحة ويب للمواطن</w:t>
            </w:r>
          </w:p>
        </w:tc>
        <w:tc>
          <w:tcPr>
            <w:tcW w:w="1872" w:type="dxa"/>
          </w:tcPr>
          <w:p>
            <w:pPr>
              <w:bidi/>
            </w:pPr>
            <w:r>
              <w:rPr>
                <w:rtl/>
              </w:rPr>
              <w:t xml:space="preserve">الجلستان 1 و9</w:t>
            </w:r>
          </w:p>
        </w:tc>
        <w:tc>
          <w:tcPr>
            <w:tcW w:w="2870" w:type="dxa"/>
          </w:tcPr>
          <w:p>
            <w:pPr>
              <w:bidi/>
            </w:pPr>
            <w:r>
              <w:rPr>
                <w:rtl/>
              </w:rPr>
              <w:t xml:space="preserve">تطبيق Flutter واحد لأندرويد وiOS، وتطبيق مستقل للأعوان (ehimaya_staff)</w:t>
            </w:r>
          </w:p>
        </w:tc>
        <w:tc>
          <w:tcPr>
            <w:tcW w:w="1776" w:type="dxa"/>
          </w:tcPr>
          <w:p>
            <w:pPr/>
            <w:r>
              <w:t xml:space="preserve">Claude</w:t>
            </w:r>
          </w:p>
        </w:tc>
      </w:tr>
      <w:tr>
        <w:tc>
          <w:tcPr>
            <w:tcW w:w="720" w:type="dxa"/>
          </w:tcPr>
          <w:p>
            <w:pPr/>
            <w:r>
              <w:t xml:space="preserve">6</w:t>
            </w:r>
          </w:p>
        </w:tc>
        <w:tc>
          <w:tcPr>
            <w:tcW w:w="2122" w:type="dxa"/>
          </w:tcPr>
          <w:p>
            <w:pPr>
              <w:bidi/>
            </w:pPr>
            <w:r>
              <w:rPr>
                <w:rtl/>
              </w:rPr>
              <w:t xml:space="preserve">لوحة Streamlit أو HTML أو React «NASA» ثلاثية الأبعاد، وخرائط Mapbox</w:t>
            </w:r>
          </w:p>
        </w:tc>
        <w:tc>
          <w:tcPr>
            <w:tcW w:w="1872" w:type="dxa"/>
          </w:tcPr>
          <w:p>
            <w:pPr>
              <w:bidi/>
            </w:pPr>
            <w:r>
              <w:rPr>
                <w:rtl/>
              </w:rPr>
              <w:t xml:space="preserve">الجلسات 1 و4 و5 و9</w:t>
            </w:r>
          </w:p>
        </w:tc>
        <w:tc>
          <w:tcPr>
            <w:tcW w:w="2870" w:type="dxa"/>
          </w:tcPr>
          <w:p>
            <w:pPr/>
            <w:r>
              <w:t xml:space="preserve">React بنظام تصميم موحّد، وMapLibre، وشاشة قيادة موحّدة لكل قاعة</w:t>
            </w:r>
          </w:p>
        </w:tc>
        <w:tc>
          <w:tcPr>
            <w:tcW w:w="1776" w:type="dxa"/>
          </w:tcPr>
          <w:p>
            <w:pPr/>
            <w:r>
              <w:t xml:space="preserve">Claude</w:t>
            </w:r>
          </w:p>
        </w:tc>
      </w:tr>
      <w:tr>
        <w:tc>
          <w:tcPr>
            <w:tcW w:w="720" w:type="dxa"/>
          </w:tcPr>
          <w:p>
            <w:pPr/>
            <w:r>
              <w:t xml:space="preserve">7</w:t>
            </w:r>
          </w:p>
        </w:tc>
        <w:tc>
          <w:tcPr>
            <w:tcW w:w="2122" w:type="dxa"/>
          </w:tcPr>
          <w:p>
            <w:pPr/>
            <w:r>
              <w:t xml:space="preserve">Kubernetes وIstio وArgoCD وTerraform ونشر على AWS، أو Docker Compose فقط (تحفّظي 6)</w:t>
            </w:r>
          </w:p>
        </w:tc>
        <w:tc>
          <w:tcPr>
            <w:tcW w:w="1872" w:type="dxa"/>
          </w:tcPr>
          <w:p>
            <w:pPr>
              <w:bidi/>
            </w:pPr>
            <w:r>
              <w:rPr>
                <w:rtl/>
              </w:rPr>
              <w:t xml:space="preserve">الجلستان 4 و5، وهذا الملف</w:t>
            </w:r>
          </w:p>
        </w:tc>
        <w:tc>
          <w:tcPr>
            <w:tcW w:w="2870" w:type="dxa"/>
          </w:tcPr>
          <w:p>
            <w:pPr>
              <w:bidi/>
            </w:pPr>
            <w:r>
              <w:rPr>
                <w:rtl/>
              </w:rPr>
              <w:t xml:space="preserve">حاويات مصلّبة بالبنية المبنية، ومركز بيانات داخل تونس (السيادة على المعطيات)</w:t>
            </w:r>
          </w:p>
        </w:tc>
        <w:tc>
          <w:tcPr>
            <w:tcW w:w="1776" w:type="dxa"/>
          </w:tcPr>
          <w:p>
            <w:pPr>
              <w:bidi/>
            </w:pPr>
            <w:r>
              <w:rPr>
                <w:rtl/>
              </w:rPr>
              <w:t xml:space="preserve">يُلغى، ولا سحابة أجنبية</w:t>
            </w:r>
          </w:p>
        </w:tc>
      </w:tr>
      <w:tr>
        <w:tc>
          <w:tcPr>
            <w:tcW w:w="720" w:type="dxa"/>
          </w:tcPr>
          <w:p>
            <w:pPr/>
            <w:r>
              <w:t xml:space="preserve">8</w:t>
            </w:r>
          </w:p>
        </w:tc>
        <w:tc>
          <w:tcPr>
            <w:tcW w:w="2122" w:type="dxa"/>
          </w:tcPr>
          <w:p>
            <w:pPr>
              <w:bidi/>
            </w:pPr>
            <w:r>
              <w:rPr>
                <w:rtl/>
              </w:rPr>
              <w:t xml:space="preserve">اختيار الصفة (مواطن، متطوع، مؤسسة) في الشاشة الأولى، وقراءة رقم الهاتف آلياً، وOTP بالبريد للمتطوع عند التسجيل</w:t>
            </w:r>
          </w:p>
        </w:tc>
        <w:tc>
          <w:tcPr>
            <w:tcW w:w="1872" w:type="dxa"/>
          </w:tcPr>
          <w:p>
            <w:pPr>
              <w:bidi/>
            </w:pPr>
            <w:r>
              <w:rPr>
                <w:rtl/>
              </w:rPr>
              <w:t xml:space="preserve">الجلسة 7</w:t>
            </w:r>
          </w:p>
        </w:tc>
        <w:tc>
          <w:tcPr>
            <w:tcW w:w="2870" w:type="dxa"/>
          </w:tcPr>
          <w:p>
            <w:pPr>
              <w:bidi/>
            </w:pPr>
            <w:r>
              <w:rPr>
                <w:rtl/>
              </w:rPr>
              <w:t xml:space="preserve">الدخول برقم الهاتف ورمز SMS أو كضيف؛ البداية مواطن أو مؤسسة؛ المتطوع ترقية لاحقة برمز بريد وموافقة إدارية</w:t>
            </w:r>
          </w:p>
        </w:tc>
        <w:tc>
          <w:tcPr>
            <w:tcW w:w="1776" w:type="dxa"/>
          </w:tcPr>
          <w:p>
            <w:pPr/>
            <w:r>
              <w:t xml:space="preserve">Claude</w:t>
            </w:r>
          </w:p>
        </w:tc>
      </w:tr>
      <w:tr>
        <w:tc>
          <w:tcPr>
            <w:tcW w:w="720" w:type="dxa"/>
          </w:tcPr>
          <w:p>
            <w:pPr/>
            <w:r>
              <w:t xml:space="preserve">9</w:t>
            </w:r>
          </w:p>
        </w:tc>
        <w:tc>
          <w:tcPr>
            <w:tcW w:w="2122" w:type="dxa"/>
          </w:tcPr>
          <w:p>
            <w:pPr>
              <w:bidi/>
            </w:pPr>
            <w:r>
              <w:rPr>
                <w:rtl/>
              </w:rPr>
              <w:t xml:space="preserve">واجهة للتحكم في الدرون، وأوامر آلية من التنبؤ، وSOAR يعزل الحسابات آلياً</w:t>
            </w:r>
          </w:p>
        </w:tc>
        <w:tc>
          <w:tcPr>
            <w:tcW w:w="1872" w:type="dxa"/>
          </w:tcPr>
          <w:p>
            <w:pPr>
              <w:bidi/>
            </w:pPr>
            <w:r>
              <w:rPr>
                <w:rtl/>
              </w:rPr>
              <w:t xml:space="preserve">الجلستان 4 و5</w:t>
            </w:r>
          </w:p>
        </w:tc>
        <w:tc>
          <w:tcPr>
            <w:tcW w:w="2870" w:type="dxa"/>
          </w:tcPr>
          <w:p>
            <w:pPr>
              <w:bidi/>
            </w:pPr>
            <w:r>
              <w:rPr>
                <w:rtl/>
              </w:rPr>
              <w:t xml:space="preserve">لا تكليف آلي من الذكاء الاصطناعي، والقرار للإنسان، والعينان الأربع للعمليات الحساسة</w:t>
            </w:r>
          </w:p>
        </w:tc>
        <w:tc>
          <w:tcPr>
            <w:tcW w:w="1776" w:type="dxa"/>
          </w:tcPr>
          <w:p>
            <w:pPr/>
            <w:r>
              <w:t xml:space="preserve">Claude</w:t>
            </w:r>
          </w:p>
        </w:tc>
      </w:tr>
      <w:tr>
        <w:tc>
          <w:tcPr>
            <w:tcW w:w="720" w:type="dxa"/>
          </w:tcPr>
          <w:p>
            <w:pPr/>
            <w:r>
              <w:t xml:space="preserve">10</w:t>
            </w:r>
          </w:p>
        </w:tc>
        <w:tc>
          <w:tcPr>
            <w:tcW w:w="2122" w:type="dxa"/>
          </w:tcPr>
          <w:p>
            <w:pPr>
              <w:bidi/>
            </w:pPr>
            <w:r>
              <w:rPr>
                <w:rtl/>
              </w:rPr>
              <w:t xml:space="preserve">تتبّع موقع المستعمل الحي (Live Tracking)</w:t>
            </w:r>
          </w:p>
        </w:tc>
        <w:tc>
          <w:tcPr>
            <w:tcW w:w="1872" w:type="dxa"/>
          </w:tcPr>
          <w:p>
            <w:pPr>
              <w:bidi/>
            </w:pPr>
            <w:r>
              <w:rPr>
                <w:rtl/>
              </w:rPr>
              <w:t xml:space="preserve">الجلسة 1</w:t>
            </w:r>
          </w:p>
        </w:tc>
        <w:tc>
          <w:tcPr>
            <w:tcW w:w="2870" w:type="dxa"/>
          </w:tcPr>
          <w:p>
            <w:pPr>
              <w:bidi/>
            </w:pPr>
            <w:r>
              <w:rPr>
                <w:rtl/>
              </w:rPr>
              <w:t xml:space="preserve">لا تتبّع في الخلفية؛ سجل المواقع 72 ساعة بموافقة صريحة، مبني ومعطّل حتى ترخيص الهيئة (F-APP-76)</w:t>
            </w:r>
          </w:p>
        </w:tc>
        <w:tc>
          <w:tcPr>
            <w:tcW w:w="1776" w:type="dxa"/>
          </w:tcPr>
          <w:p>
            <w:pPr/>
            <w:r>
              <w:t xml:space="preserve">Claude</w:t>
            </w:r>
          </w:p>
        </w:tc>
      </w:tr>
      <w:tr>
        <w:tc>
          <w:tcPr>
            <w:tcW w:w="720" w:type="dxa"/>
          </w:tcPr>
          <w:p>
            <w:pPr/>
            <w:r>
              <w:t xml:space="preserve">11</w:t>
            </w:r>
          </w:p>
        </w:tc>
        <w:tc>
          <w:tcPr>
            <w:tcW w:w="2122" w:type="dxa"/>
          </w:tcPr>
          <w:p>
            <w:pPr>
              <w:bidi/>
            </w:pPr>
            <w:r>
              <w:rPr>
                <w:rtl/>
              </w:rPr>
              <w:t xml:space="preserve">كشف الأشخاص آلياً في بث الدرون</w:t>
            </w:r>
          </w:p>
        </w:tc>
        <w:tc>
          <w:tcPr>
            <w:tcW w:w="1872" w:type="dxa"/>
          </w:tcPr>
          <w:p>
            <w:pPr>
              <w:bidi/>
            </w:pPr>
            <w:r>
              <w:rPr>
                <w:rtl/>
              </w:rPr>
              <w:t xml:space="preserve">الجلسة 4</w:t>
            </w:r>
          </w:p>
        </w:tc>
        <w:tc>
          <w:tcPr>
            <w:tcW w:w="2870" w:type="dxa"/>
          </w:tcPr>
          <w:p>
            <w:pPr>
              <w:bidi/>
            </w:pPr>
            <w:r>
              <w:rPr>
                <w:rtl/>
              </w:rPr>
              <w:t xml:space="preserve">البحث عن شخص مفقود مبني ومعطّل حتى الترخيص (F-DSH-31)</w:t>
            </w:r>
          </w:p>
        </w:tc>
        <w:tc>
          <w:tcPr>
            <w:tcW w:w="1776" w:type="dxa"/>
          </w:tcPr>
          <w:p>
            <w:pPr/>
            <w:r>
              <w:t xml:space="preserve">Claude</w:t>
            </w:r>
          </w:p>
        </w:tc>
      </w:tr>
      <w:tr>
        <w:tc>
          <w:tcPr>
            <w:tcW w:w="720" w:type="dxa"/>
          </w:tcPr>
          <w:p>
            <w:pPr/>
            <w:r>
              <w:t xml:space="preserve">12</w:t>
            </w:r>
          </w:p>
        </w:tc>
        <w:tc>
          <w:tcPr>
            <w:tcW w:w="2122" w:type="dxa"/>
          </w:tcPr>
          <w:p>
            <w:pPr>
              <w:bidi/>
            </w:pPr>
            <w:r>
              <w:rPr>
                <w:rtl/>
              </w:rPr>
              <w:t xml:space="preserve">مشروع مستقل لكشف الحرائق بـ YOLO (SpectraX وFire_Smoke_Detection)</w:t>
            </w:r>
          </w:p>
        </w:tc>
        <w:tc>
          <w:tcPr>
            <w:tcW w:w="1872" w:type="dxa"/>
          </w:tcPr>
          <w:p>
            <w:pPr>
              <w:bidi/>
            </w:pPr>
            <w:r>
              <w:rPr>
                <w:rtl/>
              </w:rPr>
              <w:t xml:space="preserve">الجلسة 8</w:t>
            </w:r>
          </w:p>
        </w:tc>
        <w:tc>
          <w:tcPr>
            <w:tcW w:w="2870" w:type="dxa"/>
          </w:tcPr>
          <w:p>
            <w:pPr>
              <w:bidi/>
            </w:pPr>
            <w:r>
              <w:rPr>
                <w:rtl/>
              </w:rPr>
              <w:t xml:space="preserve">الكاشف يعمل في خدمة الذكاء المحلية بـ YOLOX، والنسخة v3 تُدرَّب على صور مفتوحة الرخصة (P6b). ملاحظة: نماذج Ultralytics برخصة AGPL-3.0</w:t>
            </w:r>
          </w:p>
        </w:tc>
        <w:tc>
          <w:tcPr>
            <w:tcW w:w="1776" w:type="dxa"/>
          </w:tcPr>
          <w:p>
            <w:pPr>
              <w:bidi/>
            </w:pPr>
            <w:r>
              <w:rPr>
                <w:rtl/>
              </w:rPr>
              <w:t xml:space="preserve">يندمج في P6b، ولا مشروع موازٍ</w:t>
            </w:r>
          </w:p>
        </w:tc>
      </w:tr>
      <w:tr>
        <w:tc>
          <w:tcPr>
            <w:tcW w:w="720" w:type="dxa"/>
          </w:tcPr>
          <w:p>
            <w:pPr/>
            <w:r>
              <w:t xml:space="preserve">13</w:t>
            </w:r>
          </w:p>
        </w:tc>
        <w:tc>
          <w:tcPr>
            <w:tcW w:w="2122" w:type="dxa"/>
          </w:tcPr>
          <w:p>
            <w:pPr/>
            <w:r>
              <w:t xml:space="preserve">Startup بنموذج ربحي</w:t>
            </w:r>
          </w:p>
        </w:tc>
        <w:tc>
          <w:tcPr>
            <w:tcW w:w="1872" w:type="dxa"/>
          </w:tcPr>
          <w:p>
            <w:pPr>
              <w:bidi/>
            </w:pPr>
            <w:r>
              <w:rPr>
                <w:rtl/>
              </w:rPr>
              <w:t xml:space="preserve">الجلسة 1</w:t>
            </w:r>
          </w:p>
        </w:tc>
        <w:tc>
          <w:tcPr>
            <w:tcW w:w="2870" w:type="dxa"/>
          </w:tcPr>
          <w:p>
            <w:pPr>
              <w:bidi/>
            </w:pPr>
            <w:r>
              <w:rPr>
                <w:rtl/>
              </w:rPr>
              <w:t xml:space="preserve">القاعدة 4: لا إعلانات ولا تتبّع، والمنصة للديوان</w:t>
            </w:r>
          </w:p>
        </w:tc>
        <w:tc>
          <w:tcPr>
            <w:tcW w:w="1776" w:type="dxa"/>
          </w:tcPr>
          <w:p>
            <w:pPr>
              <w:bidi/>
            </w:pPr>
            <w:r>
              <w:rPr>
                <w:rtl/>
              </w:rPr>
              <w:t xml:space="preserve">يُلغى كل دخل من إعلانات أو معطيات</w:t>
            </w:r>
          </w:p>
        </w:tc>
      </w:tr>
      <w:tr>
        <w:tc>
          <w:tcPr>
            <w:tcW w:w="720" w:type="dxa"/>
          </w:tcPr>
          <w:p>
            <w:pPr/>
            <w:r>
              <w:t xml:space="preserve">14</w:t>
            </w:r>
          </w:p>
        </w:tc>
        <w:tc>
          <w:tcPr>
            <w:tcW w:w="2122" w:type="dxa"/>
          </w:tcPr>
          <w:p>
            <w:pPr>
              <w:bidi/>
            </w:pPr>
            <w:r>
              <w:rPr>
                <w:rtl/>
              </w:rPr>
              <w:t xml:space="preserve">القراءة الآلية للرقم مع OTP صامت بديلاً (تحفّظي 2)</w:t>
            </w:r>
          </w:p>
        </w:tc>
        <w:tc>
          <w:tcPr>
            <w:tcW w:w="1872" w:type="dxa"/>
          </w:tcPr>
          <w:p>
            <w:pPr>
              <w:bidi/>
            </w:pPr>
            <w:r>
              <w:rPr>
                <w:rtl/>
              </w:rPr>
              <w:t xml:space="preserve">هذا الملف</w:t>
            </w:r>
          </w:p>
        </w:tc>
        <w:tc>
          <w:tcPr>
            <w:tcW w:w="2870" w:type="dxa"/>
          </w:tcPr>
          <w:p>
            <w:pPr>
              <w:bidi/>
            </w:pPr>
            <w:r>
              <w:rPr>
                <w:rtl/>
              </w:rPr>
              <w:t xml:space="preserve">الدخول برمز SMS منجز (المرحلة A)</w:t>
            </w:r>
          </w:p>
        </w:tc>
        <w:tc>
          <w:tcPr>
            <w:tcW w:w="1776" w:type="dxa"/>
          </w:tcPr>
          <w:p>
            <w:pPr>
              <w:bidi/>
            </w:pPr>
            <w:r>
              <w:rPr>
                <w:rtl/>
              </w:rPr>
              <w:t xml:space="preserve">يُلغى التحفّظ</w:t>
            </w:r>
          </w:p>
        </w:tc>
      </w:tr>
    </w:tbl>
    <w:p>
      <w:pPr>
        <w:bidi/>
      </w:pPr>
      <w:r>
        <w:rPr>
          <w:rtl/>
        </w:rPr>
        <w:t xml:space="preserve">بنود متوافقة بين الطرفين ولا تحتاج شيئاً: حصة 5 بلاغات مجهولة لكل تثبيت، واللغات الثلاث في اللوحة، وفصل القاعة المركزية عن الجهوية، والتحديث الحي مع حماية المسودات، والمكافآت بعد التحقق، والسيادة على المعطيات والقانون 63 لسنة 2004.</w:t>
      </w:r>
    </w:p>
    <w:p>
      <w:pPr>
        <w:pStyle w:val="Heading2"/>
        <w:bidi/>
      </w:pPr>
      <w:r>
        <w:rPr>
          <w:rtl/>
        </w:rPr>
        <w:t xml:space="preserve">ما أقترح اعتماده</w:t>
      </w:r>
    </w:p>
    <w:p>
      <w:pPr>
        <w:bidi/>
      </w:pPr>
      <w:r>
        <w:rPr>
          <w:rtl/>
        </w:rPr>
        <w:t xml:space="preserve">أدمجت هنا أفكار ChatGPT المؤجلة في قائمة انتظار مشروع Claude (وثيقة المقارنة، 24 أكتوبر) مع الأفكار الجديدة. النتيجة تسعة بنود تنتظر قرارك، وبندان منجزان أصلاً. لا يبدأ أي بند إلا بعد اختيارك «موافق»، ويُعاد تصميمه بما يناسب البنية القائمة قبل التطوير.</w:t>
      </w:r>
    </w:p>
    <w:tbl>
      <w:tblPr>
        <w:tblStyle w:val="TableGrid"/>
        <w:tblW w:w="0" w:type="auto"/>
        <w:tblLayout w:type="fixed"/>
        <w:tblLook w:val="04A0" w:firstRow="1" w:lastRow="0" w:firstColumn="0" w:lastColumn="0" w:noHBand="0" w:noVBand="1"/>
      </w:tblPr>
      <w:tblGrid>
        <w:gridCol w:w="720"/>
        <w:gridCol w:w="1620"/>
        <w:gridCol w:w="1170"/>
        <w:gridCol w:w="1170"/>
        <w:gridCol w:w="1170"/>
        <w:gridCol w:w="1170"/>
        <w:gridCol w:w="1170"/>
        <w:gridCol w:w="1170"/>
      </w:tblGrid>
      <w:tr>
        <w:trPr>
          <w:tblHeader/>
        </w:trPr>
        <w:tc>
          <w:tcPr>
            <w:tcW w:w="720" w:type="dxa"/>
            <w:shd w:val="clear" w:color="auto" w:fill="F2F2F2"/>
          </w:tcPr>
          <w:p>
            <w:pPr/>
            <w:r>
              <w:t xml:space="preserve">#</w:t>
            </w:r>
          </w:p>
        </w:tc>
        <w:tc>
          <w:tcPr>
            <w:tcW w:w="1620" w:type="dxa"/>
            <w:shd w:val="clear" w:color="auto" w:fill="F2F2F2"/>
          </w:tcPr>
          <w:p>
            <w:pPr>
              <w:bidi/>
            </w:pPr>
            <w:r>
              <w:rPr>
                <w:rtl/>
              </w:rPr>
              <w:t xml:space="preserve">الفكرة</w:t>
            </w:r>
          </w:p>
        </w:tc>
        <w:tc>
          <w:tcPr>
            <w:tcW w:w="1170" w:type="dxa"/>
            <w:shd w:val="clear" w:color="auto" w:fill="F2F2F2"/>
          </w:tcPr>
          <w:p>
            <w:pPr>
              <w:bidi/>
            </w:pPr>
            <w:r>
              <w:rPr>
                <w:rtl/>
              </w:rPr>
              <w:t xml:space="preserve">المصدر</w:t>
            </w:r>
          </w:p>
        </w:tc>
        <w:tc>
          <w:tcPr>
            <w:tcW w:w="1170" w:type="dxa"/>
            <w:shd w:val="clear" w:color="auto" w:fill="F2F2F2"/>
          </w:tcPr>
          <w:p>
            <w:pPr>
              <w:bidi/>
            </w:pPr>
            <w:r>
              <w:rPr>
                <w:rtl/>
              </w:rPr>
              <w:t xml:space="preserve">في قائمة انتظار Claude</w:t>
            </w:r>
          </w:p>
        </w:tc>
        <w:tc>
          <w:tcPr>
            <w:tcW w:w="1170" w:type="dxa"/>
            <w:shd w:val="clear" w:color="auto" w:fill="F2F2F2"/>
          </w:tcPr>
          <w:p>
            <w:pPr>
              <w:bidi/>
            </w:pPr>
            <w:r>
              <w:rPr>
                <w:rtl/>
              </w:rPr>
              <w:t xml:space="preserve">الوضع اليوم</w:t>
            </w:r>
          </w:p>
        </w:tc>
        <w:tc>
          <w:tcPr>
            <w:tcW w:w="1170" w:type="dxa"/>
            <w:shd w:val="clear" w:color="auto" w:fill="F2F2F2"/>
          </w:tcPr>
          <w:p>
            <w:pPr>
              <w:bidi/>
            </w:pPr>
            <w:r>
              <w:rPr>
                <w:rtl/>
              </w:rPr>
              <w:t xml:space="preserve">الاقتراح</w:t>
            </w:r>
          </w:p>
        </w:tc>
        <w:tc>
          <w:tcPr>
            <w:tcW w:w="1170" w:type="dxa"/>
            <w:shd w:val="clear" w:color="auto" w:fill="F2F2F2"/>
          </w:tcPr>
          <w:p>
            <w:pPr>
              <w:bidi/>
            </w:pPr>
            <w:r>
              <w:rPr>
                <w:rtl/>
              </w:rPr>
              <w:t xml:space="preserve">الحجم</w:t>
            </w:r>
          </w:p>
        </w:tc>
        <w:tc>
          <w:tcPr>
            <w:tcW w:w="1170" w:type="dxa"/>
            <w:shd w:val="clear" w:color="auto" w:fill="F2F2F2"/>
          </w:tcPr>
          <w:p>
            <w:pPr>
              <w:bidi/>
            </w:pPr>
            <w:r>
              <w:rPr>
                <w:rtl/>
              </w:rPr>
              <w:t xml:space="preserve">قرارك</w:t>
            </w:r>
          </w:p>
        </w:tc>
      </w:tr>
      <w:tr>
        <w:tc>
          <w:tcPr>
            <w:tcW w:w="720" w:type="dxa"/>
          </w:tcPr>
          <w:p>
            <w:pPr/>
            <w:r>
              <w:t xml:space="preserve">1</w:t>
            </w:r>
          </w:p>
        </w:tc>
        <w:tc>
          <w:tcPr>
            <w:tcW w:w="1620" w:type="dxa"/>
          </w:tcPr>
          <w:p>
            <w:pPr>
              <w:bidi/>
            </w:pPr>
            <w:r>
              <w:rPr>
                <w:rtl/>
              </w:rPr>
              <w:t xml:space="preserve">عمود «القبول الرسمي» منفصل عن نسبة التطوير، وسجل قرارات مهيكل (الجهة، الدليل المطلوب، الوظيفة المعطّلة)</w:t>
            </w:r>
          </w:p>
        </w:tc>
        <w:tc>
          <w:tcPr>
            <w:tcW w:w="1170" w:type="dxa"/>
          </w:tcPr>
          <w:p>
            <w:pPr/>
            <w:r>
              <w:t xml:space="preserve">ChatGPT، الجلسة 9</w:t>
            </w:r>
          </w:p>
        </w:tc>
        <w:tc>
          <w:tcPr>
            <w:tcW w:w="1170" w:type="dxa"/>
          </w:tcPr>
          <w:p>
            <w:pPr>
              <w:bidi/>
            </w:pPr>
            <w:r>
              <w:rPr>
                <w:rtl/>
              </w:rPr>
              <w:t xml:space="preserve">البند 1، مؤجل إلى نهاية المرحلة الجارية</w:t>
            </w:r>
          </w:p>
        </w:tc>
        <w:tc>
          <w:tcPr>
            <w:tcW w:w="1170" w:type="dxa"/>
          </w:tcPr>
          <w:p>
            <w:pPr>
              <w:bidi/>
            </w:pPr>
            <w:r>
              <w:rPr>
                <w:rtl/>
              </w:rPr>
              <w:t xml:space="preserve">لم يُنفّذ: حوصلة 26 أكتوبر ما زالت تقول 100% لكل مرحلة، والقرارات قائمة نصية</w:t>
            </w:r>
          </w:p>
        </w:tc>
        <w:tc>
          <w:tcPr>
            <w:tcW w:w="1170" w:type="dxa"/>
          </w:tcPr>
          <w:p>
            <w:pPr>
              <w:bidi/>
            </w:pPr>
            <w:r>
              <w:rPr>
                <w:rtl/>
              </w:rPr>
              <w:t xml:space="preserve">تنفيذهما معاً، مع إضافة قرارين غائبين: OPS-01 (قيم SLO وRTO وRPO) وAI-01 (عتبات كشف النار والدارجة بمصادقة لجنة مستقلة)</w:t>
            </w:r>
          </w:p>
        </w:tc>
        <w:tc>
          <w:tcPr>
            <w:tcW w:w="1170" w:type="dxa"/>
          </w:tcPr>
          <w:p>
            <w:pPr>
              <w:bidi/>
            </w:pPr>
            <w:r>
              <w:rPr>
                <w:rtl/>
              </w:rPr>
              <w:t xml:space="preserve">صغير</w:t>
            </w:r>
          </w:p>
        </w:tc>
        <w:tc>
          <w:tcPr>
            <w:tcW w:w="1170" w:type="dxa"/>
          </w:tcPr>
          <w:p>
            <w:pPr/>
            <w:r>
              <w:t xml:space="preserve">[قرار صاحب المشروع]</w:t>
            </w:r>
          </w:p>
        </w:tc>
      </w:tr>
      <w:tr>
        <w:tc>
          <w:tcPr>
            <w:tcW w:w="720" w:type="dxa"/>
          </w:tcPr>
          <w:p>
            <w:pPr/>
            <w:r>
              <w:t xml:space="preserve">2</w:t>
            </w:r>
          </w:p>
        </w:tc>
        <w:tc>
          <w:tcPr>
            <w:tcW w:w="1620" w:type="dxa"/>
          </w:tcPr>
          <w:p>
            <w:pPr>
              <w:bidi/>
            </w:pPr>
            <w:r>
              <w:rPr>
                <w:rtl/>
              </w:rPr>
              <w:t xml:space="preserve">التمارين المكتبية بين الولايات: تخطيط، موافقة كل ولاية، مراجع مستقل، سحب الموافقة</w:t>
            </w:r>
          </w:p>
        </w:tc>
        <w:tc>
          <w:tcPr>
            <w:tcW w:w="1170" w:type="dxa"/>
          </w:tcPr>
          <w:p>
            <w:pPr/>
            <w:r>
              <w:t xml:space="preserve">ChatGPT، الجلسة 9 (مرحلته 4)</w:t>
            </w:r>
          </w:p>
        </w:tc>
        <w:tc>
          <w:tcPr>
            <w:tcW w:w="1170" w:type="dxa"/>
          </w:tcPr>
          <w:p>
            <w:pPr>
              <w:bidi/>
            </w:pPr>
            <w:r>
              <w:rPr>
                <w:rtl/>
              </w:rPr>
              <w:t xml:space="preserve">البند 7، شرطه موافقتك على النطاق</w:t>
            </w:r>
          </w:p>
        </w:tc>
        <w:tc>
          <w:tcPr>
            <w:tcW w:w="1170" w:type="dxa"/>
          </w:tcPr>
          <w:p>
            <w:pPr>
              <w:bidi/>
            </w:pPr>
            <w:r>
              <w:rPr>
                <w:rtl/>
              </w:rPr>
              <w:t xml:space="preserve">محاكاة «ماذا لو» فقط</w:t>
            </w:r>
          </w:p>
        </w:tc>
        <w:tc>
          <w:tcPr>
            <w:tcW w:w="1170" w:type="dxa"/>
          </w:tcPr>
          <w:p>
            <w:pPr>
              <w:bidi/>
            </w:pPr>
            <w:r>
              <w:rPr>
                <w:rtl/>
              </w:rPr>
              <w:t xml:space="preserve">مرحلة مستقلة بعد P6، تستعمل شريط البيئة المنجز</w:t>
            </w:r>
          </w:p>
        </w:tc>
        <w:tc>
          <w:tcPr>
            <w:tcW w:w="1170" w:type="dxa"/>
          </w:tcPr>
          <w:p>
            <w:pPr>
              <w:bidi/>
            </w:pPr>
            <w:r>
              <w:rPr>
                <w:rtl/>
              </w:rPr>
              <w:t xml:space="preserve">كبير</w:t>
            </w:r>
          </w:p>
        </w:tc>
        <w:tc>
          <w:tcPr>
            <w:tcW w:w="1170" w:type="dxa"/>
          </w:tcPr>
          <w:p>
            <w:pPr/>
            <w:r>
              <w:t xml:space="preserve">[قرار صاحب المشروع]</w:t>
            </w:r>
          </w:p>
        </w:tc>
      </w:tr>
      <w:tr>
        <w:tc>
          <w:tcPr>
            <w:tcW w:w="720" w:type="dxa"/>
          </w:tcPr>
          <w:p>
            <w:pPr/>
            <w:r>
              <w:t xml:space="preserve">3</w:t>
            </w:r>
          </w:p>
        </w:tc>
        <w:tc>
          <w:tcPr>
            <w:tcW w:w="1620" w:type="dxa"/>
          </w:tcPr>
          <w:p>
            <w:pPr>
              <w:bidi/>
            </w:pPr>
            <w:r>
              <w:rPr>
                <w:rtl/>
              </w:rPr>
              <w:t xml:space="preserve">الحساسات: الأمطار ومستوى المياه والحرارة للإنذار بالفيضانات</w:t>
            </w:r>
          </w:p>
        </w:tc>
        <w:tc>
          <w:tcPr>
            <w:tcW w:w="1170" w:type="dxa"/>
          </w:tcPr>
          <w:p>
            <w:pPr/>
            <w:r>
              <w:t xml:space="preserve">ChatGPT، الجلسة 9</w:t>
            </w:r>
          </w:p>
        </w:tc>
        <w:tc>
          <w:tcPr>
            <w:tcW w:w="1170" w:type="dxa"/>
          </w:tcPr>
          <w:p>
            <w:pPr>
              <w:bidi/>
            </w:pPr>
            <w:r>
              <w:rPr>
                <w:rtl/>
              </w:rPr>
              <w:t xml:space="preserve">البند 8، شرطه مصدر حساسات حقيقي</w:t>
            </w:r>
          </w:p>
        </w:tc>
        <w:tc>
          <w:tcPr>
            <w:tcW w:w="1170" w:type="dxa"/>
          </w:tcPr>
          <w:p>
            <w:pPr>
              <w:bidi/>
            </w:pPr>
            <w:r>
              <w:rPr>
                <w:rtl/>
              </w:rPr>
              <w:t xml:space="preserve">الطقس فقط</w:t>
            </w:r>
          </w:p>
        </w:tc>
        <w:tc>
          <w:tcPr>
            <w:tcW w:w="1170" w:type="dxa"/>
          </w:tcPr>
          <w:p>
            <w:pPr>
              <w:bidi/>
            </w:pPr>
            <w:r>
              <w:rPr>
                <w:rtl/>
              </w:rPr>
              <w:t xml:space="preserve">بعد تحديد المصدر، وإلا [SIM]</w:t>
            </w:r>
          </w:p>
        </w:tc>
        <w:tc>
          <w:tcPr>
            <w:tcW w:w="1170" w:type="dxa"/>
          </w:tcPr>
          <w:p>
            <w:pPr>
              <w:bidi/>
            </w:pPr>
            <w:r>
              <w:rPr>
                <w:rtl/>
              </w:rPr>
              <w:t xml:space="preserve">متوسط</w:t>
            </w:r>
          </w:p>
        </w:tc>
        <w:tc>
          <w:tcPr>
            <w:tcW w:w="1170" w:type="dxa"/>
          </w:tcPr>
          <w:p>
            <w:pPr/>
            <w:r>
              <w:t xml:space="preserve">[قرار صاحب المشروع]</w:t>
            </w:r>
          </w:p>
        </w:tc>
      </w:tr>
      <w:tr>
        <w:tc>
          <w:tcPr>
            <w:tcW w:w="720" w:type="dxa"/>
          </w:tcPr>
          <w:p>
            <w:pPr/>
            <w:r>
              <w:t xml:space="preserve">4</w:t>
            </w:r>
          </w:p>
        </w:tc>
        <w:tc>
          <w:tcPr>
            <w:tcW w:w="1620" w:type="dxa"/>
          </w:tcPr>
          <w:p>
            <w:pPr>
              <w:bidi/>
            </w:pPr>
            <w:r>
              <w:rPr>
                <w:rtl/>
              </w:rPr>
              <w:t xml:space="preserve">السلامة الساحلية: سجل الشواطئ وخصائصها، ومؤشر خطر الغرق اليومي، والتنبيه عند الاقتراب (موسّع من وثيقة E-Himaya، 27 أكتوبر)</w:t>
            </w:r>
          </w:p>
        </w:tc>
        <w:tc>
          <w:tcPr>
            <w:tcW w:w="1170" w:type="dxa"/>
          </w:tcPr>
          <w:p>
            <w:pPr/>
            <w:r>
              <w:t xml:space="preserve">ChatGPT، الجلسة 1 وملف Excel</w:t>
            </w:r>
          </w:p>
        </w:tc>
        <w:tc>
          <w:tcPr>
            <w:tcW w:w="1170" w:type="dxa"/>
          </w:tcPr>
          <w:p>
            <w:pPr>
              <w:bidi/>
            </w:pPr>
            <w:r>
              <w:rPr>
                <w:rtl/>
              </w:rPr>
              <w:t xml:space="preserve">جديد</w:t>
            </w:r>
          </w:p>
        </w:tc>
        <w:tc>
          <w:tcPr>
            <w:tcW w:w="1170" w:type="dxa"/>
          </w:tcPr>
          <w:p>
            <w:pPr>
              <w:bidi/>
            </w:pPr>
            <w:r>
              <w:rPr>
                <w:rtl/>
              </w:rPr>
              <w:t xml:space="preserve">تقرير وضع للشواطئ فقط</w:t>
            </w:r>
          </w:p>
        </w:tc>
        <w:tc>
          <w:tcPr>
            <w:tcW w:w="1170" w:type="dxa"/>
          </w:tcPr>
          <w:p>
            <w:pPr>
              <w:bidi/>
            </w:pPr>
            <w:r>
              <w:rPr>
                <w:rtl/>
              </w:rPr>
              <w:t xml:space="preserve">يُنجز طبقةً ضمن البند 10، مع مؤشر خطر موسمي</w:t>
            </w:r>
          </w:p>
        </w:tc>
        <w:tc>
          <w:tcPr>
            <w:tcW w:w="1170" w:type="dxa"/>
          </w:tcPr>
          <w:p>
            <w:pPr>
              <w:bidi/>
            </w:pPr>
            <w:r>
              <w:rPr>
                <w:rtl/>
              </w:rPr>
              <w:t xml:space="preserve">متوسط</w:t>
            </w:r>
          </w:p>
        </w:tc>
        <w:tc>
          <w:tcPr>
            <w:tcW w:w="1170" w:type="dxa"/>
          </w:tcPr>
          <w:p>
            <w:pPr/>
            <w:r>
              <w:t xml:space="preserve">[قرار صاحب المشروع]</w:t>
            </w:r>
          </w:p>
        </w:tc>
      </w:tr>
      <w:tr>
        <w:tc>
          <w:tcPr>
            <w:tcW w:w="720" w:type="dxa"/>
          </w:tcPr>
          <w:p>
            <w:pPr/>
            <w:r>
              <w:t xml:space="preserve">5</w:t>
            </w:r>
          </w:p>
        </w:tc>
        <w:tc>
          <w:tcPr>
            <w:tcW w:w="1620" w:type="dxa"/>
          </w:tcPr>
          <w:p>
            <w:pPr>
              <w:bidi/>
            </w:pPr>
            <w:r>
              <w:rPr>
                <w:rtl/>
              </w:rPr>
              <w:t xml:space="preserve">كاميرات ثابتة في أبراج المراقبة بكشف محلي (Raspberry Pi) تبث إلى MediaMTX</w:t>
            </w:r>
          </w:p>
        </w:tc>
        <w:tc>
          <w:tcPr>
            <w:tcW w:w="1170" w:type="dxa"/>
          </w:tcPr>
          <w:p>
            <w:pPr/>
            <w:r>
              <w:t xml:space="preserve">ChatGPT، الجلسة 8</w:t>
            </w:r>
          </w:p>
        </w:tc>
        <w:tc>
          <w:tcPr>
            <w:tcW w:w="1170" w:type="dxa"/>
          </w:tcPr>
          <w:p>
            <w:pPr>
              <w:bidi/>
            </w:pPr>
            <w:r>
              <w:rPr>
                <w:rtl/>
              </w:rPr>
              <w:t xml:space="preserve">جديد، يرتبط بالبند 10 (تدريب الكاشف v3)</w:t>
            </w:r>
          </w:p>
        </w:tc>
        <w:tc>
          <w:tcPr>
            <w:tcW w:w="1170" w:type="dxa"/>
          </w:tcPr>
          <w:p>
            <w:pPr>
              <w:bidi/>
            </w:pPr>
            <w:r>
              <w:rPr>
                <w:rtl/>
              </w:rPr>
              <w:t xml:space="preserve">الكشف على بث التطبيق فقط</w:t>
            </w:r>
          </w:p>
        </w:tc>
        <w:tc>
          <w:tcPr>
            <w:tcW w:w="1170" w:type="dxa"/>
          </w:tcPr>
          <w:p>
            <w:pPr>
              <w:bidi/>
            </w:pPr>
            <w:r>
              <w:rPr>
                <w:rtl/>
              </w:rPr>
              <w:t xml:space="preserve">تجربة ضمن التجربة الميدانية، بالنموذج v3</w:t>
            </w:r>
          </w:p>
        </w:tc>
        <w:tc>
          <w:tcPr>
            <w:tcW w:w="1170" w:type="dxa"/>
          </w:tcPr>
          <w:p>
            <w:pPr>
              <w:bidi/>
            </w:pPr>
            <w:r>
              <w:rPr>
                <w:rtl/>
              </w:rPr>
              <w:t xml:space="preserve">متوسط</w:t>
            </w:r>
          </w:p>
        </w:tc>
        <w:tc>
          <w:tcPr>
            <w:tcW w:w="1170" w:type="dxa"/>
          </w:tcPr>
          <w:p>
            <w:pPr/>
            <w:r>
              <w:t xml:space="preserve">[قرار صاحب المشروع]</w:t>
            </w:r>
          </w:p>
        </w:tc>
      </w:tr>
      <w:tr>
        <w:tc>
          <w:tcPr>
            <w:tcW w:w="720" w:type="dxa"/>
          </w:tcPr>
          <w:p>
            <w:pPr/>
            <w:r>
              <w:t xml:space="preserve">6</w:t>
            </w:r>
          </w:p>
        </w:tc>
        <w:tc>
          <w:tcPr>
            <w:tcW w:w="1620" w:type="dxa"/>
          </w:tcPr>
          <w:p>
            <w:pPr>
              <w:bidi/>
            </w:pPr>
            <w:r>
              <w:rPr>
                <w:rtl/>
              </w:rPr>
              <w:t xml:space="preserve">مكتبة الأحداث: روزنامة ذكية وبحث بين تاريخين ومرفقات كل تدخل</w:t>
            </w:r>
          </w:p>
        </w:tc>
        <w:tc>
          <w:tcPr>
            <w:tcW w:w="1170" w:type="dxa"/>
          </w:tcPr>
          <w:p>
            <w:pPr/>
            <w:r>
              <w:t xml:space="preserve">ChatGPT، الجلسة 6</w:t>
            </w:r>
          </w:p>
        </w:tc>
        <w:tc>
          <w:tcPr>
            <w:tcW w:w="1170" w:type="dxa"/>
          </w:tcPr>
          <w:p>
            <w:pPr>
              <w:bidi/>
            </w:pPr>
            <w:r>
              <w:rPr>
                <w:rtl/>
              </w:rPr>
              <w:t xml:space="preserve">جديد</w:t>
            </w:r>
          </w:p>
        </w:tc>
        <w:tc>
          <w:tcPr>
            <w:tcW w:w="1170" w:type="dxa"/>
          </w:tcPr>
          <w:p>
            <w:pPr>
              <w:bidi/>
            </w:pPr>
            <w:r>
              <w:rPr>
                <w:rtl/>
              </w:rPr>
              <w:t xml:space="preserve">الذاكرة الوطنية (المرحلة 8)</w:t>
            </w:r>
          </w:p>
        </w:tc>
        <w:tc>
          <w:tcPr>
            <w:tcW w:w="1170" w:type="dxa"/>
          </w:tcPr>
          <w:p>
            <w:pPr>
              <w:bidi/>
            </w:pPr>
            <w:r>
              <w:rPr>
                <w:rtl/>
              </w:rPr>
              <w:t xml:space="preserve">روزنامة بستة مستويات (يوم، أسبوع، شهر، ثلاثي، سداسي، سنة) مع رسوم بيانية ومؤشرات لكل فترة؛ المواصفة أسفل البند 10</w:t>
            </w:r>
          </w:p>
        </w:tc>
        <w:tc>
          <w:tcPr>
            <w:tcW w:w="1170" w:type="dxa"/>
          </w:tcPr>
          <w:p>
            <w:pPr>
              <w:bidi/>
            </w:pPr>
            <w:r>
              <w:rPr>
                <w:rtl/>
              </w:rPr>
              <w:t xml:space="preserve">صغير</w:t>
            </w:r>
          </w:p>
        </w:tc>
        <w:tc>
          <w:tcPr>
            <w:tcW w:w="1170" w:type="dxa"/>
          </w:tcPr>
          <w:p>
            <w:pPr/>
            <w:r>
              <w:t xml:space="preserve">[قرار صاحب المشروع]</w:t>
            </w:r>
          </w:p>
        </w:tc>
      </w:tr>
      <w:tr>
        <w:tc>
          <w:tcPr>
            <w:tcW w:w="720" w:type="dxa"/>
          </w:tcPr>
          <w:p>
            <w:pPr/>
            <w:r>
              <w:t xml:space="preserve">7</w:t>
            </w:r>
          </w:p>
        </w:tc>
        <w:tc>
          <w:tcPr>
            <w:tcW w:w="1620" w:type="dxa"/>
          </w:tcPr>
          <w:p>
            <w:pPr>
              <w:bidi/>
            </w:pPr>
            <w:r>
              <w:rPr>
                <w:rtl/>
              </w:rPr>
              <w:t xml:space="preserve">الدرون مصدر بث فقط: قياسات للقراءة، وسياج جغرافي، ومحاكاة SITL</w:t>
            </w:r>
          </w:p>
        </w:tc>
        <w:tc>
          <w:tcPr>
            <w:tcW w:w="1170" w:type="dxa"/>
          </w:tcPr>
          <w:p>
            <w:pPr>
              <w:bidi/>
            </w:pPr>
            <w:r>
              <w:rPr>
                <w:rtl/>
              </w:rPr>
              <w:t xml:space="preserve">الوثيقة ذات الـ 21 محوراً</w:t>
            </w:r>
          </w:p>
        </w:tc>
        <w:tc>
          <w:tcPr>
            <w:tcW w:w="1170" w:type="dxa"/>
          </w:tcPr>
          <w:p>
            <w:pPr>
              <w:bidi/>
            </w:pPr>
            <w:r>
              <w:rPr>
                <w:rtl/>
              </w:rPr>
              <w:t xml:space="preserve">جديد</w:t>
            </w:r>
          </w:p>
        </w:tc>
        <w:tc>
          <w:tcPr>
            <w:tcW w:w="1170" w:type="dxa"/>
          </w:tcPr>
          <w:p>
            <w:pPr>
              <w:bidi/>
            </w:pPr>
            <w:r>
              <w:rPr>
                <w:rtl/>
              </w:rPr>
              <w:t xml:space="preserve">بث من التطبيق وحائط الشاشات</w:t>
            </w:r>
          </w:p>
        </w:tc>
        <w:tc>
          <w:tcPr>
            <w:tcW w:w="1170" w:type="dxa"/>
          </w:tcPr>
          <w:p>
            <w:pPr>
              <w:bidi/>
            </w:pPr>
            <w:r>
              <w:rPr>
                <w:rtl/>
              </w:rPr>
              <w:t xml:space="preserve">بعد الترخيص، دون أي أوامر طيران</w:t>
            </w:r>
          </w:p>
        </w:tc>
        <w:tc>
          <w:tcPr>
            <w:tcW w:w="1170" w:type="dxa"/>
          </w:tcPr>
          <w:p>
            <w:pPr>
              <w:bidi/>
            </w:pPr>
            <w:r>
              <w:rPr>
                <w:rtl/>
              </w:rPr>
              <w:t xml:space="preserve">متوسط</w:t>
            </w:r>
          </w:p>
        </w:tc>
        <w:tc>
          <w:tcPr>
            <w:tcW w:w="1170" w:type="dxa"/>
          </w:tcPr>
          <w:p>
            <w:pPr/>
            <w:r>
              <w:t xml:space="preserve">[قرار صاحب المشروع]</w:t>
            </w:r>
          </w:p>
        </w:tc>
      </w:tr>
      <w:tr>
        <w:tc>
          <w:tcPr>
            <w:tcW w:w="720" w:type="dxa"/>
          </w:tcPr>
          <w:p>
            <w:pPr/>
            <w:r>
              <w:t xml:space="preserve">8</w:t>
            </w:r>
          </w:p>
        </w:tc>
        <w:tc>
          <w:tcPr>
            <w:tcW w:w="1620" w:type="dxa"/>
          </w:tcPr>
          <w:p>
            <w:pPr/>
            <w:r>
              <w:t xml:space="preserve">Captcha بعد 3 محاولات فاشلة، وكلمة مرور من 8 أحرف فأكثر</w:t>
            </w:r>
          </w:p>
        </w:tc>
        <w:tc>
          <w:tcPr>
            <w:tcW w:w="1170" w:type="dxa"/>
          </w:tcPr>
          <w:p>
            <w:pPr>
              <w:bidi/>
            </w:pPr>
            <w:r>
              <w:rPr>
                <w:rtl/>
              </w:rPr>
              <w:t xml:space="preserve">البطاقة الوصفية PDF</w:t>
            </w:r>
          </w:p>
        </w:tc>
        <w:tc>
          <w:tcPr>
            <w:tcW w:w="1170" w:type="dxa"/>
          </w:tcPr>
          <w:p>
            <w:pPr>
              <w:bidi/>
            </w:pPr>
            <w:r>
              <w:rPr>
                <w:rtl/>
              </w:rPr>
              <w:t xml:space="preserve">قرار معلّق في التصور الشامل (طول كلمة المرور)</w:t>
            </w:r>
          </w:p>
        </w:tc>
        <w:tc>
          <w:tcPr>
            <w:tcW w:w="1170" w:type="dxa"/>
          </w:tcPr>
          <w:p>
            <w:pPr>
              <w:bidi/>
            </w:pPr>
            <w:r>
              <w:rPr>
                <w:rtl/>
              </w:rPr>
              <w:t xml:space="preserve">غير محسوم</w:t>
            </w:r>
          </w:p>
        </w:tc>
        <w:tc>
          <w:tcPr>
            <w:tcW w:w="1170" w:type="dxa"/>
          </w:tcPr>
          <w:p>
            <w:pPr>
              <w:bidi/>
            </w:pPr>
            <w:r>
              <w:rPr>
                <w:rtl/>
              </w:rPr>
              <w:t xml:space="preserve">ينطبق على حسابات كلمات المرور (الأعوان وبوابة المؤسسات)، لا على دخول المواطن برمز SMS</w:t>
            </w:r>
          </w:p>
        </w:tc>
        <w:tc>
          <w:tcPr>
            <w:tcW w:w="1170" w:type="dxa"/>
          </w:tcPr>
          <w:p>
            <w:pPr>
              <w:bidi/>
            </w:pPr>
            <w:r>
              <w:rPr>
                <w:rtl/>
              </w:rPr>
              <w:t xml:space="preserve">صغير</w:t>
            </w:r>
          </w:p>
        </w:tc>
        <w:tc>
          <w:tcPr>
            <w:tcW w:w="1170" w:type="dxa"/>
          </w:tcPr>
          <w:p>
            <w:pPr/>
            <w:r>
              <w:t xml:space="preserve">[قرار صاحب المشروع]</w:t>
            </w:r>
          </w:p>
        </w:tc>
      </w:tr>
      <w:tr>
        <w:tc>
          <w:tcPr>
            <w:tcW w:w="720" w:type="dxa"/>
          </w:tcPr>
          <w:p>
            <w:pPr/>
            <w:r>
              <w:t xml:space="preserve">9</w:t>
            </w:r>
          </w:p>
        </w:tc>
        <w:tc>
          <w:tcPr>
            <w:tcW w:w="1620" w:type="dxa"/>
          </w:tcPr>
          <w:p>
            <w:pPr>
              <w:bidi/>
            </w:pPr>
            <w:r>
              <w:rPr>
                <w:rtl/>
              </w:rPr>
              <w:t xml:space="preserve">بطاقات النماذج (Model Cards) وقياس النتائج السلبية الخاطئة حسب الظروف</w:t>
            </w:r>
          </w:p>
        </w:tc>
        <w:tc>
          <w:tcPr>
            <w:tcW w:w="1170" w:type="dxa"/>
          </w:tcPr>
          <w:p>
            <w:pPr>
              <w:bidi/>
            </w:pPr>
            <w:r>
              <w:rPr>
                <w:rtl/>
              </w:rPr>
              <w:t xml:space="preserve">الوثيقة ذات الـ 21 محوراً</w:t>
            </w:r>
          </w:p>
        </w:tc>
        <w:tc>
          <w:tcPr>
            <w:tcW w:w="1170" w:type="dxa"/>
          </w:tcPr>
          <w:p>
            <w:pPr>
              <w:bidi/>
            </w:pPr>
            <w:r>
              <w:rPr>
                <w:rtl/>
              </w:rPr>
              <w:t xml:space="preserve">جديد، يرتبط بالبند 10</w:t>
            </w:r>
          </w:p>
        </w:tc>
        <w:tc>
          <w:tcPr>
            <w:tcW w:w="1170" w:type="dxa"/>
          </w:tcPr>
          <w:p>
            <w:pPr>
              <w:bidi/>
            </w:pPr>
            <w:r>
              <w:rPr>
                <w:rtl/>
              </w:rPr>
              <w:t xml:space="preserve">غير موثّق في الحوصلة</w:t>
            </w:r>
          </w:p>
        </w:tc>
        <w:tc>
          <w:tcPr>
            <w:tcW w:w="1170" w:type="dxa"/>
          </w:tcPr>
          <w:p>
            <w:pPr>
              <w:bidi/>
            </w:pPr>
            <w:r>
              <w:rPr>
                <w:rtl/>
              </w:rPr>
              <w:t xml:space="preserve">تُضمّ إلى P6b والقرار AI-01</w:t>
            </w:r>
          </w:p>
        </w:tc>
        <w:tc>
          <w:tcPr>
            <w:tcW w:w="1170" w:type="dxa"/>
          </w:tcPr>
          <w:p>
            <w:pPr>
              <w:bidi/>
            </w:pPr>
            <w:r>
              <w:rPr>
                <w:rtl/>
              </w:rPr>
              <w:t xml:space="preserve">صغير</w:t>
            </w:r>
          </w:p>
        </w:tc>
        <w:tc>
          <w:tcPr>
            <w:tcW w:w="1170" w:type="dxa"/>
          </w:tcPr>
          <w:p>
            <w:pPr/>
            <w:r>
              <w:t xml:space="preserve">[قرار صاحب المشروع]</w:t>
            </w:r>
          </w:p>
        </w:tc>
      </w:tr>
      <w:tr>
        <w:tc>
          <w:tcPr>
            <w:tcW w:w="720" w:type="dxa"/>
          </w:tcPr>
          <w:p>
            <w:pPr/>
            <w:r>
              <w:t xml:space="preserve">—</w:t>
            </w:r>
          </w:p>
        </w:tc>
        <w:tc>
          <w:tcPr>
            <w:tcW w:w="1620" w:type="dxa"/>
          </w:tcPr>
          <w:p>
            <w:pPr>
              <w:bidi/>
            </w:pPr>
            <w:r>
              <w:rPr>
                <w:rtl/>
              </w:rPr>
              <w:t xml:space="preserve">شريط البيئة الدائم (محاكاة، تجربة، إنتاج)</w:t>
            </w:r>
          </w:p>
        </w:tc>
        <w:tc>
          <w:tcPr>
            <w:tcW w:w="1170" w:type="dxa"/>
          </w:tcPr>
          <w:p>
            <w:pPr/>
            <w:r>
              <w:t xml:space="preserve">ChatGPT، الجلسة 9</w:t>
            </w:r>
          </w:p>
        </w:tc>
        <w:tc>
          <w:tcPr>
            <w:tcW w:w="1170" w:type="dxa"/>
          </w:tcPr>
          <w:p>
            <w:pPr>
              <w:bidi/>
            </w:pPr>
            <w:r>
              <w:rPr>
                <w:rtl/>
              </w:rPr>
              <w:t xml:space="preserve">البند 2</w:t>
            </w:r>
          </w:p>
        </w:tc>
        <w:tc>
          <w:tcPr>
            <w:tcW w:w="1170" w:type="dxa"/>
          </w:tcPr>
          <w:p>
            <w:pPr>
              <w:bidi/>
            </w:pPr>
            <w:r>
              <w:rPr>
                <w:rtl/>
              </w:rPr>
              <w:t xml:space="preserve">منجز في المرحلة UI-2</w:t>
            </w:r>
          </w:p>
        </w:tc>
        <w:tc>
          <w:tcPr>
            <w:tcW w:w="1170" w:type="dxa"/>
          </w:tcPr>
          <w:p>
            <w:pPr>
              <w:bidi/>
            </w:pPr>
            <w:r>
              <w:rPr>
                <w:rtl/>
              </w:rPr>
              <w:t xml:space="preserve">لا شيء</w:t>
            </w:r>
          </w:p>
        </w:tc>
        <w:tc>
          <w:tcPr>
            <w:tcW w:w="1170" w:type="dxa"/>
          </w:tcPr>
          <w:p>
            <w:pPr/>
            <w:r>
              <w:t xml:space="preserve">—</w:t>
            </w:r>
          </w:p>
        </w:tc>
        <w:tc>
          <w:tcPr>
            <w:tcW w:w="1170" w:type="dxa"/>
          </w:tcPr>
          <w:p>
            <w:pPr>
              <w:bidi/>
            </w:pPr>
            <w:r>
              <w:rPr>
                <w:rtl/>
              </w:rPr>
              <w:t xml:space="preserve">منجز</w:t>
            </w:r>
          </w:p>
        </w:tc>
      </w:tr>
      <w:tr>
        <w:tc>
          <w:tcPr>
            <w:tcW w:w="720" w:type="dxa"/>
          </w:tcPr>
          <w:p>
            <w:pPr/>
            <w:r>
              <w:t xml:space="preserve">—</w:t>
            </w:r>
          </w:p>
        </w:tc>
        <w:tc>
          <w:tcPr>
            <w:tcW w:w="1620" w:type="dxa"/>
          </w:tcPr>
          <w:p>
            <w:pPr>
              <w:bidi/>
            </w:pPr>
            <w:r>
              <w:rPr>
                <w:rtl/>
              </w:rPr>
              <w:t xml:space="preserve">حماية المسودات من التحديث الحي</w:t>
            </w:r>
          </w:p>
        </w:tc>
        <w:tc>
          <w:tcPr>
            <w:tcW w:w="1170" w:type="dxa"/>
          </w:tcPr>
          <w:p>
            <w:pPr/>
            <w:r>
              <w:t xml:space="preserve">ChatGPT، الجلسة 9</w:t>
            </w:r>
          </w:p>
        </w:tc>
        <w:tc>
          <w:tcPr>
            <w:tcW w:w="1170" w:type="dxa"/>
          </w:tcPr>
          <w:p>
            <w:pPr>
              <w:bidi/>
            </w:pPr>
            <w:r>
              <w:rPr>
                <w:rtl/>
              </w:rPr>
              <w:t xml:space="preserve">البند 3</w:t>
            </w:r>
          </w:p>
        </w:tc>
        <w:tc>
          <w:tcPr>
            <w:tcW w:w="1170" w:type="dxa"/>
          </w:tcPr>
          <w:p>
            <w:pPr>
              <w:bidi/>
            </w:pPr>
            <w:r>
              <w:rPr>
                <w:rtl/>
              </w:rPr>
              <w:t xml:space="preserve">منجز في المرحلة UI-2</w:t>
            </w:r>
          </w:p>
        </w:tc>
        <w:tc>
          <w:tcPr>
            <w:tcW w:w="1170" w:type="dxa"/>
          </w:tcPr>
          <w:p>
            <w:pPr>
              <w:bidi/>
            </w:pPr>
            <w:r>
              <w:rPr>
                <w:rtl/>
              </w:rPr>
              <w:t xml:space="preserve">لا شيء</w:t>
            </w:r>
          </w:p>
        </w:tc>
        <w:tc>
          <w:tcPr>
            <w:tcW w:w="1170" w:type="dxa"/>
          </w:tcPr>
          <w:p>
            <w:pPr/>
            <w:r>
              <w:t xml:space="preserve">—</w:t>
            </w:r>
          </w:p>
        </w:tc>
        <w:tc>
          <w:tcPr>
            <w:tcW w:w="1170" w:type="dxa"/>
          </w:tcPr>
          <w:p>
            <w:pPr>
              <w:bidi/>
            </w:pPr>
            <w:r>
              <w:rPr>
                <w:rtl/>
              </w:rPr>
              <w:t xml:space="preserve">منجز</w:t>
            </w:r>
          </w:p>
        </w:tc>
      </w:tr>
      <w:tr>
        <w:tc>
          <w:tcPr>
            <w:tcW w:w="720" w:type="dxa"/>
          </w:tcPr>
          <w:p>
            <w:pPr/>
            <w:r>
              <w:t xml:space="preserve">10</w:t>
            </w:r>
          </w:p>
        </w:tc>
        <w:tc>
          <w:tcPr>
            <w:tcW w:w="1620" w:type="dxa"/>
          </w:tcPr>
          <w:p>
            <w:pPr>
              <w:bidi/>
            </w:pPr>
            <w:r>
              <w:rPr>
                <w:rtl/>
              </w:rPr>
              <w:t xml:space="preserve">طبقات الخريطة من OpenStreetMap وإدارتها بيد مدير النظام: الاستيراد بصيغ مختلفة، ومن يرى أي طبقة، والمعطيات التي تظهر عند النقر</w:t>
            </w:r>
          </w:p>
        </w:tc>
        <w:tc>
          <w:tcPr>
            <w:tcW w:w="1170" w:type="dxa"/>
          </w:tcPr>
          <w:p>
            <w:pPr>
              <w:bidi/>
            </w:pPr>
            <w:r>
              <w:rPr>
                <w:rtl/>
              </w:rPr>
              <w:t xml:space="preserve">طلبك، 27 أكتوبر</w:t>
            </w:r>
          </w:p>
        </w:tc>
        <w:tc>
          <w:tcPr>
            <w:tcW w:w="1170" w:type="dxa"/>
          </w:tcPr>
          <w:p>
            <w:pPr>
              <w:bidi/>
            </w:pPr>
            <w:r>
              <w:rPr>
                <w:rtl/>
              </w:rPr>
              <w:t xml:space="preserve">جديد، يوسّع المرحلة B1 (طبقات الخريطة)</w:t>
            </w:r>
          </w:p>
        </w:tc>
        <w:tc>
          <w:tcPr>
            <w:tcW w:w="1170" w:type="dxa"/>
          </w:tcPr>
          <w:p>
            <w:pPr>
              <w:bidi/>
            </w:pPr>
            <w:r>
              <w:rPr>
                <w:rtl/>
              </w:rPr>
              <w:t xml:space="preserve">طبقات مبرمجة في الشيفرة، بلا إدارة من الواجهة</w:t>
            </w:r>
          </w:p>
        </w:tc>
        <w:tc>
          <w:tcPr>
            <w:tcW w:w="1170" w:type="dxa"/>
          </w:tcPr>
          <w:p>
            <w:pPr>
              <w:bidi/>
            </w:pPr>
            <w:r>
              <w:rPr>
                <w:rtl/>
              </w:rPr>
              <w:t xml:space="preserve">المواصفة أسفل الجدول، ويندمج فيها البند 4</w:t>
            </w:r>
          </w:p>
        </w:tc>
        <w:tc>
          <w:tcPr>
            <w:tcW w:w="1170" w:type="dxa"/>
          </w:tcPr>
          <w:p>
            <w:pPr>
              <w:bidi/>
            </w:pPr>
            <w:r>
              <w:rPr>
                <w:rtl/>
              </w:rPr>
              <w:t xml:space="preserve">متوسط إلى كبير</w:t>
            </w:r>
          </w:p>
        </w:tc>
        <w:tc>
          <w:tcPr>
            <w:tcW w:w="1170" w:type="dxa"/>
          </w:tcPr>
          <w:p>
            <w:pPr>
              <w:bidi/>
            </w:pPr>
            <w:r>
              <w:rPr>
                <w:rtl/>
              </w:rPr>
              <w:t xml:space="preserve">موافق (طلبك 27 أكتوبر)</w:t>
            </w:r>
          </w:p>
        </w:tc>
      </w:tr>
      <w:tr>
        <w:tc>
          <w:tcPr>
            <w:tcW w:w="720" w:type="dxa"/>
          </w:tcPr>
          <w:p>
            <w:pPr/>
            <w:r>
              <w:t xml:space="preserve">11</w:t>
            </w:r>
          </w:p>
        </w:tc>
        <w:tc>
          <w:tcPr>
            <w:tcW w:w="1620" w:type="dxa"/>
          </w:tcPr>
          <w:p>
            <w:pPr>
              <w:bidi/>
            </w:pPr>
            <w:r>
              <w:rPr>
                <w:rtl/>
              </w:rPr>
              <w:t xml:space="preserve">نافذة بحث لأصحاب القرار: بحث سريع ومتقدم، واستخراج التقارير والإحصائيات، والمقارنة بين فترتين</w:t>
            </w:r>
          </w:p>
        </w:tc>
        <w:tc>
          <w:tcPr>
            <w:tcW w:w="1170" w:type="dxa"/>
          </w:tcPr>
          <w:p>
            <w:pPr>
              <w:bidi/>
            </w:pPr>
            <w:r>
              <w:rPr>
                <w:rtl/>
              </w:rPr>
              <w:t xml:space="preserve">النص الرسمي للمحاور، طلبك 27 أكتوبر</w:t>
            </w:r>
          </w:p>
        </w:tc>
        <w:tc>
          <w:tcPr>
            <w:tcW w:w="1170" w:type="dxa"/>
          </w:tcPr>
          <w:p>
            <w:pPr>
              <w:bidi/>
            </w:pPr>
            <w:r>
              <w:rPr>
                <w:rtl/>
              </w:rPr>
              <w:t xml:space="preserve">جديد، يوسّع المرحلة 8 (التحليلات والتقارير الدورية)</w:t>
            </w:r>
          </w:p>
        </w:tc>
        <w:tc>
          <w:tcPr>
            <w:tcW w:w="1170" w:type="dxa"/>
          </w:tcPr>
          <w:p>
            <w:pPr>
              <w:bidi/>
            </w:pPr>
            <w:r>
              <w:rPr>
                <w:rtl/>
              </w:rPr>
              <w:t xml:space="preserve">تقارير دورية وتحليلات؛ المقارنة بين فترتين غير موثّقة</w:t>
            </w:r>
          </w:p>
        </w:tc>
        <w:tc>
          <w:tcPr>
            <w:tcW w:w="1170" w:type="dxa"/>
          </w:tcPr>
          <w:p>
            <w:pPr>
              <w:bidi/>
            </w:pPr>
            <w:r>
              <w:rPr>
                <w:rtl/>
              </w:rPr>
              <w:t xml:space="preserve">المواصفة أسفل البند 10</w:t>
            </w:r>
          </w:p>
        </w:tc>
        <w:tc>
          <w:tcPr>
            <w:tcW w:w="1170" w:type="dxa"/>
          </w:tcPr>
          <w:p>
            <w:pPr>
              <w:bidi/>
            </w:pPr>
            <w:r>
              <w:rPr>
                <w:rtl/>
              </w:rPr>
              <w:t xml:space="preserve">متوسط</w:t>
            </w:r>
          </w:p>
        </w:tc>
        <w:tc>
          <w:tcPr>
            <w:tcW w:w="1170" w:type="dxa"/>
          </w:tcPr>
          <w:p>
            <w:pPr>
              <w:bidi/>
            </w:pPr>
            <w:r>
              <w:rPr>
                <w:rtl/>
              </w:rPr>
              <w:t xml:space="preserve">موافق (طلبك 27 أكتوبر)</w:t>
            </w:r>
          </w:p>
        </w:tc>
      </w:tr>
      <w:tr>
        <w:tc>
          <w:tcPr>
            <w:tcW w:w="720" w:type="dxa"/>
          </w:tcPr>
          <w:p>
            <w:pPr/>
            <w:r>
              <w:t xml:space="preserve">12</w:t>
            </w:r>
          </w:p>
        </w:tc>
        <w:tc>
          <w:tcPr>
            <w:tcW w:w="1620" w:type="dxa"/>
          </w:tcPr>
          <w:p>
            <w:pPr>
              <w:bidi/>
            </w:pPr>
            <w:r>
              <w:rPr>
                <w:rtl/>
              </w:rPr>
              <w:t xml:space="preserve">برامج التركيز الموسمية: نقاط النجدة بالطرقات، المراكز الموسمية، التركز بالشواطئ، وأي برنامج آخر، تُدوَّن في المنظومة أو تُستورد (xlsx، csv، json) وتظهر طبقات مؤرّخة</w:t>
            </w:r>
          </w:p>
        </w:tc>
        <w:tc>
          <w:tcPr>
            <w:tcW w:w="1170" w:type="dxa"/>
          </w:tcPr>
          <w:p>
            <w:pPr>
              <w:bidi/>
            </w:pPr>
            <w:r>
              <w:rPr>
                <w:rtl/>
              </w:rPr>
              <w:t xml:space="preserve">طلبك وبرامج صائفة 2026، 27 أكتوبر</w:t>
            </w:r>
          </w:p>
        </w:tc>
        <w:tc>
          <w:tcPr>
            <w:tcW w:w="1170" w:type="dxa"/>
          </w:tcPr>
          <w:p>
            <w:pPr>
              <w:bidi/>
            </w:pPr>
            <w:r>
              <w:rPr>
                <w:rtl/>
              </w:rPr>
              <w:t xml:space="preserve">جديد، يبني على البند 10 (الطبقات)</w:t>
            </w:r>
          </w:p>
        </w:tc>
        <w:tc>
          <w:tcPr>
            <w:tcW w:w="1170" w:type="dxa"/>
          </w:tcPr>
          <w:p>
            <w:pPr>
              <w:bidi/>
            </w:pPr>
            <w:r>
              <w:rPr>
                <w:rtl/>
              </w:rPr>
              <w:t xml:space="preserve">البرامج في وثائق Word خارج المنظومة</w:t>
            </w:r>
          </w:p>
        </w:tc>
        <w:tc>
          <w:tcPr>
            <w:tcW w:w="1170" w:type="dxa"/>
          </w:tcPr>
          <w:p>
            <w:pPr>
              <w:bidi/>
            </w:pPr>
            <w:r>
              <w:rPr>
                <w:rtl/>
              </w:rPr>
              <w:t xml:space="preserve">المواصفة أسفل الوثيقة، ونموذج الاستيراد جاهز</w:t>
            </w:r>
          </w:p>
        </w:tc>
        <w:tc>
          <w:tcPr>
            <w:tcW w:w="1170" w:type="dxa"/>
          </w:tcPr>
          <w:p>
            <w:pPr>
              <w:bidi/>
            </w:pPr>
            <w:r>
              <w:rPr>
                <w:rtl/>
              </w:rPr>
              <w:t xml:space="preserve">متوسط</w:t>
            </w:r>
          </w:p>
        </w:tc>
        <w:tc>
          <w:tcPr>
            <w:tcW w:w="1170" w:type="dxa"/>
          </w:tcPr>
          <w:p>
            <w:pPr>
              <w:bidi/>
            </w:pPr>
            <w:r>
              <w:rPr>
                <w:rtl/>
              </w:rPr>
              <w:t xml:space="preserve">موافق (طلبك 27 أكتوبر)</w:t>
            </w:r>
          </w:p>
        </w:tc>
      </w:tr>
      <w:tr>
        <w:tc>
          <w:tcPr>
            <w:tcW w:w="720" w:type="dxa"/>
          </w:tcPr>
          <w:p>
            <w:pPr/>
            <w:r>
              <w:t xml:space="preserve">13</w:t>
            </w:r>
          </w:p>
        </w:tc>
        <w:tc>
          <w:tcPr>
            <w:tcW w:w="1620" w:type="dxa"/>
          </w:tcPr>
          <w:p>
            <w:pPr>
              <w:bidi/>
            </w:pPr>
            <w:r>
              <w:rPr>
                <w:rtl/>
              </w:rPr>
              <w:t xml:space="preserve">محور الكارثة والواجهات القيادية: القيادة تفتح محوراً وتلحق به التدخلات، الوالي يتابع ولايته ويوصي ويقرر، الوزير يتابع وطنياً ويوصي ويقرر</w:t>
            </w:r>
          </w:p>
        </w:tc>
        <w:tc>
          <w:tcPr>
            <w:tcW w:w="1170" w:type="dxa"/>
          </w:tcPr>
          <w:p>
            <w:pPr>
              <w:bidi/>
            </w:pPr>
            <w:r>
              <w:rPr>
                <w:rtl/>
              </w:rPr>
              <w:t xml:space="preserve">طلبك وثلاث صور مرجعية، 27 أكتوبر</w:t>
            </w:r>
          </w:p>
        </w:tc>
        <w:tc>
          <w:tcPr>
            <w:tcW w:w="1170" w:type="dxa"/>
          </w:tcPr>
          <w:p>
            <w:pPr>
              <w:bidi/>
            </w:pPr>
            <w:r>
              <w:rPr>
                <w:rtl/>
              </w:rPr>
              <w:t xml:space="preserve">جديد، يبني على القاعات الجهوية والمركزية والبند 10 (الطبقات)</w:t>
            </w:r>
          </w:p>
        </w:tc>
        <w:tc>
          <w:tcPr>
            <w:tcW w:w="1170" w:type="dxa"/>
          </w:tcPr>
          <w:p>
            <w:pPr>
              <w:bidi/>
            </w:pPr>
            <w:r>
              <w:rPr>
                <w:rtl/>
              </w:rPr>
              <w:t xml:space="preserve">التدخلات تُدار فرادى، ولا واجهة للوالي ولا للوزير</w:t>
            </w:r>
          </w:p>
        </w:tc>
        <w:tc>
          <w:tcPr>
            <w:tcW w:w="1170" w:type="dxa"/>
          </w:tcPr>
          <w:p>
            <w:pPr>
              <w:bidi/>
            </w:pPr>
            <w:r>
              <w:rPr>
                <w:rtl/>
              </w:rPr>
              <w:t xml:space="preserve">المواصفة أسفل الوثيقة</w:t>
            </w:r>
          </w:p>
        </w:tc>
        <w:tc>
          <w:tcPr>
            <w:tcW w:w="1170" w:type="dxa"/>
          </w:tcPr>
          <w:p>
            <w:pPr>
              <w:bidi/>
            </w:pPr>
            <w:r>
              <w:rPr>
                <w:rtl/>
              </w:rPr>
              <w:t xml:space="preserve">كبير</w:t>
            </w:r>
          </w:p>
        </w:tc>
        <w:tc>
          <w:tcPr>
            <w:tcW w:w="1170" w:type="dxa"/>
          </w:tcPr>
          <w:p>
            <w:pPr>
              <w:bidi/>
            </w:pPr>
            <w:r>
              <w:rPr>
                <w:rtl/>
              </w:rPr>
              <w:t xml:space="preserve">موافق (طلبك 27 أكتوبر)</w:t>
            </w:r>
          </w:p>
        </w:tc>
      </w:tr>
    </w:tbl>
    <w:p>
      <w:pPr>
        <w:bidi/>
      </w:pPr>
      <w:r>
        <w:rPr>
          <w:rtl/>
        </w:rPr>
        <w:t xml:space="preserve">فكرتان من ChatGPT استُبعدتا في مشروع Claude وتبقيان مستبعدتين: سجل أحداث يُبنى يدوياً (يوفّره NATS JetStream)، ورفض التشغيل خارج وضع المحاكاة (عندنا العكس: الإنتاج يرفض أي محاكي).</w:t>
      </w:r>
    </w:p>
    <w:p>
      <w:pPr>
        <w:pStyle w:val="Heading2"/>
        <w:bidi/>
      </w:pPr>
      <w:r>
        <w:rPr>
          <w:rtl/>
        </w:rPr>
        <w:t xml:space="preserve">البند 10: طبقات الخريطة وإدارتها</w:t>
      </w:r>
    </w:p>
    <w:p>
      <w:pPr>
        <w:bidi/>
      </w:pPr>
      <w:r>
        <w:rPr>
          <w:rtl/>
        </w:rPr>
        <w:t xml:space="preserve">مدير النظام يستورد الطبقات، ويعتمدها بعد التحقق، ويحدد من يراها وما يظهر منها لكل دور. يوسّع هذا البند المرحلة B1 المنجزة، ويبني على MapLibre وPostGIS الموجودين، ويمر بالمراجعة ثم إعادة التصميم ثم التطوير في مشروع Claude.</w:t>
      </w:r>
    </w:p>
    <w:p>
      <w:pPr>
        <w:pStyle w:val="Heading3"/>
        <w:bidi/>
      </w:pPr>
      <w:r>
        <w:rPr>
          <w:rtl/>
        </w:rPr>
        <w:t xml:space="preserve">1. الاستيراد والتحقق من المصادر</w:t>
      </w:r>
    </w:p>
    <w:p>
      <w:pPr>
        <w:bidi/>
      </w:pPr>
      <w:r>
        <w:rPr>
          <w:rtl/>
        </w:rPr>
        <w:t xml:space="preserve">الصيغ المقبولة: GeoJSON، وCSV أو Excel بعمودين للإحداثيات، وKML، وGeoPackage، وShapefile مضغوطاً. </w:t>
      </w:r>
      <w:r>
        <w:rPr>
          <w:b/>
          <w:rtl/>
        </w:rPr>
        <w:t xml:space="preserve">كل الطبقات تُرفع إلى الخادم وتظهر على خريطة المدير، محجوبة عن بقية الأدوار إلى أن يكشفها المدير بقرار.</w:t>
      </w:r>
      <w:r>
        <w:rPr>
          <w:rtl/>
        </w:rPr>
        <w:t xml:space="preserve"> نتائج الفحوص أدناه لا تمنع الرفع، بل تظهر للمدير شارات جودة على كل طبقة وعنصر ليقرر عن بينة.</w:t>
      </w:r>
    </w:p>
    <w:tbl>
      <w:tblPr>
        <w:tblStyle w:val="TableGrid"/>
        <w:tblW w:w="0" w:type="auto"/>
        <w:tblLayout w:type="fixed"/>
        <w:tblLook w:val="04A0" w:firstRow="1" w:lastRow="0" w:firstColumn="0" w:lastColumn="0" w:noHBand="0" w:noVBand="1"/>
      </w:tblPr>
      <w:tblGrid>
        <w:gridCol w:w="2656"/>
        <w:gridCol w:w="4317"/>
        <w:gridCol w:w="2387"/>
      </w:tblGrid>
      <w:tr>
        <w:trPr>
          <w:tblHeader/>
        </w:trPr>
        <w:tc>
          <w:tcPr>
            <w:tcW w:w="2656" w:type="dxa"/>
            <w:shd w:val="clear" w:color="auto" w:fill="F2F2F2"/>
          </w:tcPr>
          <w:p>
            <w:pPr>
              <w:bidi/>
            </w:pPr>
            <w:r>
              <w:rPr>
                <w:rtl/>
              </w:rPr>
              <w:t xml:space="preserve">الفحص</w:t>
            </w:r>
          </w:p>
        </w:tc>
        <w:tc>
          <w:tcPr>
            <w:tcW w:w="4317" w:type="dxa"/>
            <w:shd w:val="clear" w:color="auto" w:fill="F2F2F2"/>
          </w:tcPr>
          <w:p>
            <w:pPr>
              <w:bidi/>
            </w:pPr>
            <w:r>
              <w:rPr>
                <w:rtl/>
              </w:rPr>
              <w:t xml:space="preserve">ما يُتحقق منه</w:t>
            </w:r>
          </w:p>
        </w:tc>
        <w:tc>
          <w:tcPr>
            <w:tcW w:w="2387" w:type="dxa"/>
            <w:shd w:val="clear" w:color="auto" w:fill="F2F2F2"/>
          </w:tcPr>
          <w:p>
            <w:pPr>
              <w:bidi/>
            </w:pPr>
            <w:r>
              <w:rPr>
                <w:rtl/>
              </w:rPr>
              <w:t xml:space="preserve">عند الفشل</w:t>
            </w:r>
          </w:p>
        </w:tc>
      </w:tr>
      <w:tr>
        <w:tc>
          <w:tcPr>
            <w:tcW w:w="2656" w:type="dxa"/>
          </w:tcPr>
          <w:p>
            <w:pPr>
              <w:bidi/>
            </w:pPr>
            <w:r>
              <w:rPr>
                <w:rtl/>
              </w:rPr>
              <w:t xml:space="preserve">الصيغة والإحداثيات</w:t>
            </w:r>
          </w:p>
        </w:tc>
        <w:tc>
          <w:tcPr>
            <w:tcW w:w="4317" w:type="dxa"/>
          </w:tcPr>
          <w:p>
            <w:pPr>
              <w:bidi/>
            </w:pPr>
            <w:r>
              <w:rPr>
                <w:rtl/>
              </w:rPr>
              <w:t xml:space="preserve">ملف سليم، نظام WGS84، نقاط داخل حدود تونس ومُسندة إلى ولاية ومعتمدية</w:t>
            </w:r>
          </w:p>
        </w:tc>
        <w:tc>
          <w:tcPr>
            <w:tcW w:w="2387" w:type="dxa"/>
          </w:tcPr>
          <w:p>
            <w:pPr>
              <w:bidi/>
            </w:pPr>
            <w:r>
              <w:rPr>
                <w:rtl/>
              </w:rPr>
              <w:t xml:space="preserve">العنصر يُرفض مع سببه في تقرير الاستيراد</w:t>
            </w:r>
          </w:p>
        </w:tc>
      </w:tr>
      <w:tr>
        <w:tc>
          <w:tcPr>
            <w:tcW w:w="2656" w:type="dxa"/>
          </w:tcPr>
          <w:p>
            <w:pPr>
              <w:bidi/>
            </w:pPr>
            <w:r>
              <w:rPr>
                <w:rtl/>
              </w:rPr>
              <w:t xml:space="preserve">التكرار</w:t>
            </w:r>
          </w:p>
        </w:tc>
        <w:tc>
          <w:tcPr>
            <w:tcW w:w="4317" w:type="dxa"/>
          </w:tcPr>
          <w:p>
            <w:pPr>
              <w:bidi/>
            </w:pPr>
            <w:r>
              <w:rPr>
                <w:rtl/>
              </w:rPr>
              <w:t xml:space="preserve">نفس الاسم والنوع في أقل من 50 م</w:t>
            </w:r>
          </w:p>
        </w:tc>
        <w:tc>
          <w:tcPr>
            <w:tcW w:w="2387" w:type="dxa"/>
          </w:tcPr>
          <w:p>
            <w:pPr>
              <w:bidi/>
            </w:pPr>
            <w:r>
              <w:rPr>
                <w:rtl/>
              </w:rPr>
              <w:t xml:space="preserve">يُعرض للدمج أو الإبقاء</w:t>
            </w:r>
          </w:p>
        </w:tc>
      </w:tr>
      <w:tr>
        <w:tc>
          <w:tcPr>
            <w:tcW w:w="2656" w:type="dxa"/>
          </w:tcPr>
          <w:p>
            <w:pPr>
              <w:bidi/>
            </w:pPr>
            <w:r>
              <w:rPr>
                <w:rtl/>
              </w:rPr>
              <w:t xml:space="preserve">المصدر والتاريخ</w:t>
            </w:r>
          </w:p>
        </w:tc>
        <w:tc>
          <w:tcPr>
            <w:tcW w:w="4317" w:type="dxa"/>
          </w:tcPr>
          <w:p>
            <w:pPr>
              <w:bidi/>
            </w:pPr>
            <w:r>
              <w:rPr>
                <w:rtl/>
              </w:rPr>
              <w:t xml:space="preserve">معرّف OSM لكل عنصر وتاريخ الاستخراج</w:t>
            </w:r>
          </w:p>
        </w:tc>
        <w:tc>
          <w:tcPr>
            <w:tcW w:w="2387" w:type="dxa"/>
          </w:tcPr>
          <w:p>
            <w:pPr>
              <w:bidi/>
            </w:pPr>
            <w:r>
              <w:rPr>
                <w:rtl/>
              </w:rPr>
              <w:t xml:space="preserve">الطبقة تبقى مسودة</w:t>
            </w:r>
          </w:p>
        </w:tc>
      </w:tr>
      <w:tr>
        <w:tc>
          <w:tcPr>
            <w:tcW w:w="2656" w:type="dxa"/>
          </w:tcPr>
          <w:p>
            <w:pPr>
              <w:bidi/>
            </w:pPr>
            <w:r>
              <w:rPr>
                <w:rtl/>
              </w:rPr>
              <w:t xml:space="preserve">المطابقة مع المرجع الرسمي</w:t>
            </w:r>
          </w:p>
        </w:tc>
        <w:tc>
          <w:tcPr>
            <w:tcW w:w="4317" w:type="dxa"/>
          </w:tcPr>
          <w:p>
            <w:pPr>
              <w:bidi/>
            </w:pPr>
            <w:r>
              <w:rPr>
                <w:rtl/>
              </w:rPr>
              <w:t xml:space="preserve">المستشفيات والمصحات ومراكز الحماية المدنية تُقارن بقوائم الديوان ووزارة الصحة</w:t>
            </w:r>
          </w:p>
        </w:tc>
        <w:tc>
          <w:tcPr>
            <w:tcW w:w="2387" w:type="dxa"/>
          </w:tcPr>
          <w:p>
            <w:pPr>
              <w:bidi/>
            </w:pPr>
            <w:r>
              <w:rPr>
                <w:rtl/>
              </w:rPr>
              <w:t xml:space="preserve">العنصر يُوسم «غير مؤكد» ولا يظهر للمواطن</w:t>
            </w:r>
          </w:p>
        </w:tc>
      </w:tr>
      <w:tr>
        <w:tc>
          <w:tcPr>
            <w:tcW w:w="2656" w:type="dxa"/>
          </w:tcPr>
          <w:p>
            <w:pPr>
              <w:bidi/>
            </w:pPr>
            <w:r>
              <w:rPr>
                <w:rtl/>
              </w:rPr>
              <w:t xml:space="preserve">الرخصة</w:t>
            </w:r>
          </w:p>
        </w:tc>
        <w:tc>
          <w:tcPr>
            <w:tcW w:w="4317" w:type="dxa"/>
          </w:tcPr>
          <w:p>
            <w:pPr>
              <w:bidi/>
            </w:pPr>
            <w:r>
              <w:rPr>
                <w:rtl/>
              </w:rPr>
              <w:t xml:space="preserve">معطيات OSM برخصة ODbL: إشارة «© OpenStreetMap contributors» على الخريطة</w:t>
            </w:r>
          </w:p>
        </w:tc>
        <w:tc>
          <w:tcPr>
            <w:tcW w:w="2387" w:type="dxa"/>
          </w:tcPr>
          <w:p>
            <w:pPr>
              <w:bidi/>
            </w:pPr>
            <w:r>
              <w:rPr>
                <w:rtl/>
              </w:rPr>
              <w:t xml:space="preserve">لا نشر دون الإشارة</w:t>
            </w:r>
          </w:p>
        </w:tc>
      </w:tr>
    </w:tbl>
    <w:p>
      <w:pPr>
        <w:bidi/>
      </w:pPr>
      <w:r>
        <w:rPr>
          <w:rtl/>
        </w:rPr>
        <w:t xml:space="preserve">القوائم الرسمية للمستشفيات ومراكز الحماية موجودة أصلاً ضمن «ما ينتظر الديوان». وإلى أن تصل، تُنشر طبقات OSM بشارة «المصدر: OpenStreetMap، غير مصادق عليها».</w:t>
      </w:r>
    </w:p>
    <w:p>
      <w:pPr>
        <w:pStyle w:val="Heading3"/>
        <w:bidi/>
      </w:pPr>
      <w:r>
        <w:rPr>
          <w:rtl/>
        </w:rPr>
        <w:t xml:space="preserve">2. لوحة إدارة الطبقات (مدير النظام فقط)</w:t>
      </w:r>
    </w:p>
    <w:p>
      <w:pPr>
        <w:pStyle w:val="ListParagraph"/>
        <w:numPr>
          <w:ilvl w:val="0"/>
          <w:numId w:val="2"/>
        </w:numPr>
        <w:bidi/>
      </w:pPr>
      <w:r>
        <w:rPr>
          <w:rtl/>
        </w:rPr>
        <w:t xml:space="preserve">استيراد ملف، ومعاينة على الخريطة، وربط الحقول (الاسم، الهاتف، النوع…) بالحقول الموحّدة.</w:t>
      </w:r>
    </w:p>
    <w:p>
      <w:pPr>
        <w:pStyle w:val="ListParagraph"/>
        <w:numPr>
          <w:ilvl w:val="0"/>
          <w:numId w:val="2"/>
        </w:numPr>
        <w:bidi/>
      </w:pPr>
      <w:r>
        <w:rPr>
          <w:rtl/>
        </w:rPr>
        <w:t xml:space="preserve">اسم الطبقة باللغات الثلاث، والأيقونة واللون من نظام التصميم، وترتيب الظهور.</w:t>
      </w:r>
    </w:p>
    <w:p>
      <w:pPr>
        <w:pStyle w:val="ListParagraph"/>
        <w:numPr>
          <w:ilvl w:val="0"/>
          <w:numId w:val="2"/>
        </w:numPr>
        <w:bidi/>
      </w:pPr>
      <w:r>
        <w:rPr>
          <w:rtl/>
        </w:rPr>
        <w:t xml:space="preserve">من يرى الطبقة: اختيار الأدوار، والنطاق (وطني أو ولايات بعينها)، وهل تظهر مفعّلة بالتلقائية.</w:t>
      </w:r>
    </w:p>
    <w:p>
      <w:pPr>
        <w:pStyle w:val="ListParagraph"/>
        <w:numPr>
          <w:ilvl w:val="0"/>
          <w:numId w:val="2"/>
        </w:numPr>
        <w:bidi/>
      </w:pPr>
      <w:r>
        <w:rPr>
          <w:rtl/>
        </w:rPr>
        <w:t xml:space="preserve">ما يظهر عند النقر على نقطة: اختيار الحقول لكل دور على حدة، وزر «اتصل» و«الاتجاه» اختياريان.</w:t>
      </w:r>
    </w:p>
    <w:p>
      <w:pPr>
        <w:pStyle w:val="ListParagraph"/>
        <w:numPr>
          <w:ilvl w:val="0"/>
          <w:numId w:val="2"/>
        </w:numPr>
        <w:bidi/>
      </w:pPr>
      <w:r>
        <w:rPr>
          <w:rtl/>
        </w:rPr>
        <w:t xml:space="preserve">نشر، إيقاف، استبدال بنسخة أحدث، والرجوع إلى نسخة سابقة. كل تغيير في سجل التدقيق بالفاعل والوقت.</w:t>
      </w:r>
    </w:p>
    <w:p>
      <w:pPr>
        <w:pStyle w:val="Heading3"/>
        <w:bidi/>
      </w:pPr>
      <w:r>
        <w:rPr>
          <w:rtl/>
        </w:rPr>
        <w:t xml:space="preserve">3. من يرى ماذا ولأي غرض</w:t>
      </w:r>
    </w:p>
    <w:p>
      <w:pPr>
        <w:bidi/>
      </w:pPr>
      <w:r>
        <w:rPr>
          <w:rtl/>
        </w:rPr>
        <w:t xml:space="preserve">الطبقات كلها على الخادم، والمدير يرفعها وينظّفها ويحدد حقولها. أما الرؤية فتتبع غرض كل مستعمل:</w:t>
      </w:r>
    </w:p>
    <w:tbl>
      <w:tblPr>
        <w:tblStyle w:val="TableGrid"/>
        <w:tblW w:w="0" w:type="auto"/>
        <w:tblLayout w:type="fixed"/>
        <w:tblLook w:val="04A0" w:firstRow="1" w:lastRow="0" w:firstColumn="0" w:lastColumn="0" w:noHBand="0" w:noVBand="1"/>
      </w:tblPr>
      <w:tblGrid>
        <w:gridCol w:w="2076"/>
        <w:gridCol w:w="1996"/>
        <w:gridCol w:w="2340"/>
        <w:gridCol w:w="2948"/>
      </w:tblGrid>
      <w:tr>
        <w:trPr>
          <w:tblHeader/>
        </w:trPr>
        <w:tc>
          <w:tcPr>
            <w:tcW w:w="2076" w:type="dxa"/>
            <w:shd w:val="clear" w:color="auto" w:fill="F2F2F2"/>
          </w:tcPr>
          <w:p>
            <w:pPr>
              <w:bidi/>
            </w:pPr>
            <w:r>
              <w:rPr>
                <w:rtl/>
              </w:rPr>
              <w:t xml:space="preserve">المستعمل</w:t>
            </w:r>
          </w:p>
        </w:tc>
        <w:tc>
          <w:tcPr>
            <w:tcW w:w="1996" w:type="dxa"/>
            <w:shd w:val="clear" w:color="auto" w:fill="F2F2F2"/>
          </w:tcPr>
          <w:p>
            <w:pPr>
              <w:bidi/>
            </w:pPr>
            <w:r>
              <w:rPr>
                <w:rtl/>
              </w:rPr>
              <w:t xml:space="preserve">الغرض</w:t>
            </w:r>
          </w:p>
        </w:tc>
        <w:tc>
          <w:tcPr>
            <w:tcW w:w="2340" w:type="dxa"/>
            <w:shd w:val="clear" w:color="auto" w:fill="F2F2F2"/>
          </w:tcPr>
          <w:p>
            <w:pPr>
              <w:bidi/>
            </w:pPr>
            <w:r>
              <w:rPr>
                <w:rtl/>
              </w:rPr>
              <w:t xml:space="preserve">ما يراه</w:t>
            </w:r>
          </w:p>
        </w:tc>
        <w:tc>
          <w:tcPr>
            <w:tcW w:w="2948" w:type="dxa"/>
            <w:shd w:val="clear" w:color="auto" w:fill="F2F2F2"/>
          </w:tcPr>
          <w:p>
            <w:pPr>
              <w:bidi/>
            </w:pPr>
            <w:r>
              <w:rPr>
                <w:rtl/>
              </w:rPr>
              <w:t xml:space="preserve">ما يستطيع فعله</w:t>
            </w:r>
          </w:p>
        </w:tc>
      </w:tr>
      <w:tr>
        <w:tc>
          <w:tcPr>
            <w:tcW w:w="2076" w:type="dxa"/>
          </w:tcPr>
          <w:p>
            <w:pPr>
              <w:bidi/>
            </w:pPr>
            <w:r>
              <w:rPr>
                <w:rtl/>
              </w:rPr>
              <w:t xml:space="preserve">المواطن</w:t>
            </w:r>
          </w:p>
        </w:tc>
        <w:tc>
          <w:tcPr>
            <w:tcW w:w="1996" w:type="dxa"/>
          </w:tcPr>
          <w:p>
            <w:pPr>
              <w:bidi/>
            </w:pPr>
            <w:r>
              <w:rPr>
                <w:rtl/>
              </w:rPr>
              <w:t xml:space="preserve">حقه في معرفة أقرب مرفق إليه</w:t>
            </w:r>
          </w:p>
        </w:tc>
        <w:tc>
          <w:tcPr>
            <w:tcW w:w="2340" w:type="dxa"/>
          </w:tcPr>
          <w:p>
            <w:pPr>
              <w:bidi/>
            </w:pPr>
            <w:r>
              <w:rPr>
                <w:rtl/>
              </w:rPr>
              <w:t xml:space="preserve">أربع طبقات مكشوفة له دائماً: المستشفيات، المصحات، الصيدليات، مقرات الحماية المدنية</w:t>
            </w:r>
          </w:p>
        </w:tc>
        <w:tc>
          <w:tcPr>
            <w:tcW w:w="2948" w:type="dxa"/>
          </w:tcPr>
          <w:p>
            <w:pPr>
              <w:bidi/>
            </w:pPr>
            <w:r>
              <w:rPr>
                <w:rtl/>
              </w:rPr>
              <w:t xml:space="preserve">«الأقرب إليّ» حسب موقعه بموافقته: المسافة على الطريق، والاتجاه، والاتصال</w:t>
            </w:r>
          </w:p>
        </w:tc>
      </w:tr>
      <w:tr>
        <w:tc>
          <w:tcPr>
            <w:tcW w:w="2076" w:type="dxa"/>
          </w:tcPr>
          <w:p>
            <w:pPr>
              <w:bidi/>
            </w:pPr>
            <w:r>
              <w:rPr>
                <w:rtl/>
              </w:rPr>
              <w:t xml:space="preserve">عون القاعة (أثناء التوجيه)</w:t>
            </w:r>
          </w:p>
        </w:tc>
        <w:tc>
          <w:tcPr>
            <w:tcW w:w="1996" w:type="dxa"/>
          </w:tcPr>
          <w:p>
            <w:pPr>
              <w:bidi/>
            </w:pPr>
            <w:r>
              <w:rPr>
                <w:rtl/>
              </w:rPr>
              <w:t xml:space="preserve">إدارة التدخل</w:t>
            </w:r>
          </w:p>
        </w:tc>
        <w:tc>
          <w:tcPr>
            <w:tcW w:w="2340" w:type="dxa"/>
          </w:tcPr>
          <w:p>
            <w:pPr>
              <w:bidi/>
            </w:pPr>
            <w:r>
              <w:rPr>
                <w:rtl/>
              </w:rPr>
              <w:t xml:space="preserve">مكان الحادث من موقع البلاغ، ومواقع الفرق المكلّفة في طريقها إليه</w:t>
            </w:r>
          </w:p>
        </w:tc>
        <w:tc>
          <w:tcPr>
            <w:tcW w:w="2948" w:type="dxa"/>
          </w:tcPr>
          <w:p>
            <w:pPr>
              <w:bidi/>
            </w:pPr>
            <w:r>
              <w:rPr>
                <w:rtl/>
              </w:rPr>
              <w:t xml:space="preserve">يضيف على الخريطة ما تقتضيه العملية من الطبقات العملياتية (مثلاً أقرب مستشفى للحادث)، فيحسب النظام المسافة الفاصلة وأقرب مسلك وزمن الوصول</w:t>
            </w:r>
          </w:p>
        </w:tc>
      </w:tr>
      <w:tr>
        <w:tc>
          <w:tcPr>
            <w:tcW w:w="2076" w:type="dxa"/>
          </w:tcPr>
          <w:p>
            <w:pPr>
              <w:bidi/>
            </w:pPr>
            <w:r>
              <w:rPr>
                <w:rtl/>
              </w:rPr>
              <w:t xml:space="preserve">الفريق الطبي والقائد الميداني</w:t>
            </w:r>
          </w:p>
        </w:tc>
        <w:tc>
          <w:tcPr>
            <w:tcW w:w="1996" w:type="dxa"/>
          </w:tcPr>
          <w:p>
            <w:pPr>
              <w:bidi/>
            </w:pPr>
            <w:r>
              <w:rPr>
                <w:rtl/>
              </w:rPr>
              <w:t xml:space="preserve">النقل والإحالة</w:t>
            </w:r>
          </w:p>
        </w:tc>
        <w:tc>
          <w:tcPr>
            <w:tcW w:w="2340" w:type="dxa"/>
          </w:tcPr>
          <w:p>
            <w:pPr>
              <w:bidi/>
            </w:pPr>
            <w:r>
              <w:rPr>
                <w:rtl/>
              </w:rPr>
              <w:t xml:space="preserve">الطبقات الصحية والعملياتية التي يكشفها المدير لدوره</w:t>
            </w:r>
          </w:p>
        </w:tc>
        <w:tc>
          <w:tcPr>
            <w:tcW w:w="2948" w:type="dxa"/>
          </w:tcPr>
          <w:p>
            <w:pPr>
              <w:bidi/>
            </w:pPr>
            <w:r>
              <w:rPr>
                <w:rtl/>
              </w:rPr>
              <w:t xml:space="preserve">أقرب مستشفى من مكان الحادث والمسلك إليه</w:t>
            </w:r>
          </w:p>
        </w:tc>
      </w:tr>
      <w:tr>
        <w:tc>
          <w:tcPr>
            <w:tcW w:w="2076" w:type="dxa"/>
          </w:tcPr>
          <w:p>
            <w:pPr>
              <w:bidi/>
            </w:pPr>
            <w:r>
              <w:rPr>
                <w:rtl/>
              </w:rPr>
              <w:t xml:space="preserve">الوزير (رئيس اللجنة المركزية)</w:t>
            </w:r>
          </w:p>
        </w:tc>
        <w:tc>
          <w:tcPr>
            <w:tcW w:w="1996" w:type="dxa"/>
          </w:tcPr>
          <w:p>
            <w:pPr>
              <w:bidi/>
            </w:pPr>
            <w:r>
              <w:rPr>
                <w:rtl/>
              </w:rPr>
              <w:t xml:space="preserve">القيادة الوطنية</w:t>
            </w:r>
          </w:p>
        </w:tc>
        <w:tc>
          <w:tcPr>
            <w:tcW w:w="2340" w:type="dxa"/>
          </w:tcPr>
          <w:p>
            <w:pPr>
              <w:bidi/>
            </w:pPr>
            <w:r>
              <w:rPr>
                <w:rtl/>
              </w:rPr>
              <w:t xml:space="preserve">الطبقات الحساسة (النفط والغاز، الثكنات) إلى جانب بقية الطبقات</w:t>
            </w:r>
          </w:p>
        </w:tc>
        <w:tc>
          <w:tcPr>
            <w:tcW w:w="2948" w:type="dxa"/>
          </w:tcPr>
          <w:p>
            <w:pPr>
              <w:bidi/>
            </w:pPr>
            <w:r>
              <w:rPr>
                <w:rtl/>
              </w:rPr>
              <w:t xml:space="preserve">اطلاع مسجّل، ولا تظهر هذه الطبقات لغيره</w:t>
            </w:r>
          </w:p>
        </w:tc>
      </w:tr>
      <w:tr>
        <w:tc>
          <w:tcPr>
            <w:tcW w:w="2076" w:type="dxa"/>
          </w:tcPr>
          <w:p>
            <w:pPr>
              <w:bidi/>
            </w:pPr>
            <w:r>
              <w:rPr>
                <w:rtl/>
              </w:rPr>
              <w:t xml:space="preserve">مدير النظام</w:t>
            </w:r>
          </w:p>
        </w:tc>
        <w:tc>
          <w:tcPr>
            <w:tcW w:w="1996" w:type="dxa"/>
          </w:tcPr>
          <w:p>
            <w:pPr>
              <w:bidi/>
            </w:pPr>
            <w:r>
              <w:rPr>
                <w:rtl/>
              </w:rPr>
              <w:t xml:space="preserve">الإدارة</w:t>
            </w:r>
          </w:p>
        </w:tc>
        <w:tc>
          <w:tcPr>
            <w:tcW w:w="2340" w:type="dxa"/>
          </w:tcPr>
          <w:p>
            <w:pPr>
              <w:bidi/>
            </w:pPr>
            <w:r>
              <w:rPr>
                <w:rtl/>
              </w:rPr>
              <w:t xml:space="preserve">كل الطبقات للرفع والتنظيف</w:t>
            </w:r>
          </w:p>
        </w:tc>
        <w:tc>
          <w:tcPr>
            <w:tcW w:w="2948" w:type="dxa"/>
          </w:tcPr>
          <w:p>
            <w:pPr>
              <w:bidi/>
            </w:pPr>
            <w:r>
              <w:rPr>
                <w:rtl/>
              </w:rPr>
              <w:t xml:space="preserve">الرفع، الحقول، الكشف أو الحجب للأدوار المهنية، ولا يكشف الطبقات الحساسة لغير الوزير</w:t>
            </w:r>
          </w:p>
        </w:tc>
      </w:tr>
    </w:tbl>
    <w:p>
      <w:pPr>
        <w:bidi/>
      </w:pPr>
      <w:r>
        <w:rPr>
          <w:rtl/>
        </w:rPr>
        <w:t xml:space="preserve">المسافة تُحسب على شبكة الطرق بخدمة التوجيه الموجودة (المرحلة 7)، لا بخط مستقيم. وتعقّب الفرق في اتجاه الحادث يعتمد على تطبيق الأعوان (P4a: المتابعة الحية)، فيصل معه. التعقّب يخص أعوان الديوان في مهمة فقط، لا المواطنين.</w:t>
      </w:r>
    </w:p>
    <w:p>
      <w:pPr>
        <w:bidi/>
      </w:pPr>
      <w:r>
        <w:rPr>
          <w:rtl/>
        </w:rPr>
        <w:t xml:space="preserve">طبقات المواطن الأربع تُنشر بعد تنظيفها حسب تقرير الجودة: إعادة تصنيف المستشفيات، والصيدليات المسماة فقط، ومقرات الحماية المدنية بعد مطابقتها مع قائمة الديوان لأنها ناقصة اليوم (64 عنصراً).</w:t>
      </w:r>
    </w:p>
    <w:p>
      <w:pPr>
        <w:pStyle w:val="Heading3"/>
        <w:bidi/>
      </w:pPr>
      <w:r>
        <w:rPr>
          <w:rtl/>
        </w:rPr>
        <w:t xml:space="preserve">4. التفاعل مع الخريطة (التطبيق واللوحة)</w:t>
      </w:r>
    </w:p>
    <w:p>
      <w:pPr>
        <w:pStyle w:val="ListParagraph"/>
        <w:numPr>
          <w:ilvl w:val="0"/>
          <w:numId w:val="3"/>
        </w:numPr>
        <w:bidi/>
      </w:pPr>
      <w:r>
        <w:rPr>
          <w:rtl/>
        </w:rPr>
        <w:t xml:space="preserve">التكبير والتصغير بالأزرار والأصابع وعجلة الفأرة، والتحريك بالسحب، وزر «موقعي».</w:t>
      </w:r>
    </w:p>
    <w:p>
      <w:pPr>
        <w:pStyle w:val="ListParagraph"/>
        <w:numPr>
          <w:ilvl w:val="0"/>
          <w:numId w:val="3"/>
        </w:numPr>
        <w:bidi/>
      </w:pPr>
      <w:r>
        <w:rPr>
          <w:rtl/>
        </w:rPr>
        <w:t xml:space="preserve">قائمة الطبقات: يفعّل المستعمل أو يخفي ما يسمح به دوره فقط.</w:t>
      </w:r>
    </w:p>
    <w:p>
      <w:pPr>
        <w:pStyle w:val="ListParagraph"/>
        <w:numPr>
          <w:ilvl w:val="0"/>
          <w:numId w:val="3"/>
        </w:numPr>
        <w:bidi/>
      </w:pPr>
      <w:r>
        <w:rPr>
          <w:rtl/>
        </w:rPr>
        <w:t xml:space="preserve">تجميع النقاط المتقاربة عند التصغير، وفصلها عند التكبير.</w:t>
      </w:r>
    </w:p>
    <w:p>
      <w:pPr>
        <w:pStyle w:val="ListParagraph"/>
        <w:numPr>
          <w:ilvl w:val="0"/>
          <w:numId w:val="3"/>
        </w:numPr>
        <w:bidi/>
      </w:pPr>
      <w:r>
        <w:rPr>
          <w:rtl/>
        </w:rPr>
        <w:t xml:space="preserve">النقر على نقطة يفتح بطاقة بالحقول التي اختارها المدير لهذا الدور، بلغة المستعمل، وتقرؤها قارئات الشاشة.</w:t>
      </w:r>
    </w:p>
    <w:p>
      <w:pPr>
        <w:pStyle w:val="ListParagraph"/>
        <w:numPr>
          <w:ilvl w:val="0"/>
          <w:numId w:val="3"/>
        </w:numPr>
        <w:bidi/>
      </w:pPr>
      <w:r>
        <w:rPr>
          <w:rtl/>
        </w:rPr>
        <w:t xml:space="preserve">«الأقرب إليّ» (B1) يقرأ من نفس الطبقات المنشورة.</w:t>
      </w:r>
    </w:p>
    <w:p>
      <w:pPr>
        <w:pStyle w:val="Heading3"/>
        <w:bidi/>
      </w:pPr>
      <w:r>
        <w:rPr>
          <w:rtl/>
        </w:rPr>
        <w:t xml:space="preserve">5. التقنية (في البنية القائمة)</w:t>
      </w:r>
    </w:p>
    <w:p>
      <w:pPr>
        <w:bidi/>
      </w:pPr>
      <w:r>
        <w:rPr>
          <w:rtl/>
        </w:rPr>
        <w:t xml:space="preserve">جداول الطبقات والعناصر وإعدادات الظهور في PostGIS، والاستيراد بـ GDAL (ogr2ogr)، والعرض بـ MapLibre في اللوحة والتطبيق. الخادم هو الحكم: يرسل لكل دور الطبقات والحقول المسموح بها فقط، ولا يكتفي بإخفائها في الواجهة. الطبقات الكبيرة تُقدّم ببلاطات متجهية، وطبقات المواطن تُحفظ في الهاتف للعمل دون اتصال.</w:t>
      </w:r>
    </w:p>
    <w:p>
      <w:pPr>
        <w:pStyle w:val="Heading3"/>
        <w:bidi/>
      </w:pPr>
      <w:r>
        <w:rPr>
          <w:rtl/>
        </w:rPr>
        <w:t xml:space="preserve">6. معايير القبول</w:t>
      </w:r>
    </w:p>
    <w:p>
      <w:pPr>
        <w:pStyle w:val="ListParagraph"/>
        <w:numPr>
          <w:ilvl w:val="0"/>
          <w:numId w:val="4"/>
        </w:numPr>
        <w:bidi/>
      </w:pPr>
      <w:r>
        <w:rPr>
          <w:rtl/>
        </w:rPr>
        <w:t xml:space="preserve">ملف بكل صيغة مقبولة يُستورد، والعناصر المرفوضة تظهر بسببها.</w:t>
      </w:r>
    </w:p>
    <w:p>
      <w:pPr>
        <w:pStyle w:val="ListParagraph"/>
        <w:numPr>
          <w:ilvl w:val="0"/>
          <w:numId w:val="4"/>
        </w:numPr>
        <w:bidi/>
      </w:pPr>
      <w:r>
        <w:rPr>
          <w:rtl/>
        </w:rPr>
        <w:t xml:space="preserve">طبقة محجوبة عن دور لا تصله عبر الـ API، والكشف أو الحجب يسري دون نشر نسخة جديدة.</w:t>
      </w:r>
    </w:p>
    <w:p>
      <w:pPr>
        <w:pStyle w:val="ListParagraph"/>
        <w:numPr>
          <w:ilvl w:val="0"/>
          <w:numId w:val="4"/>
        </w:numPr>
        <w:bidi/>
      </w:pPr>
      <w:r>
        <w:rPr>
          <w:rtl/>
        </w:rPr>
        <w:t xml:space="preserve">المواطن لا يستلم حقلاً لم يسمح به المدير، حتى لو طلبه مباشرة من الـ API.</w:t>
      </w:r>
    </w:p>
    <w:p>
      <w:pPr>
        <w:pStyle w:val="ListParagraph"/>
        <w:numPr>
          <w:ilvl w:val="0"/>
          <w:numId w:val="4"/>
        </w:numPr>
        <w:bidi/>
      </w:pPr>
      <w:r>
        <w:rPr>
          <w:rtl/>
        </w:rPr>
        <w:t xml:space="preserve">الطبقات الحساسة لا تصل عبر الـ API إلا إلى حساب الوزير، وكل اطلاع عليها مسجّل. ومسافة «الأقرب» محسوبة على شبكة الطرق.</w:t>
      </w:r>
    </w:p>
    <w:p>
      <w:pPr>
        <w:pStyle w:val="ListParagraph"/>
        <w:numPr>
          <w:ilvl w:val="0"/>
          <w:numId w:val="4"/>
        </w:numPr>
        <w:bidi/>
      </w:pPr>
      <w:r>
        <w:rPr>
          <w:rtl/>
        </w:rPr>
        <w:t xml:space="preserve">الرجوع إلى نسخة سابقة يعيد الطبقة كما كانت، وكل عملية في سجل التدقيق.</w:t>
      </w:r>
    </w:p>
    <w:p>
      <w:pPr>
        <w:pStyle w:val="ListParagraph"/>
        <w:numPr>
          <w:ilvl w:val="0"/>
          <w:numId w:val="4"/>
        </w:numPr>
        <w:bidi/>
      </w:pPr>
      <w:r>
        <w:rPr>
          <w:rtl/>
        </w:rPr>
        <w:t xml:space="preserve">إشارة OpenStreetMap ظاهرة في كل خريطة تعرض طبقة منه.</w:t>
      </w:r>
    </w:p>
    <w:p>
      <w:pPr>
        <w:pStyle w:val="Heading3"/>
        <w:bidi/>
      </w:pPr>
      <w:r>
        <w:rPr>
          <w:rtl/>
        </w:rPr>
        <w:t xml:space="preserve">7. ما أحتاجه منك للبدء</w:t>
      </w:r>
    </w:p>
    <w:p>
      <w:pPr>
        <w:pStyle w:val="ListParagraph"/>
        <w:numPr>
          <w:ilvl w:val="0"/>
          <w:numId w:val="5"/>
        </w:numPr>
        <w:bidi/>
      </w:pPr>
      <w:r>
        <w:rPr>
          <w:rtl/>
        </w:rPr>
        <w:t xml:space="preserve">☒ ملفات قاعدة OpenStreetMap: استُلمت وفُحصت في 27 أكتوبر (التقرير أدناه)</w:t>
      </w:r>
    </w:p>
    <w:p>
      <w:pPr>
        <w:pStyle w:val="ListParagraph"/>
        <w:numPr>
          <w:ilvl w:val="0"/>
          <w:numId w:val="5"/>
        </w:numPr>
        <w:bidi/>
      </w:pPr>
      <w:r>
        <w:rPr>
          <w:rtl/>
        </w:rPr>
        <w:t xml:space="preserve">☒ مبدأ الرؤية حسب الغرض: المواطن أقرب مرفق، وعون القاعة ما تقتضيه العملية، والوزير الطبقات الحساسة (قرارك، 27 أكتوبر)</w:t>
      </w:r>
    </w:p>
    <w:p>
      <w:pPr>
        <w:pStyle w:val="ListParagraph"/>
        <w:numPr>
          <w:ilvl w:val="0"/>
          <w:numId w:val="5"/>
        </w:numPr>
        <w:bidi/>
      </w:pPr>
      <w:r>
        <w:rPr>
          <w:rtl/>
        </w:rPr>
        <w:t xml:space="preserve">☐ مراجعة العناصر المشكوك فيها في الطبقات العامة (ملف osm_review_public_layers.csv، 457 سطراً)، من لوحة المدير بعد الرفع</w:t>
      </w:r>
    </w:p>
    <w:p>
      <w:pPr>
        <w:pStyle w:val="ListParagraph"/>
        <w:numPr>
          <w:ilvl w:val="0"/>
          <w:numId w:val="5"/>
        </w:numPr>
        <w:bidi/>
      </w:pPr>
      <w:r>
        <w:rPr>
          <w:rtl/>
        </w:rPr>
        <w:t xml:space="preserve">☐ قائمة مقرات الحماية المدنية من الديوان</w:t>
      </w:r>
    </w:p>
    <w:p>
      <w:pPr>
        <w:pStyle w:val="Heading3"/>
        <w:bidi/>
      </w:pPr>
      <w:r>
        <w:rPr>
          <w:rtl/>
        </w:rPr>
        <w:t xml:space="preserve">8. تقرير جودة قاعدة OpenStreetMap (27 أكتوبر)</w:t>
      </w:r>
    </w:p>
    <w:p>
      <w:pPr>
        <w:bidi/>
      </w:pPr>
      <w:r>
        <w:rPr>
          <w:rtl/>
        </w:rPr>
        <w:t xml:space="preserve">القاعدة سليمة تقنياً وقابلة للاستيراد، لكن طبقات المواطن الأربع تحتاج مراجعة قبل النشر. 33 طبقة و 16,772 عنصراً نقطياً، إلى جانب الخطوط والمساحات. كل عنصر له معرّف OSM ورابطه، ولا معرّف مكرر، ولا عنصر خارج حدود تونس، والأعداد متطابقة بين صيغ GeoJSON وCSV وJSON.</w:t>
      </w:r>
    </w:p>
    <w:tbl>
      <w:tblPr>
        <w:tblStyle w:val="TableGrid"/>
        <w:tblW w:w="0" w:type="auto"/>
        <w:tblLayout w:type="fixed"/>
        <w:tblLook w:val="04A0" w:firstRow="1" w:lastRow="0" w:firstColumn="0" w:lastColumn="0" w:noHBand="0" w:noVBand="1"/>
      </w:tblPr>
      <w:tblGrid>
        <w:gridCol w:w="1560"/>
        <w:gridCol w:w="1336"/>
        <w:gridCol w:w="1556"/>
        <w:gridCol w:w="1560"/>
        <w:gridCol w:w="1788"/>
        <w:gridCol w:w="1560"/>
      </w:tblGrid>
      <w:tr>
        <w:trPr>
          <w:tblHeader/>
        </w:trPr>
        <w:tc>
          <w:tcPr>
            <w:tcW w:w="1560" w:type="dxa"/>
            <w:shd w:val="clear" w:color="auto" w:fill="F2F2F2"/>
          </w:tcPr>
          <w:p>
            <w:pPr>
              <w:bidi/>
            </w:pPr>
            <w:r>
              <w:rPr>
                <w:rtl/>
              </w:rPr>
              <w:t xml:space="preserve">الطبقة</w:t>
            </w:r>
          </w:p>
        </w:tc>
        <w:tc>
          <w:tcPr>
            <w:tcW w:w="1336" w:type="dxa"/>
            <w:shd w:val="clear" w:color="auto" w:fill="F2F2F2"/>
          </w:tcPr>
          <w:p>
            <w:pPr>
              <w:bidi/>
            </w:pPr>
            <w:r>
              <w:rPr>
                <w:rtl/>
              </w:rPr>
              <w:t xml:space="preserve">العدد</w:t>
            </w:r>
          </w:p>
        </w:tc>
        <w:tc>
          <w:tcPr>
            <w:tcW w:w="1556" w:type="dxa"/>
            <w:shd w:val="clear" w:color="auto" w:fill="F2F2F2"/>
          </w:tcPr>
          <w:p>
            <w:pPr>
              <w:bidi/>
            </w:pPr>
            <w:r>
              <w:rPr>
                <w:rtl/>
              </w:rPr>
              <w:t xml:space="preserve">بالاسم</w:t>
            </w:r>
          </w:p>
        </w:tc>
        <w:tc>
          <w:tcPr>
            <w:tcW w:w="1560" w:type="dxa"/>
            <w:shd w:val="clear" w:color="auto" w:fill="F2F2F2"/>
          </w:tcPr>
          <w:p>
            <w:pPr>
              <w:bidi/>
            </w:pPr>
            <w:r>
              <w:rPr>
                <w:rtl/>
              </w:rPr>
              <w:t xml:space="preserve">بالهاتف</w:t>
            </w:r>
          </w:p>
        </w:tc>
        <w:tc>
          <w:tcPr>
            <w:tcW w:w="1788" w:type="dxa"/>
            <w:shd w:val="clear" w:color="auto" w:fill="F2F2F2"/>
          </w:tcPr>
          <w:p>
            <w:pPr>
              <w:bidi/>
            </w:pPr>
            <w:r>
              <w:rPr>
                <w:rtl/>
              </w:rPr>
              <w:t xml:space="preserve">ما وجدته</w:t>
            </w:r>
          </w:p>
        </w:tc>
        <w:tc>
          <w:tcPr>
            <w:tcW w:w="1560" w:type="dxa"/>
            <w:shd w:val="clear" w:color="auto" w:fill="F2F2F2"/>
          </w:tcPr>
          <w:p>
            <w:pPr>
              <w:bidi/>
            </w:pPr>
            <w:r>
              <w:rPr>
                <w:rtl/>
              </w:rPr>
              <w:t xml:space="preserve">الحكم</w:t>
            </w:r>
          </w:p>
        </w:tc>
      </w:tr>
      <w:tr>
        <w:tc>
          <w:tcPr>
            <w:tcW w:w="1560" w:type="dxa"/>
          </w:tcPr>
          <w:p>
            <w:pPr>
              <w:bidi/>
            </w:pPr>
            <w:r>
              <w:rPr>
                <w:rtl/>
              </w:rPr>
              <w:t xml:space="preserve">المستشفيات</w:t>
            </w:r>
          </w:p>
        </w:tc>
        <w:tc>
          <w:tcPr>
            <w:tcW w:w="1336" w:type="dxa"/>
          </w:tcPr>
          <w:p>
            <w:pPr/>
            <w:r>
              <w:t xml:space="preserve">241</w:t>
            </w:r>
          </w:p>
        </w:tc>
        <w:tc>
          <w:tcPr>
            <w:tcW w:w="1556" w:type="dxa"/>
          </w:tcPr>
          <w:p>
            <w:pPr/>
            <w:r>
              <w:t xml:space="preserve">91%</w:t>
            </w:r>
          </w:p>
        </w:tc>
        <w:tc>
          <w:tcPr>
            <w:tcW w:w="1560" w:type="dxa"/>
          </w:tcPr>
          <w:p>
            <w:pPr/>
            <w:r>
              <w:t xml:space="preserve">22%</w:t>
            </w:r>
          </w:p>
        </w:tc>
        <w:tc>
          <w:tcPr>
            <w:tcW w:w="1788" w:type="dxa"/>
          </w:tcPr>
          <w:p>
            <w:pPr>
              <w:bidi/>
            </w:pPr>
            <w:r>
              <w:rPr>
                <w:rtl/>
              </w:rPr>
              <w:t xml:space="preserve">63 عنصراً (26%) تصنيفه مشكوك: مصحات ومراكز صحة أساسية وشبه صيدليات، و26 اسماً مكرراً</w:t>
            </w:r>
          </w:p>
        </w:tc>
        <w:tc>
          <w:tcPr>
            <w:tcW w:w="1560" w:type="dxa"/>
          </w:tcPr>
          <w:p>
            <w:pPr>
              <w:bidi/>
            </w:pPr>
            <w:r>
              <w:rPr>
                <w:rtl/>
              </w:rPr>
              <w:t xml:space="preserve">للمواطن بعد إعادة التصنيف</w:t>
            </w:r>
          </w:p>
        </w:tc>
      </w:tr>
      <w:tr>
        <w:tc>
          <w:tcPr>
            <w:tcW w:w="1560" w:type="dxa"/>
          </w:tcPr>
          <w:p>
            <w:pPr>
              <w:bidi/>
            </w:pPr>
            <w:r>
              <w:rPr>
                <w:rtl/>
              </w:rPr>
              <w:t xml:space="preserve">المصحات</w:t>
            </w:r>
          </w:p>
        </w:tc>
        <w:tc>
          <w:tcPr>
            <w:tcW w:w="1336" w:type="dxa"/>
          </w:tcPr>
          <w:p>
            <w:pPr/>
            <w:r>
              <w:t xml:space="preserve">165</w:t>
            </w:r>
          </w:p>
        </w:tc>
        <w:tc>
          <w:tcPr>
            <w:tcW w:w="1556" w:type="dxa"/>
          </w:tcPr>
          <w:p>
            <w:pPr/>
            <w:r>
              <w:t xml:space="preserve">90%</w:t>
            </w:r>
          </w:p>
        </w:tc>
        <w:tc>
          <w:tcPr>
            <w:tcW w:w="1560" w:type="dxa"/>
          </w:tcPr>
          <w:p>
            <w:pPr/>
            <w:r>
              <w:t xml:space="preserve">21%</w:t>
            </w:r>
          </w:p>
        </w:tc>
        <w:tc>
          <w:tcPr>
            <w:tcW w:w="1788" w:type="dxa"/>
          </w:tcPr>
          <w:p>
            <w:pPr>
              <w:bidi/>
            </w:pPr>
            <w:r>
              <w:rPr>
                <w:rtl/>
              </w:rPr>
              <w:t xml:space="preserve">26 عنصراً مشكوكاً (تصفية، مخابر، مستوصفات)، و24 اسماً مكرراً</w:t>
            </w:r>
          </w:p>
        </w:tc>
        <w:tc>
          <w:tcPr>
            <w:tcW w:w="1560" w:type="dxa"/>
          </w:tcPr>
          <w:p>
            <w:pPr>
              <w:bidi/>
            </w:pPr>
            <w:r>
              <w:rPr>
                <w:rtl/>
              </w:rPr>
              <w:t xml:space="preserve">للمواطن بعد المراجعة</w:t>
            </w:r>
          </w:p>
        </w:tc>
      </w:tr>
      <w:tr>
        <w:tc>
          <w:tcPr>
            <w:tcW w:w="1560" w:type="dxa"/>
          </w:tcPr>
          <w:p>
            <w:pPr>
              <w:bidi/>
            </w:pPr>
            <w:r>
              <w:rPr>
                <w:rtl/>
              </w:rPr>
              <w:t xml:space="preserve">الصيدليات</w:t>
            </w:r>
          </w:p>
        </w:tc>
        <w:tc>
          <w:tcPr>
            <w:tcW w:w="1336" w:type="dxa"/>
          </w:tcPr>
          <w:p>
            <w:pPr/>
            <w:r>
              <w:t xml:space="preserve">794</w:t>
            </w:r>
          </w:p>
        </w:tc>
        <w:tc>
          <w:tcPr>
            <w:tcW w:w="1556" w:type="dxa"/>
          </w:tcPr>
          <w:p>
            <w:pPr/>
            <w:r>
              <w:t xml:space="preserve">69%</w:t>
            </w:r>
          </w:p>
        </w:tc>
        <w:tc>
          <w:tcPr>
            <w:tcW w:w="1560" w:type="dxa"/>
          </w:tcPr>
          <w:p>
            <w:pPr/>
            <w:r>
              <w:t xml:space="preserve">21%</w:t>
            </w:r>
          </w:p>
        </w:tc>
        <w:tc>
          <w:tcPr>
            <w:tcW w:w="1788" w:type="dxa"/>
          </w:tcPr>
          <w:p>
            <w:pPr>
              <w:bidi/>
            </w:pPr>
            <w:r>
              <w:rPr>
                <w:rtl/>
              </w:rPr>
              <w:t xml:space="preserve">241 صيدلية بلا اسم، و3 شبه صيدليات</w:t>
            </w:r>
          </w:p>
        </w:tc>
        <w:tc>
          <w:tcPr>
            <w:tcW w:w="1560" w:type="dxa"/>
          </w:tcPr>
          <w:p>
            <w:pPr>
              <w:bidi/>
            </w:pPr>
            <w:r>
              <w:rPr>
                <w:rtl/>
              </w:rPr>
              <w:t xml:space="preserve">للمواطن: المسماة فقط</w:t>
            </w:r>
          </w:p>
        </w:tc>
      </w:tr>
      <w:tr>
        <w:tc>
          <w:tcPr>
            <w:tcW w:w="1560" w:type="dxa"/>
          </w:tcPr>
          <w:p>
            <w:pPr>
              <w:bidi/>
            </w:pPr>
            <w:r>
              <w:rPr>
                <w:rtl/>
              </w:rPr>
              <w:t xml:space="preserve">الحماية المدنية</w:t>
            </w:r>
          </w:p>
        </w:tc>
        <w:tc>
          <w:tcPr>
            <w:tcW w:w="1336" w:type="dxa"/>
          </w:tcPr>
          <w:p>
            <w:pPr/>
            <w:r>
              <w:t xml:space="preserve">64</w:t>
            </w:r>
          </w:p>
        </w:tc>
        <w:tc>
          <w:tcPr>
            <w:tcW w:w="1556" w:type="dxa"/>
          </w:tcPr>
          <w:p>
            <w:pPr/>
            <w:r>
              <w:t xml:space="preserve">67%</w:t>
            </w:r>
          </w:p>
        </w:tc>
        <w:tc>
          <w:tcPr>
            <w:tcW w:w="1560" w:type="dxa"/>
          </w:tcPr>
          <w:p>
            <w:pPr/>
            <w:r>
              <w:t xml:space="preserve">4%</w:t>
            </w:r>
          </w:p>
        </w:tc>
        <w:tc>
          <w:tcPr>
            <w:tcW w:w="1788" w:type="dxa"/>
          </w:tcPr>
          <w:p>
            <w:pPr>
              <w:bidi/>
            </w:pPr>
            <w:r>
              <w:rPr>
                <w:rtl/>
              </w:rPr>
              <w:t xml:space="preserve">53 بلا نوع (مركز، فرقة، إدارة)، و21 بلا اسم، والتغطية تبدو ناقصة</w:t>
            </w:r>
          </w:p>
        </w:tc>
        <w:tc>
          <w:tcPr>
            <w:tcW w:w="1560" w:type="dxa"/>
          </w:tcPr>
          <w:p>
            <w:pPr>
              <w:bidi/>
            </w:pPr>
            <w:r>
              <w:rPr>
                <w:rtl/>
              </w:rPr>
              <w:t xml:space="preserve">لا تُنشر قبل قائمة الديوان</w:t>
            </w:r>
          </w:p>
        </w:tc>
      </w:tr>
      <w:tr>
        <w:tc>
          <w:tcPr>
            <w:tcW w:w="1560" w:type="dxa"/>
          </w:tcPr>
          <w:p>
            <w:pPr>
              <w:bidi/>
            </w:pPr>
            <w:r>
              <w:rPr>
                <w:rtl/>
              </w:rPr>
              <w:t xml:space="preserve">الشواطئ</w:t>
            </w:r>
          </w:p>
        </w:tc>
        <w:tc>
          <w:tcPr>
            <w:tcW w:w="1336" w:type="dxa"/>
          </w:tcPr>
          <w:p>
            <w:pPr>
              <w:bidi/>
            </w:pPr>
            <w:r>
              <w:rPr>
                <w:rtl/>
              </w:rPr>
              <w:t xml:space="preserve">242 مساحة</w:t>
            </w:r>
          </w:p>
        </w:tc>
        <w:tc>
          <w:tcPr>
            <w:tcW w:w="1556" w:type="dxa"/>
          </w:tcPr>
          <w:p>
            <w:pPr/>
            <w:r>
              <w:t xml:space="preserve">20%</w:t>
            </w:r>
          </w:p>
        </w:tc>
        <w:tc>
          <w:tcPr>
            <w:tcW w:w="1560" w:type="dxa"/>
          </w:tcPr>
          <w:p>
            <w:pPr/>
            <w:r>
              <w:t xml:space="preserve">—</w:t>
            </w:r>
          </w:p>
        </w:tc>
        <w:tc>
          <w:tcPr>
            <w:tcW w:w="1788" w:type="dxa"/>
          </w:tcPr>
          <w:p>
            <w:pPr>
              <w:bidi/>
            </w:pPr>
            <w:r>
              <w:rPr>
                <w:rtl/>
              </w:rPr>
              <w:t xml:space="preserve">أغلبها بلا اسم، في 13 ولاية ساحلية</w:t>
            </w:r>
          </w:p>
        </w:tc>
        <w:tc>
          <w:tcPr>
            <w:tcW w:w="1560" w:type="dxa"/>
          </w:tcPr>
          <w:p>
            <w:pPr>
              <w:bidi/>
            </w:pPr>
            <w:r>
              <w:rPr>
                <w:rtl/>
              </w:rPr>
              <w:t xml:space="preserve">للأعوان الآن، وللمواطن بعد التسمية (مع ملف Excel)</w:t>
            </w:r>
          </w:p>
        </w:tc>
      </w:tr>
      <w:tr>
        <w:tc>
          <w:tcPr>
            <w:tcW w:w="1560" w:type="dxa"/>
          </w:tcPr>
          <w:p>
            <w:pPr>
              <w:bidi/>
            </w:pPr>
            <w:r>
              <w:rPr>
                <w:rtl/>
              </w:rPr>
              <w:t xml:space="preserve">الغابات، الأودية، البحيرات والسدود، السكك</w:t>
            </w:r>
          </w:p>
        </w:tc>
        <w:tc>
          <w:tcPr>
            <w:tcW w:w="1336" w:type="dxa"/>
          </w:tcPr>
          <w:p>
            <w:pPr/>
            <w:r>
              <w:t xml:space="preserve">796 / 1,973 / 570 / 2,580</w:t>
            </w:r>
          </w:p>
        </w:tc>
        <w:tc>
          <w:tcPr>
            <w:tcW w:w="1556" w:type="dxa"/>
          </w:tcPr>
          <w:p>
            <w:pPr/>
            <w:r>
              <w:t xml:space="preserve">—</w:t>
            </w:r>
          </w:p>
        </w:tc>
        <w:tc>
          <w:tcPr>
            <w:tcW w:w="1560" w:type="dxa"/>
          </w:tcPr>
          <w:p>
            <w:pPr/>
            <w:r>
              <w:t xml:space="preserve">—</w:t>
            </w:r>
          </w:p>
        </w:tc>
        <w:tc>
          <w:tcPr>
            <w:tcW w:w="1788" w:type="dxa"/>
          </w:tcPr>
          <w:p>
            <w:pPr>
              <w:bidi/>
            </w:pPr>
            <w:r>
              <w:rPr>
                <w:rtl/>
              </w:rPr>
              <w:t xml:space="preserve">هندسة سليمة، أسماء قليلة</w:t>
            </w:r>
          </w:p>
        </w:tc>
        <w:tc>
          <w:tcPr>
            <w:tcW w:w="1560" w:type="dxa"/>
          </w:tcPr>
          <w:p>
            <w:pPr>
              <w:bidi/>
            </w:pPr>
            <w:r>
              <w:rPr>
                <w:rtl/>
              </w:rPr>
              <w:t xml:space="preserve">جاهزة للأعوان (حرائق وفيضانات)</w:t>
            </w:r>
          </w:p>
        </w:tc>
      </w:tr>
      <w:tr>
        <w:tc>
          <w:tcPr>
            <w:tcW w:w="1560" w:type="dxa"/>
          </w:tcPr>
          <w:p>
            <w:pPr>
              <w:bidi/>
            </w:pPr>
            <w:r>
              <w:rPr>
                <w:rtl/>
              </w:rPr>
              <w:t xml:space="preserve">المدارس، المعاهد، الكليات، الجامعات، دور المسنين، دور العبادة، الملاعب، المغازات، النزل</w:t>
            </w:r>
          </w:p>
        </w:tc>
        <w:tc>
          <w:tcPr>
            <w:tcW w:w="1336" w:type="dxa"/>
          </w:tcPr>
          <w:p>
            <w:pPr/>
            <w:r>
              <w:t xml:space="preserve">2,391 / 776 / 41 / 40 / 12 / 2,340 / 643 / 790 / 1,016</w:t>
            </w:r>
          </w:p>
        </w:tc>
        <w:tc>
          <w:tcPr>
            <w:tcW w:w="1556" w:type="dxa"/>
          </w:tcPr>
          <w:p>
            <w:pPr/>
            <w:r>
              <w:t xml:space="preserve">66–100%</w:t>
            </w:r>
          </w:p>
        </w:tc>
        <w:tc>
          <w:tcPr>
            <w:tcW w:w="1560" w:type="dxa"/>
          </w:tcPr>
          <w:p>
            <w:pPr/>
            <w:r>
              <w:t xml:space="preserve">0–17%</w:t>
            </w:r>
          </w:p>
        </w:tc>
        <w:tc>
          <w:tcPr>
            <w:tcW w:w="1788" w:type="dxa"/>
          </w:tcPr>
          <w:p>
            <w:pPr>
              <w:bidi/>
            </w:pPr>
            <w:r>
              <w:rPr>
                <w:rtl/>
              </w:rPr>
              <w:t xml:space="preserve">أماكن تجمّع وفئات هشّة؛ دور المسنين ناقصة جداً</w:t>
            </w:r>
          </w:p>
        </w:tc>
        <w:tc>
          <w:tcPr>
            <w:tcW w:w="1560" w:type="dxa"/>
          </w:tcPr>
          <w:p>
            <w:pPr>
              <w:bidi/>
            </w:pPr>
            <w:r>
              <w:rPr>
                <w:rtl/>
              </w:rPr>
              <w:t xml:space="preserve">للأعوان</w:t>
            </w:r>
          </w:p>
        </w:tc>
      </w:tr>
      <w:tr>
        <w:tc>
          <w:tcPr>
            <w:tcW w:w="1560" w:type="dxa"/>
          </w:tcPr>
          <w:p>
            <w:pPr>
              <w:bidi/>
            </w:pPr>
            <w:r>
              <w:rPr>
                <w:rtl/>
              </w:rPr>
              <w:t xml:space="preserve">المصانع، الشركات، محطات البترول</w:t>
            </w:r>
          </w:p>
        </w:tc>
        <w:tc>
          <w:tcPr>
            <w:tcW w:w="1336" w:type="dxa"/>
          </w:tcPr>
          <w:p>
            <w:pPr/>
            <w:r>
              <w:t xml:space="preserve">1,279 / 868 / 797</w:t>
            </w:r>
          </w:p>
        </w:tc>
        <w:tc>
          <w:tcPr>
            <w:tcW w:w="1556" w:type="dxa"/>
          </w:tcPr>
          <w:p>
            <w:pPr/>
            <w:r>
              <w:t xml:space="preserve">65–90%</w:t>
            </w:r>
          </w:p>
        </w:tc>
        <w:tc>
          <w:tcPr>
            <w:tcW w:w="1560" w:type="dxa"/>
          </w:tcPr>
          <w:p>
            <w:pPr/>
            <w:r>
              <w:t xml:space="preserve">0–19%</w:t>
            </w:r>
          </w:p>
        </w:tc>
        <w:tc>
          <w:tcPr>
            <w:tcW w:w="1788" w:type="dxa"/>
          </w:tcPr>
          <w:p>
            <w:pPr>
              <w:bidi/>
            </w:pPr>
            <w:r>
              <w:rPr>
                <w:rtl/>
              </w:rPr>
              <w:t xml:space="preserve">152 تكراراً محتملاً في المصانع (نفس الاسم في أقل من 50 م)</w:t>
            </w:r>
          </w:p>
        </w:tc>
        <w:tc>
          <w:tcPr>
            <w:tcW w:w="1560" w:type="dxa"/>
          </w:tcPr>
          <w:p>
            <w:pPr>
              <w:bidi/>
            </w:pPr>
            <w:r>
              <w:rPr>
                <w:rtl/>
              </w:rPr>
              <w:t xml:space="preserve">للأعوان بعد دمج التكرار</w:t>
            </w:r>
          </w:p>
        </w:tc>
      </w:tr>
      <w:tr>
        <w:tc>
          <w:tcPr>
            <w:tcW w:w="1560" w:type="dxa"/>
          </w:tcPr>
          <w:p>
            <w:pPr>
              <w:bidi/>
            </w:pPr>
            <w:r>
              <w:rPr>
                <w:rtl/>
              </w:rPr>
              <w:t xml:space="preserve">النفط والغاز، الثكنات</w:t>
            </w:r>
          </w:p>
        </w:tc>
        <w:tc>
          <w:tcPr>
            <w:tcW w:w="1336" w:type="dxa"/>
          </w:tcPr>
          <w:p>
            <w:pPr/>
            <w:r>
              <w:t xml:space="preserve">179 / 12</w:t>
            </w:r>
          </w:p>
        </w:tc>
        <w:tc>
          <w:tcPr>
            <w:tcW w:w="1556" w:type="dxa"/>
          </w:tcPr>
          <w:p>
            <w:pPr/>
            <w:r>
              <w:t xml:space="preserve">8% / 50%</w:t>
            </w:r>
          </w:p>
        </w:tc>
        <w:tc>
          <w:tcPr>
            <w:tcW w:w="1560" w:type="dxa"/>
          </w:tcPr>
          <w:p>
            <w:pPr/>
            <w:r>
              <w:t xml:space="preserve">—</w:t>
            </w:r>
          </w:p>
        </w:tc>
        <w:tc>
          <w:tcPr>
            <w:tcW w:w="1788" w:type="dxa"/>
          </w:tcPr>
          <w:p>
            <w:pPr/>
            <w:r>
              <w:t xml:space="preserve">—</w:t>
            </w:r>
          </w:p>
        </w:tc>
        <w:tc>
          <w:tcPr>
            <w:tcW w:w="1560" w:type="dxa"/>
          </w:tcPr>
          <w:p>
            <w:pPr>
              <w:bidi/>
            </w:pPr>
            <w:r>
              <w:rPr>
                <w:rtl/>
              </w:rPr>
              <w:t xml:space="preserve">حساسة: بالتفويض فقط</w:t>
            </w:r>
          </w:p>
        </w:tc>
      </w:tr>
      <w:tr>
        <w:tc>
          <w:tcPr>
            <w:tcW w:w="1560" w:type="dxa"/>
          </w:tcPr>
          <w:p>
            <w:pPr>
              <w:bidi/>
            </w:pPr>
            <w:r>
              <w:rPr>
                <w:rtl/>
              </w:rPr>
              <w:t xml:space="preserve">الشرطة، الحرس الوطني، الوزارات</w:t>
            </w:r>
          </w:p>
        </w:tc>
        <w:tc>
          <w:tcPr>
            <w:tcW w:w="1336" w:type="dxa"/>
          </w:tcPr>
          <w:p>
            <w:pPr/>
            <w:r>
              <w:t xml:space="preserve">244 / 82 / 53</w:t>
            </w:r>
          </w:p>
        </w:tc>
        <w:tc>
          <w:tcPr>
            <w:tcW w:w="1556" w:type="dxa"/>
          </w:tcPr>
          <w:p>
            <w:pPr/>
            <w:r>
              <w:t xml:space="preserve">61–100%</w:t>
            </w:r>
          </w:p>
        </w:tc>
        <w:tc>
          <w:tcPr>
            <w:tcW w:w="1560" w:type="dxa"/>
          </w:tcPr>
          <w:p>
            <w:pPr/>
            <w:r>
              <w:t xml:space="preserve">0–7%</w:t>
            </w:r>
          </w:p>
        </w:tc>
        <w:tc>
          <w:tcPr>
            <w:tcW w:w="1788" w:type="dxa"/>
          </w:tcPr>
          <w:p>
            <w:pPr/>
            <w:r>
              <w:t xml:space="preserve">—</w:t>
            </w:r>
          </w:p>
        </w:tc>
        <w:tc>
          <w:tcPr>
            <w:tcW w:w="1560" w:type="dxa"/>
          </w:tcPr>
          <w:p>
            <w:pPr>
              <w:bidi/>
            </w:pPr>
            <w:r>
              <w:rPr>
                <w:rtl/>
              </w:rPr>
              <w:t xml:space="preserve">للأعوان فقط</w:t>
            </w:r>
          </w:p>
        </w:tc>
      </w:tr>
      <w:tr>
        <w:tc>
          <w:tcPr>
            <w:tcW w:w="1560" w:type="dxa"/>
          </w:tcPr>
          <w:p>
            <w:pPr>
              <w:bidi/>
            </w:pPr>
            <w:r>
              <w:rPr>
                <w:rtl/>
              </w:rPr>
              <w:t xml:space="preserve">المطارات، محطات القطار والحافلات، المواقف</w:t>
            </w:r>
          </w:p>
        </w:tc>
        <w:tc>
          <w:tcPr>
            <w:tcW w:w="1336" w:type="dxa"/>
          </w:tcPr>
          <w:p>
            <w:pPr/>
            <w:r>
              <w:t xml:space="preserve">22 / 319 / 193 / 3,325</w:t>
            </w:r>
          </w:p>
        </w:tc>
        <w:tc>
          <w:tcPr>
            <w:tcW w:w="1556" w:type="dxa"/>
          </w:tcPr>
          <w:p>
            <w:pPr/>
            <w:r>
              <w:t xml:space="preserve">74–95%</w:t>
            </w:r>
          </w:p>
        </w:tc>
        <w:tc>
          <w:tcPr>
            <w:tcW w:w="1560" w:type="dxa"/>
          </w:tcPr>
          <w:p>
            <w:pPr/>
            <w:r>
              <w:t xml:space="preserve">0–1%</w:t>
            </w:r>
          </w:p>
        </w:tc>
        <w:tc>
          <w:tcPr>
            <w:tcW w:w="1788" w:type="dxa"/>
          </w:tcPr>
          <w:p>
            <w:pPr/>
            <w:r>
              <w:t xml:space="preserve">—</w:t>
            </w:r>
          </w:p>
        </w:tc>
        <w:tc>
          <w:tcPr>
            <w:tcW w:w="1560" w:type="dxa"/>
          </w:tcPr>
          <w:p>
            <w:pPr>
              <w:bidi/>
            </w:pPr>
            <w:r>
              <w:rPr>
                <w:rtl/>
              </w:rPr>
              <w:t xml:space="preserve">للأعوان</w:t>
            </w:r>
          </w:p>
        </w:tc>
      </w:tr>
      <w:tr>
        <w:tc>
          <w:tcPr>
            <w:tcW w:w="1560" w:type="dxa"/>
          </w:tcPr>
          <w:p>
            <w:pPr>
              <w:bidi/>
            </w:pPr>
            <w:r>
              <w:rPr>
                <w:rtl/>
              </w:rPr>
              <w:t xml:space="preserve">مقرات الولايات</w:t>
            </w:r>
          </w:p>
        </w:tc>
        <w:tc>
          <w:tcPr>
            <w:tcW w:w="1336" w:type="dxa"/>
          </w:tcPr>
          <w:p>
            <w:pPr/>
            <w:r>
              <w:t xml:space="preserve">20</w:t>
            </w:r>
          </w:p>
        </w:tc>
        <w:tc>
          <w:tcPr>
            <w:tcW w:w="1556" w:type="dxa"/>
          </w:tcPr>
          <w:p>
            <w:pPr/>
            <w:r>
              <w:t xml:space="preserve">100%</w:t>
            </w:r>
          </w:p>
        </w:tc>
        <w:tc>
          <w:tcPr>
            <w:tcW w:w="1560" w:type="dxa"/>
          </w:tcPr>
          <w:p>
            <w:pPr/>
            <w:r>
              <w:t xml:space="preserve">0%</w:t>
            </w:r>
          </w:p>
        </w:tc>
        <w:tc>
          <w:tcPr>
            <w:tcW w:w="1788" w:type="dxa"/>
          </w:tcPr>
          <w:p>
            <w:pPr>
              <w:bidi/>
            </w:pPr>
            <w:r>
              <w:rPr>
                <w:rtl/>
              </w:rPr>
              <w:t xml:space="preserve">14 ولاية فقط من 24، وسليانة مكررة ثلاث مرات</w:t>
            </w:r>
          </w:p>
        </w:tc>
        <w:tc>
          <w:tcPr>
            <w:tcW w:w="1560" w:type="dxa"/>
          </w:tcPr>
          <w:p>
            <w:pPr>
              <w:bidi/>
            </w:pPr>
            <w:r>
              <w:rPr>
                <w:rtl/>
              </w:rPr>
              <w:t xml:space="preserve">غير صالحة، تُستبدل بقائمة رسمية</w:t>
            </w:r>
          </w:p>
        </w:tc>
      </w:tr>
      <w:tr>
        <w:tc>
          <w:tcPr>
            <w:tcW w:w="1560" w:type="dxa"/>
          </w:tcPr>
          <w:p>
            <w:pPr>
              <w:bidi/>
            </w:pPr>
            <w:r>
              <w:rPr>
                <w:rtl/>
              </w:rPr>
              <w:t xml:space="preserve">مقرات المعتمديات</w:t>
            </w:r>
          </w:p>
        </w:tc>
        <w:tc>
          <w:tcPr>
            <w:tcW w:w="1336" w:type="dxa"/>
          </w:tcPr>
          <w:p>
            <w:pPr/>
            <w:r>
              <w:t xml:space="preserve">63</w:t>
            </w:r>
          </w:p>
        </w:tc>
        <w:tc>
          <w:tcPr>
            <w:tcW w:w="1556" w:type="dxa"/>
          </w:tcPr>
          <w:p>
            <w:pPr/>
            <w:r>
              <w:t xml:space="preserve">100%</w:t>
            </w:r>
          </w:p>
        </w:tc>
        <w:tc>
          <w:tcPr>
            <w:tcW w:w="1560" w:type="dxa"/>
          </w:tcPr>
          <w:p>
            <w:pPr/>
            <w:r>
              <w:t xml:space="preserve">0%</w:t>
            </w:r>
          </w:p>
        </w:tc>
        <w:tc>
          <w:tcPr>
            <w:tcW w:w="1788" w:type="dxa"/>
          </w:tcPr>
          <w:p>
            <w:pPr>
              <w:bidi/>
            </w:pPr>
            <w:r>
              <w:rPr>
                <w:rtl/>
              </w:rPr>
              <w:t xml:space="preserve">63 من أصل 279 معتمدية</w:t>
            </w:r>
          </w:p>
        </w:tc>
        <w:tc>
          <w:tcPr>
            <w:tcW w:w="1560" w:type="dxa"/>
          </w:tcPr>
          <w:p>
            <w:pPr>
              <w:bidi/>
            </w:pPr>
            <w:r>
              <w:rPr>
                <w:rtl/>
              </w:rPr>
              <w:t xml:space="preserve">غير صالحة كمرجع</w:t>
            </w:r>
          </w:p>
        </w:tc>
      </w:tr>
      <w:tr>
        <w:tc>
          <w:tcPr>
            <w:tcW w:w="1560" w:type="dxa"/>
          </w:tcPr>
          <w:p>
            <w:pPr>
              <w:bidi/>
            </w:pPr>
            <w:r>
              <w:rPr>
                <w:rtl/>
              </w:rPr>
              <w:t xml:space="preserve">أعمدة الماء للإطفاء</w:t>
            </w:r>
          </w:p>
        </w:tc>
        <w:tc>
          <w:tcPr>
            <w:tcW w:w="1336" w:type="dxa"/>
          </w:tcPr>
          <w:p>
            <w:pPr/>
            <w:r>
              <w:t xml:space="preserve">3</w:t>
            </w:r>
          </w:p>
        </w:tc>
        <w:tc>
          <w:tcPr>
            <w:tcW w:w="1556" w:type="dxa"/>
          </w:tcPr>
          <w:p>
            <w:pPr/>
            <w:r>
              <w:t xml:space="preserve">0%</w:t>
            </w:r>
          </w:p>
        </w:tc>
        <w:tc>
          <w:tcPr>
            <w:tcW w:w="1560" w:type="dxa"/>
          </w:tcPr>
          <w:p>
            <w:pPr/>
            <w:r>
              <w:t xml:space="preserve">—</w:t>
            </w:r>
          </w:p>
        </w:tc>
        <w:tc>
          <w:tcPr>
            <w:tcW w:w="1788" w:type="dxa"/>
          </w:tcPr>
          <w:p>
            <w:pPr>
              <w:bidi/>
            </w:pPr>
            <w:r>
              <w:rPr>
                <w:rtl/>
              </w:rPr>
              <w:t xml:space="preserve">3 فقط لكل تونس</w:t>
            </w:r>
          </w:p>
        </w:tc>
        <w:tc>
          <w:tcPr>
            <w:tcW w:w="1560" w:type="dxa"/>
          </w:tcPr>
          <w:p>
            <w:pPr>
              <w:bidi/>
            </w:pPr>
            <w:r>
              <w:rPr>
                <w:rtl/>
              </w:rPr>
              <w:t xml:space="preserve">غير صالحة</w:t>
            </w:r>
          </w:p>
        </w:tc>
      </w:tr>
    </w:tbl>
    <w:p>
      <w:pPr>
        <w:bidi/>
      </w:pPr>
      <w:r>
        <w:rPr>
          <w:rtl/>
        </w:rPr>
        <w:t xml:space="preserve">ملاحظات على كل الطبقات:</w:t>
      </w:r>
    </w:p>
    <w:p>
      <w:pPr>
        <w:pStyle w:val="ListParagraph"/>
        <w:numPr>
          <w:ilvl w:val="0"/>
          <w:numId w:val="6"/>
        </w:numPr>
        <w:bidi/>
      </w:pPr>
      <w:r>
        <w:rPr>
          <w:b/>
          <w:rtl/>
        </w:rPr>
        <w:t xml:space="preserve">المعتمدية فارغة في كل العناصر</w:t>
      </w:r>
      <w:r>
        <w:rPr>
          <w:rtl/>
        </w:rPr>
        <w:t xml:space="preserve">، والولاية موجودة. الحل: يُحسب الاثنان عند الاستيراد من حدود الولايات الـ 24 والمعتمديات الـ 279 الموجودة في قاعدة ء-حماية، لا من الملف.</w:t>
      </w:r>
    </w:p>
    <w:p>
      <w:pPr>
        <w:pStyle w:val="ListParagraph"/>
        <w:numPr>
          <w:ilvl w:val="0"/>
          <w:numId w:val="6"/>
        </w:numPr>
        <w:bidi/>
      </w:pPr>
      <w:r>
        <w:rPr>
          <w:b/>
          <w:rtl/>
        </w:rPr>
        <w:t xml:space="preserve">لا تاريخ استخراج</w:t>
      </w:r>
      <w:r>
        <w:rPr>
          <w:rtl/>
        </w:rPr>
        <w:t xml:space="preserve"> في الملفات. يُسجَّل تاريخ 27 أكتوبر 2026 كحدّ أقصى، ويُضاف التاريخ إلى سكريبت الاستخراج مستقبلاً.</w:t>
      </w:r>
    </w:p>
    <w:p>
      <w:pPr>
        <w:pStyle w:val="ListParagraph"/>
        <w:numPr>
          <w:ilvl w:val="0"/>
          <w:numId w:val="6"/>
        </w:numPr>
        <w:bidi/>
      </w:pPr>
      <w:r>
        <w:rPr>
          <w:b/>
          <w:rtl/>
        </w:rPr>
        <w:t xml:space="preserve">صيغ لا تُستورد</w:t>
      </w:r>
      <w:r>
        <w:rPr>
          <w:rtl/>
        </w:rPr>
        <w:t xml:space="preserve">: ملفات TIFF صور نقطية للنقاط لا معطيات فيها، وall_points وall_layers تجميع مكرر للطبقات. المصدر المعتمد للاستيراد هو مجلد GeoJSON.</w:t>
      </w:r>
    </w:p>
    <w:p>
      <w:pPr>
        <w:pStyle w:val="ListParagraph"/>
        <w:numPr>
          <w:ilvl w:val="0"/>
          <w:numId w:val="6"/>
        </w:numPr>
        <w:bidi/>
      </w:pPr>
      <w:r>
        <w:rPr>
          <w:b/>
          <w:rtl/>
        </w:rPr>
        <w:t xml:space="preserve">الرخصة</w:t>
      </w:r>
      <w:r>
        <w:rPr>
          <w:rtl/>
        </w:rPr>
        <w:t xml:space="preserve">: إشارة «© OpenStreetMap contributors» إلزامية على كل خريطة.</w:t>
      </w:r>
    </w:p>
    <w:p>
      <w:pPr>
        <w:pStyle w:val="Heading3"/>
        <w:bidi/>
      </w:pPr>
      <w:r>
        <w:rPr>
          <w:rtl/>
        </w:rPr>
        <w:t xml:space="preserve">9. طبقات لوحة العمليات والقيادة الميدانية</w:t>
      </w:r>
    </w:p>
    <w:p>
      <w:pPr>
        <w:bidi/>
      </w:pPr>
      <w:r>
        <w:rPr>
          <w:rtl/>
        </w:rPr>
        <w:t xml:space="preserve">الطبقات السبع الواردة في محور «لوحة القيادة الميدانية والفاعلية» تُدرج في الخريطة نفسها، ويفعّلها عون القاعة أو يخفيها حسب الحاجة. خمس منها تتطابق مع ما اتفقنا عليه، واثنتان تحتاجان ضابطاً لأنهما تمسّان موقع الأشخاص.</w:t>
      </w:r>
    </w:p>
    <w:tbl>
      <w:tblPr>
        <w:tblStyle w:val="TableGrid"/>
        <w:tblW w:w="0" w:type="auto"/>
        <w:tblLayout w:type="fixed"/>
        <w:tblLook w:val="04A0" w:firstRow="1" w:lastRow="0" w:firstColumn="0" w:lastColumn="0" w:noHBand="0" w:noVBand="1"/>
      </w:tblPr>
      <w:tblGrid>
        <w:gridCol w:w="2340"/>
        <w:gridCol w:w="2429"/>
        <w:gridCol w:w="2135"/>
        <w:gridCol w:w="2456"/>
      </w:tblGrid>
      <w:tr>
        <w:trPr>
          <w:tblHeader/>
        </w:trPr>
        <w:tc>
          <w:tcPr>
            <w:tcW w:w="2340" w:type="dxa"/>
            <w:shd w:val="clear" w:color="auto" w:fill="F2F2F2"/>
          </w:tcPr>
          <w:p>
            <w:pPr>
              <w:bidi/>
            </w:pPr>
            <w:r>
              <w:rPr>
                <w:rtl/>
              </w:rPr>
              <w:t xml:space="preserve">الطبقة</w:t>
            </w:r>
          </w:p>
        </w:tc>
        <w:tc>
          <w:tcPr>
            <w:tcW w:w="2429" w:type="dxa"/>
            <w:shd w:val="clear" w:color="auto" w:fill="F2F2F2"/>
          </w:tcPr>
          <w:p>
            <w:pPr>
              <w:bidi/>
            </w:pPr>
            <w:r>
              <w:rPr>
                <w:rtl/>
              </w:rPr>
              <w:t xml:space="preserve">مصدر معطياتها</w:t>
            </w:r>
          </w:p>
        </w:tc>
        <w:tc>
          <w:tcPr>
            <w:tcW w:w="2135" w:type="dxa"/>
            <w:shd w:val="clear" w:color="auto" w:fill="F2F2F2"/>
          </w:tcPr>
          <w:p>
            <w:pPr>
              <w:bidi/>
            </w:pPr>
            <w:r>
              <w:rPr>
                <w:rtl/>
              </w:rPr>
              <w:t xml:space="preserve">الوضع في Claude</w:t>
            </w:r>
          </w:p>
        </w:tc>
        <w:tc>
          <w:tcPr>
            <w:tcW w:w="2456" w:type="dxa"/>
            <w:shd w:val="clear" w:color="auto" w:fill="F2F2F2"/>
          </w:tcPr>
          <w:p>
            <w:pPr>
              <w:bidi/>
            </w:pPr>
            <w:r>
              <w:rPr>
                <w:rtl/>
              </w:rPr>
              <w:t xml:space="preserve">الضابط</w:t>
            </w:r>
          </w:p>
        </w:tc>
      </w:tr>
      <w:tr>
        <w:tc>
          <w:tcPr>
            <w:tcW w:w="2340" w:type="dxa"/>
          </w:tcPr>
          <w:p>
            <w:pPr>
              <w:bidi/>
            </w:pPr>
            <w:r>
              <w:rPr>
                <w:rtl/>
              </w:rPr>
              <w:t xml:space="preserve">مواطنون في مكان الحادث أو على بعد 200 م</w:t>
            </w:r>
          </w:p>
        </w:tc>
        <w:tc>
          <w:tcPr>
            <w:tcW w:w="2429" w:type="dxa"/>
          </w:tcPr>
          <w:p>
            <w:pPr>
              <w:bidi/>
            </w:pPr>
            <w:r>
              <w:rPr>
                <w:rtl/>
              </w:rPr>
              <w:t xml:space="preserve">المبلّغون عن هذا الحادث بالموقع الذي أرسلوه، ومن فعّل مشاركة موقعه بموافقته</w:t>
            </w:r>
          </w:p>
        </w:tc>
        <w:tc>
          <w:tcPr>
            <w:tcW w:w="2135" w:type="dxa"/>
          </w:tcPr>
          <w:p>
            <w:pPr>
              <w:bidi/>
            </w:pPr>
            <w:r>
              <w:rPr>
                <w:b/>
                <w:rtl/>
              </w:rPr>
              <w:t xml:space="preserve">يتعارض جزئياً</w:t>
            </w:r>
            <w:r>
              <w:rPr>
                <w:rtl/>
              </w:rPr>
              <w:t xml:space="preserve">: الاتفاق هو لا تتبّع في الخلفية دون موافقة، وسجل المواقع معطّل حتى ترخيص الهيئة</w:t>
            </w:r>
          </w:p>
        </w:tc>
        <w:tc>
          <w:tcPr>
            <w:tcW w:w="2456" w:type="dxa"/>
          </w:tcPr>
          <w:p>
            <w:pPr>
              <w:bidi/>
            </w:pPr>
            <w:r>
              <w:rPr>
                <w:rtl/>
              </w:rPr>
              <w:t xml:space="preserve">لا تظهر إلا المبلّغون والموافقون صراحة، لأعوان الحادث فقط، وتُمحى بغلقه. لا رصد لكل من يحمل التطبيق</w:t>
            </w:r>
          </w:p>
        </w:tc>
      </w:tr>
      <w:tr>
        <w:tc>
          <w:tcPr>
            <w:tcW w:w="2340" w:type="dxa"/>
          </w:tcPr>
          <w:p>
            <w:pPr>
              <w:bidi/>
            </w:pPr>
            <w:r>
              <w:rPr>
                <w:rtl/>
              </w:rPr>
              <w:t xml:space="preserve">المتطوعون حسب الاختصاص والكفاءة</w:t>
            </w:r>
          </w:p>
        </w:tc>
        <w:tc>
          <w:tcPr>
            <w:tcW w:w="2429" w:type="dxa"/>
          </w:tcPr>
          <w:p>
            <w:pPr>
              <w:bidi/>
            </w:pPr>
            <w:r>
              <w:rPr>
                <w:rtl/>
              </w:rPr>
              <w:t xml:space="preserve">ملفات المتطوعين (المهارات، الجاهزية)</w:t>
            </w:r>
          </w:p>
        </w:tc>
        <w:tc>
          <w:tcPr>
            <w:tcW w:w="2135" w:type="dxa"/>
          </w:tcPr>
          <w:p>
            <w:pPr>
              <w:bidi/>
            </w:pPr>
            <w:r>
              <w:rPr>
                <w:rtl/>
              </w:rPr>
              <w:t xml:space="preserve">موجود: المهارات ومشاركة الموقع أثناء المهمة بموافقة</w:t>
            </w:r>
          </w:p>
        </w:tc>
        <w:tc>
          <w:tcPr>
            <w:tcW w:w="2456" w:type="dxa"/>
          </w:tcPr>
          <w:p>
            <w:pPr>
              <w:bidi/>
            </w:pPr>
            <w:r>
              <w:rPr>
                <w:rtl/>
              </w:rPr>
              <w:t xml:space="preserve">الموقع الحي أثناء الجاهزية أو المهمة فقط</w:t>
            </w:r>
          </w:p>
        </w:tc>
      </w:tr>
      <w:tr>
        <w:tc>
          <w:tcPr>
            <w:tcW w:w="2340" w:type="dxa"/>
          </w:tcPr>
          <w:p>
            <w:pPr>
              <w:bidi/>
            </w:pPr>
            <w:r>
              <w:rPr>
                <w:rtl/>
              </w:rPr>
              <w:t xml:space="preserve">المؤسسات الرسمية</w:t>
            </w:r>
          </w:p>
        </w:tc>
        <w:tc>
          <w:tcPr>
            <w:tcW w:w="2429" w:type="dxa"/>
          </w:tcPr>
          <w:p>
            <w:pPr>
              <w:bidi/>
            </w:pPr>
            <w:r>
              <w:rPr>
                <w:rtl/>
              </w:rPr>
              <w:t xml:space="preserve">طبقات OSM (وزارات، مقرات، أمن) وسجل المؤسسات المسجّلة</w:t>
            </w:r>
          </w:p>
        </w:tc>
        <w:tc>
          <w:tcPr>
            <w:tcW w:w="2135" w:type="dxa"/>
          </w:tcPr>
          <w:p>
            <w:pPr>
              <w:bidi/>
            </w:pPr>
            <w:r>
              <w:rPr>
                <w:rtl/>
              </w:rPr>
              <w:t xml:space="preserve">متوافق</w:t>
            </w:r>
          </w:p>
        </w:tc>
        <w:tc>
          <w:tcPr>
            <w:tcW w:w="2456" w:type="dxa"/>
          </w:tcPr>
          <w:p>
            <w:pPr>
              <w:bidi/>
            </w:pPr>
            <w:r>
              <w:rPr>
                <w:rtl/>
              </w:rPr>
              <w:t xml:space="preserve">بيانات المؤسسة الحساسة عند حادث فقط (القاعدة المعتمدة)</w:t>
            </w:r>
          </w:p>
        </w:tc>
      </w:tr>
      <w:tr>
        <w:tc>
          <w:tcPr>
            <w:tcW w:w="2340" w:type="dxa"/>
          </w:tcPr>
          <w:p>
            <w:pPr>
              <w:bidi/>
            </w:pPr>
            <w:r>
              <w:rPr>
                <w:rtl/>
              </w:rPr>
              <w:t xml:space="preserve">لوجستيك وحدات الحماية المدنية</w:t>
            </w:r>
          </w:p>
        </w:tc>
        <w:tc>
          <w:tcPr>
            <w:tcW w:w="2429" w:type="dxa"/>
          </w:tcPr>
          <w:p>
            <w:pPr>
              <w:bidi/>
            </w:pPr>
            <w:r>
              <w:rPr>
                <w:rtl/>
              </w:rPr>
              <w:t xml:space="preserve">الوحدات والشاحنات وحالاتها</w:t>
            </w:r>
          </w:p>
        </w:tc>
        <w:tc>
          <w:tcPr>
            <w:tcW w:w="2135" w:type="dxa"/>
          </w:tcPr>
          <w:p>
            <w:pPr>
              <w:bidi/>
            </w:pPr>
            <w:r>
              <w:rPr>
                <w:rtl/>
              </w:rPr>
              <w:t xml:space="preserve">الوحدات موجودة؛ مواقعها الحية مع تطبيق الأعوان (P4a)</w:t>
            </w:r>
          </w:p>
        </w:tc>
        <w:tc>
          <w:tcPr>
            <w:tcW w:w="2456" w:type="dxa"/>
          </w:tcPr>
          <w:p>
            <w:pPr/>
            <w:r>
              <w:t xml:space="preserve">—</w:t>
            </w:r>
          </w:p>
        </w:tc>
      </w:tr>
      <w:tr>
        <w:tc>
          <w:tcPr>
            <w:tcW w:w="2340" w:type="dxa"/>
          </w:tcPr>
          <w:p>
            <w:pPr>
              <w:bidi/>
            </w:pPr>
            <w:r>
              <w:rPr>
                <w:rtl/>
              </w:rPr>
              <w:t xml:space="preserve">نقاط التزويد</w:t>
            </w:r>
          </w:p>
        </w:tc>
        <w:tc>
          <w:tcPr>
            <w:tcW w:w="2429" w:type="dxa"/>
          </w:tcPr>
          <w:p>
            <w:pPr>
              <w:bidi/>
            </w:pPr>
            <w:r>
              <w:rPr>
                <w:rtl/>
              </w:rPr>
              <w:t xml:space="preserve">محطات البترول (797 في OSM)، ونقاط الماء للإطفاء</w:t>
            </w:r>
          </w:p>
        </w:tc>
        <w:tc>
          <w:tcPr>
            <w:tcW w:w="2135" w:type="dxa"/>
          </w:tcPr>
          <w:p>
            <w:pPr>
              <w:bidi/>
            </w:pPr>
            <w:r>
              <w:rPr>
                <w:rtl/>
              </w:rPr>
              <w:t xml:space="preserve">جديد</w:t>
            </w:r>
          </w:p>
        </w:tc>
        <w:tc>
          <w:tcPr>
            <w:tcW w:w="2456" w:type="dxa"/>
          </w:tcPr>
          <w:p>
            <w:pPr>
              <w:bidi/>
            </w:pPr>
            <w:r>
              <w:rPr>
                <w:rtl/>
              </w:rPr>
              <w:t xml:space="preserve">نقاط الماء غائبة (3 في OSM)، تنتظر قائمة من الديوان</w:t>
            </w:r>
          </w:p>
        </w:tc>
      </w:tr>
      <w:tr>
        <w:tc>
          <w:tcPr>
            <w:tcW w:w="2340" w:type="dxa"/>
          </w:tcPr>
          <w:p>
            <w:pPr>
              <w:bidi/>
            </w:pPr>
            <w:r>
              <w:rPr>
                <w:rtl/>
              </w:rPr>
              <w:t xml:space="preserve">نقاط الحرارة على الشواطئ</w:t>
            </w:r>
          </w:p>
        </w:tc>
        <w:tc>
          <w:tcPr>
            <w:tcW w:w="2429" w:type="dxa"/>
          </w:tcPr>
          <w:p>
            <w:pPr>
              <w:bidi/>
            </w:pPr>
            <w:r>
              <w:rPr>
                <w:rtl/>
              </w:rPr>
              <w:t xml:space="preserve">بؤر الحوادث السابقة (غرق، إنقاذ) على طبقة الشواطئ</w:t>
            </w:r>
          </w:p>
        </w:tc>
        <w:tc>
          <w:tcPr>
            <w:tcW w:w="2135" w:type="dxa"/>
          </w:tcPr>
          <w:p>
            <w:pPr>
              <w:bidi/>
            </w:pPr>
            <w:r>
              <w:rPr>
                <w:rtl/>
              </w:rPr>
              <w:t xml:space="preserve">البؤر موجودة (المرحلة 8)، والشواطئ من البند 4</w:t>
            </w:r>
          </w:p>
        </w:tc>
        <w:tc>
          <w:tcPr>
            <w:tcW w:w="2456" w:type="dxa"/>
          </w:tcPr>
          <w:p>
            <w:pPr>
              <w:bidi/>
            </w:pPr>
            <w:r>
              <w:rPr>
                <w:rtl/>
              </w:rPr>
              <w:t xml:space="preserve">الاكتظاظ اللحظي يحتاج مصدراً لا نملكه؛ الحرارة هنا تاريخية وموسمية</w:t>
            </w:r>
          </w:p>
        </w:tc>
      </w:tr>
      <w:tr>
        <w:tc>
          <w:tcPr>
            <w:tcW w:w="2340" w:type="dxa"/>
          </w:tcPr>
          <w:p>
            <w:pPr>
              <w:bidi/>
            </w:pPr>
            <w:r>
              <w:rPr>
                <w:rtl/>
              </w:rPr>
              <w:t xml:space="preserve">المستشفيات</w:t>
            </w:r>
          </w:p>
        </w:tc>
        <w:tc>
          <w:tcPr>
            <w:tcW w:w="2429" w:type="dxa"/>
          </w:tcPr>
          <w:p>
            <w:pPr/>
            <w:r>
              <w:t xml:space="preserve">OSM بعد التنظيف</w:t>
            </w:r>
          </w:p>
        </w:tc>
        <w:tc>
          <w:tcPr>
            <w:tcW w:w="2135" w:type="dxa"/>
          </w:tcPr>
          <w:p>
            <w:pPr>
              <w:bidi/>
            </w:pPr>
            <w:r>
              <w:rPr>
                <w:rtl/>
              </w:rPr>
              <w:t xml:space="preserve">من البند 10</w:t>
            </w:r>
          </w:p>
        </w:tc>
        <w:tc>
          <w:tcPr>
            <w:tcW w:w="2456" w:type="dxa"/>
          </w:tcPr>
          <w:p>
            <w:pPr/>
            <w:r>
              <w:t xml:space="preserve">—</w:t>
            </w:r>
          </w:p>
        </w:tc>
      </w:tr>
    </w:tbl>
    <w:p>
      <w:pPr>
        <w:bidi/>
      </w:pPr>
      <w:r>
        <w:rPr>
          <w:b/>
          <w:rtl/>
        </w:rPr>
        <w:t xml:space="preserve">التواصل بالنقر على نقطة</w:t>
      </w:r>
      <w:r>
        <w:rPr>
          <w:rtl/>
        </w:rPr>
        <w:t xml:space="preserve">: النقر على مبلّغ أو متطوع أو وحدة يفتح مكالمة أو رسالة عبر المنصة (المقسم Asterisk)، فلا يظهر رقم المواطن للعون. هذا ينسجم مع قاعدة «ولاية المبلّغ وهاتفه في سجل مقيّد»، وكل اتصال يُسجّل في الخط الزمني للحادث.</w:t>
      </w:r>
    </w:p>
    <w:p>
      <w:pPr>
        <w:pStyle w:val="Heading3"/>
        <w:bidi/>
      </w:pPr>
      <w:r>
        <w:rPr>
          <w:rtl/>
        </w:rPr>
        <w:t xml:space="preserve">10. مكتبة الأحداث بالروزنامة (البند 6)</w:t>
      </w:r>
    </w:p>
    <w:p>
      <w:pPr>
        <w:bidi/>
      </w:pPr>
      <w:r>
        <w:rPr>
          <w:rtl/>
        </w:rPr>
        <w:t xml:space="preserve">لم أستطع التحقق من هنا مما بنيته في الذاكرة الوطنية، لأن المستودع غير متاح في هذه الجلسة. المطلوب الذي يُفحص ويُستكمل:</w:t>
      </w:r>
    </w:p>
    <w:p>
      <w:pPr>
        <w:pStyle w:val="ListParagraph"/>
        <w:numPr>
          <w:ilvl w:val="0"/>
          <w:numId w:val="7"/>
        </w:numPr>
        <w:bidi/>
      </w:pPr>
      <w:r>
        <w:rPr>
          <w:rtl/>
        </w:rPr>
        <w:t xml:space="preserve">العرض بستة مستويات: يوم، أسبوع، شهر، ثلاثي، سداسي، سنة، مع الانتقال بينها دون فقدان التصفية.</w:t>
      </w:r>
    </w:p>
    <w:p>
      <w:pPr>
        <w:pStyle w:val="ListParagraph"/>
        <w:numPr>
          <w:ilvl w:val="0"/>
          <w:numId w:val="7"/>
        </w:numPr>
        <w:bidi/>
      </w:pPr>
      <w:r>
        <w:rPr>
          <w:rtl/>
        </w:rPr>
        <w:t xml:space="preserve">النقر على يوم أو حادث يفتح ملفه الكامل: الوثائق، الصور، الصوت، الفيديو، الخط الزمني، مع الصلاحيات وسجل كل تنزيل.</w:t>
      </w:r>
    </w:p>
    <w:p>
      <w:pPr>
        <w:pStyle w:val="ListParagraph"/>
        <w:numPr>
          <w:ilvl w:val="0"/>
          <w:numId w:val="7"/>
        </w:numPr>
        <w:bidi/>
      </w:pPr>
      <w:r>
        <w:rPr>
          <w:rtl/>
        </w:rPr>
        <w:t xml:space="preserve">لكل فترة مؤشرات (KPIs): عدد الحوادث حسب النوع، زمن التكفل، زمن الوصول، المصابون، المساحات المحروقة، نسبة البلاغات المؤكدة.</w:t>
      </w:r>
    </w:p>
    <w:p>
      <w:pPr>
        <w:pStyle w:val="ListParagraph"/>
        <w:numPr>
          <w:ilvl w:val="0"/>
          <w:numId w:val="7"/>
        </w:numPr>
        <w:bidi/>
      </w:pPr>
      <w:r>
        <w:rPr>
          <w:rtl/>
        </w:rPr>
        <w:t xml:space="preserve">ورسوم بيانية (Charts): التطور الزمني، التوزيع حسب النوع والولاية، وخريطة حرارية للفترة.</w:t>
      </w:r>
    </w:p>
    <w:p>
      <w:pPr>
        <w:pStyle w:val="Heading3"/>
        <w:bidi/>
      </w:pPr>
      <w:r>
        <w:rPr>
          <w:rtl/>
        </w:rPr>
        <w:t xml:space="preserve">11. نافذة البحث والتقارير لأصحاب القرار (البند 11)</w:t>
      </w:r>
    </w:p>
    <w:p>
      <w:pPr>
        <w:pStyle w:val="ListParagraph"/>
        <w:numPr>
          <w:ilvl w:val="0"/>
          <w:numId w:val="8"/>
        </w:numPr>
        <w:bidi/>
      </w:pPr>
      <w:r>
        <w:rPr>
          <w:b/>
          <w:rtl/>
        </w:rPr>
        <w:t xml:space="preserve">بحث سريع</w:t>
      </w:r>
      <w:r>
        <w:rPr>
          <w:rtl/>
        </w:rPr>
        <w:t xml:space="preserve">: خانة واحدة بالرقم المرجعي أو المكان أو الكلمة، باللغات الثلاث وبالدارجة.</w:t>
      </w:r>
    </w:p>
    <w:p>
      <w:pPr>
        <w:pStyle w:val="ListParagraph"/>
        <w:numPr>
          <w:ilvl w:val="0"/>
          <w:numId w:val="8"/>
        </w:numPr>
        <w:bidi/>
      </w:pPr>
      <w:r>
        <w:rPr>
          <w:b/>
          <w:rtl/>
        </w:rPr>
        <w:t xml:space="preserve">بحث متقدم</w:t>
      </w:r>
      <w:r>
        <w:rPr>
          <w:rtl/>
        </w:rPr>
        <w:t xml:space="preserve">: الفترة، الولاية والمعتمدية، النوع والنوع الفرعي، الخطورة، الحالة، المصدر (تطبيق، مكالمة، SMS)، الوحدات المكلّفة، والمؤسسات المعنية، مع حفظ البحث لإعادته.</w:t>
      </w:r>
    </w:p>
    <w:p>
      <w:pPr>
        <w:pStyle w:val="ListParagraph"/>
        <w:numPr>
          <w:ilvl w:val="0"/>
          <w:numId w:val="8"/>
        </w:numPr>
        <w:bidi/>
      </w:pPr>
      <w:r>
        <w:rPr>
          <w:b/>
          <w:rtl/>
        </w:rPr>
        <w:t xml:space="preserve">المقارنة بين فترتين</w:t>
      </w:r>
      <w:r>
        <w:rPr>
          <w:rtl/>
        </w:rPr>
        <w:t xml:space="preserve">: المؤشرات نفسها جنباً إلى جنب، بالفارق بالعدد والنسبة (مثلاً صيف 2025 مقابل صيف 2026).</w:t>
      </w:r>
    </w:p>
    <w:p>
      <w:pPr>
        <w:pStyle w:val="ListParagraph"/>
        <w:numPr>
          <w:ilvl w:val="0"/>
          <w:numId w:val="8"/>
        </w:numPr>
        <w:bidi/>
      </w:pPr>
      <w:r>
        <w:rPr>
          <w:b/>
          <w:rtl/>
        </w:rPr>
        <w:t xml:space="preserve">التصدير</w:t>
      </w:r>
      <w:r>
        <w:rPr>
          <w:rtl/>
        </w:rPr>
        <w:t xml:space="preserve">: تقرير PDF أو XLSX بلغة المستعمل، فيه معايير البحث وتاريخ الاستخراج.</w:t>
      </w:r>
    </w:p>
    <w:p>
      <w:pPr>
        <w:pStyle w:val="ListParagraph"/>
        <w:numPr>
          <w:ilvl w:val="0"/>
          <w:numId w:val="8"/>
        </w:numPr>
        <w:bidi/>
      </w:pPr>
      <w:r>
        <w:rPr>
          <w:b/>
          <w:rtl/>
        </w:rPr>
        <w:t xml:space="preserve">الصلاحيات</w:t>
      </w:r>
      <w:r>
        <w:rPr>
          <w:rtl/>
        </w:rPr>
        <w:t xml:space="preserve">: النتائج تحترم نطاق الحساب (وطني أو ولاية)، والإحصائيات مجمّعة دون معطيات شخصية، كما في مصفوفة الصلاحيات المعتمدة.</w:t>
      </w:r>
    </w:p>
    <w:p>
      <w:pPr>
        <w:pStyle w:val="Heading2"/>
        <w:bidi/>
      </w:pPr>
      <w:r>
        <w:rPr>
          <w:rtl/>
        </w:rPr>
        <w:t xml:space="preserve">البند 4 موسّعاً: السلامة الساحلية</w:t>
      </w:r>
    </w:p>
    <w:p>
      <w:pPr>
        <w:bidi/>
      </w:pPr>
      <w:r>
        <w:rPr>
          <w:rtl/>
        </w:rPr>
        <w:t xml:space="preserve">مصدر هذا القسم وثيقة «منصة ءحماية E-Himaya» المستلمة في 27 أكتوبر (نظام SmartCoast لمراقبة الشواطئ). أفكارها تُدمج في ء-حماية وحدةً للسلامة الساحلية، لا نظاماً مستقلاً أو تطبيقاً ثانياً.</w:t>
      </w:r>
    </w:p>
    <w:p>
      <w:pPr>
        <w:pStyle w:val="Heading3"/>
        <w:bidi/>
      </w:pPr>
      <w:r>
        <w:rPr>
          <w:rtl/>
        </w:rPr>
        <w:t xml:space="preserve">ما يتعارض مع ما اتفقنا عليه (نشير إليه ونتركه)</w:t>
      </w:r>
    </w:p>
    <w:tbl>
      <w:tblPr>
        <w:tblStyle w:val="TableGrid"/>
        <w:tblW w:w="0" w:type="auto"/>
        <w:tblLayout w:type="fixed"/>
        <w:tblLook w:val="04A0" w:firstRow="1" w:lastRow="0" w:firstColumn="0" w:lastColumn="0" w:noHBand="0" w:noVBand="1"/>
      </w:tblPr>
      <w:tblGrid>
        <w:gridCol w:w="720"/>
        <w:gridCol w:w="3933"/>
        <w:gridCol w:w="4707"/>
      </w:tblGrid>
      <w:tr>
        <w:trPr>
          <w:tblHeader/>
        </w:trPr>
        <w:tc>
          <w:tcPr>
            <w:tcW w:w="720" w:type="dxa"/>
            <w:shd w:val="clear" w:color="auto" w:fill="F2F2F2"/>
          </w:tcPr>
          <w:p>
            <w:pPr/>
            <w:r>
              <w:t xml:space="preserve">#</w:t>
            </w:r>
          </w:p>
        </w:tc>
        <w:tc>
          <w:tcPr>
            <w:tcW w:w="3933" w:type="dxa"/>
            <w:shd w:val="clear" w:color="auto" w:fill="F2F2F2"/>
          </w:tcPr>
          <w:p>
            <w:pPr>
              <w:bidi/>
            </w:pPr>
            <w:r>
              <w:rPr>
                <w:rtl/>
              </w:rPr>
              <w:t xml:space="preserve">ما ورد في الوثيقة</w:t>
            </w:r>
          </w:p>
        </w:tc>
        <w:tc>
          <w:tcPr>
            <w:tcW w:w="4707" w:type="dxa"/>
            <w:shd w:val="clear" w:color="auto" w:fill="F2F2F2"/>
          </w:tcPr>
          <w:p>
            <w:pPr>
              <w:bidi/>
            </w:pPr>
            <w:r>
              <w:rPr>
                <w:rtl/>
              </w:rPr>
              <w:t xml:space="preserve">المتفق عليه في Claude</w:t>
            </w:r>
          </w:p>
        </w:tc>
      </w:tr>
      <w:tr>
        <w:tc>
          <w:tcPr>
            <w:tcW w:w="720" w:type="dxa"/>
          </w:tcPr>
          <w:p>
            <w:pPr/>
            <w:r>
              <w:t xml:space="preserve">1</w:t>
            </w:r>
          </w:p>
        </w:tc>
        <w:tc>
          <w:tcPr>
            <w:tcW w:w="3933" w:type="dxa"/>
          </w:tcPr>
          <w:p>
            <w:pPr/>
            <w:r>
              <w:t xml:space="preserve">Firebase خادماً ومصادقة وتخزيناً وCloud Functions</w:t>
            </w:r>
          </w:p>
        </w:tc>
        <w:tc>
          <w:tcPr>
            <w:tcW w:w="4707" w:type="dxa"/>
          </w:tcPr>
          <w:p>
            <w:pPr>
              <w:bidi/>
            </w:pPr>
            <w:r>
              <w:rPr>
                <w:rtl/>
              </w:rPr>
              <w:t xml:space="preserve">خادم ء-حماية وPostgreSQL وKeycloak في مركز بيانات داخل تونس؛ Firebase للإشعارات فقط</w:t>
            </w:r>
          </w:p>
        </w:tc>
      </w:tr>
      <w:tr>
        <w:tc>
          <w:tcPr>
            <w:tcW w:w="720" w:type="dxa"/>
          </w:tcPr>
          <w:p>
            <w:pPr/>
            <w:r>
              <w:t xml:space="preserve">2</w:t>
            </w:r>
          </w:p>
        </w:tc>
        <w:tc>
          <w:tcPr>
            <w:tcW w:w="3933" w:type="dxa"/>
          </w:tcPr>
          <w:p>
            <w:pPr>
              <w:bidi/>
            </w:pPr>
            <w:r>
              <w:rPr>
                <w:rtl/>
              </w:rPr>
              <w:t xml:space="preserve">تتبّع كل المستعملين في الزمن الحقيقي، ومراقبة مواقعهم في غرفة القيادة</w:t>
            </w:r>
          </w:p>
        </w:tc>
        <w:tc>
          <w:tcPr>
            <w:tcW w:w="4707" w:type="dxa"/>
          </w:tcPr>
          <w:p>
            <w:pPr>
              <w:bidi/>
            </w:pPr>
            <w:r>
              <w:rPr>
                <w:rtl/>
              </w:rPr>
              <w:t xml:space="preserve">لا تتبّع في الخلفية؛ التعقّب لأعوان الديوان في مهمة فقط</w:t>
            </w:r>
          </w:p>
        </w:tc>
      </w:tr>
      <w:tr>
        <w:tc>
          <w:tcPr>
            <w:tcW w:w="720" w:type="dxa"/>
          </w:tcPr>
          <w:p>
            <w:pPr/>
            <w:r>
              <w:t xml:space="preserve">3</w:t>
            </w:r>
          </w:p>
        </w:tc>
        <w:tc>
          <w:tcPr>
            <w:tcW w:w="3933" w:type="dxa"/>
          </w:tcPr>
          <w:p>
            <w:pPr>
              <w:bidi/>
            </w:pPr>
            <w:r>
              <w:rPr>
                <w:rtl/>
              </w:rPr>
              <w:t xml:space="preserve">إرسال تنبيه آلي لكل المستعملين في منطقة الخطر</w:t>
            </w:r>
          </w:p>
        </w:tc>
        <w:tc>
          <w:tcPr>
            <w:tcW w:w="4707" w:type="dxa"/>
          </w:tcPr>
          <w:p>
            <w:pPr>
              <w:bidi/>
            </w:pPr>
            <w:r>
              <w:rPr>
                <w:rtl/>
              </w:rPr>
              <w:t xml:space="preserve">التنبيه الجغرافي بالعينين الأربع، والإنذار العام باسم السلطة معطّل حتى التفويض (LGL-06)</w:t>
            </w:r>
          </w:p>
        </w:tc>
      </w:tr>
      <w:tr>
        <w:tc>
          <w:tcPr>
            <w:tcW w:w="720" w:type="dxa"/>
          </w:tcPr>
          <w:p>
            <w:pPr/>
            <w:r>
              <w:t xml:space="preserve">4</w:t>
            </w:r>
          </w:p>
        </w:tc>
        <w:tc>
          <w:tcPr>
            <w:tcW w:w="3933" w:type="dxa"/>
          </w:tcPr>
          <w:p>
            <w:pPr>
              <w:bidi/>
            </w:pPr>
            <w:r>
              <w:rPr>
                <w:rtl/>
              </w:rPr>
              <w:t xml:space="preserve">تطبيق Android مستقل باسم SmartCoast، وسوق وخطة أعمال موجّهة للنزل والبلديات</w:t>
            </w:r>
          </w:p>
        </w:tc>
        <w:tc>
          <w:tcPr>
            <w:tcW w:w="4707" w:type="dxa"/>
          </w:tcPr>
          <w:p>
            <w:pPr>
              <w:bidi/>
            </w:pPr>
            <w:r>
              <w:rPr>
                <w:rtl/>
              </w:rPr>
              <w:t xml:space="preserve">تطبيق Flutter واحد، والمنصة للديوان دون نموذج ربحي</w:t>
            </w:r>
          </w:p>
        </w:tc>
      </w:tr>
      <w:tr>
        <w:tc>
          <w:tcPr>
            <w:tcW w:w="720" w:type="dxa"/>
          </w:tcPr>
          <w:p>
            <w:pPr/>
            <w:r>
              <w:t xml:space="preserve">5</w:t>
            </w:r>
          </w:p>
        </w:tc>
        <w:tc>
          <w:tcPr>
            <w:tcW w:w="3933" w:type="dxa"/>
          </w:tcPr>
          <w:p>
            <w:pPr>
              <w:bidi/>
            </w:pPr>
            <w:r>
              <w:rPr>
                <w:rtl/>
              </w:rPr>
              <w:t xml:space="preserve">نموذج يتعلم ويُعاد تدريبه تلقائياً كل يوم</w:t>
            </w:r>
          </w:p>
        </w:tc>
        <w:tc>
          <w:tcPr>
            <w:tcW w:w="4707" w:type="dxa"/>
          </w:tcPr>
          <w:p>
            <w:pPr>
              <w:bidi/>
            </w:pPr>
            <w:r>
              <w:rPr>
                <w:rtl/>
              </w:rPr>
              <w:t xml:space="preserve">كل نسخة نموذج تُقيّم ويوافق عليها مدير النماذج وتُوثَّق قبل النشر</w:t>
            </w:r>
          </w:p>
        </w:tc>
      </w:tr>
      <w:tr>
        <w:tc>
          <w:tcPr>
            <w:tcW w:w="720" w:type="dxa"/>
          </w:tcPr>
          <w:p>
            <w:pPr/>
            <w:r>
              <w:t xml:space="preserve">6</w:t>
            </w:r>
          </w:p>
        </w:tc>
        <w:tc>
          <w:tcPr>
            <w:tcW w:w="3933" w:type="dxa"/>
          </w:tcPr>
          <w:p>
            <w:pPr>
              <w:bidi/>
            </w:pPr>
            <w:r>
              <w:rPr>
                <w:rtl/>
              </w:rPr>
              <w:t xml:space="preserve">أدوار Admin وRegional وLocal في Firebase</w:t>
            </w:r>
          </w:p>
        </w:tc>
        <w:tc>
          <w:tcPr>
            <w:tcW w:w="4707" w:type="dxa"/>
          </w:tcPr>
          <w:p>
            <w:pPr>
              <w:bidi/>
            </w:pPr>
            <w:r>
              <w:rPr>
                <w:rtl/>
              </w:rPr>
              <w:t xml:space="preserve">مصفوفة الصلاحيات المعتمدة (RBAC مع ABAC وRLS)</w:t>
            </w:r>
          </w:p>
        </w:tc>
      </w:tr>
      <w:tr>
        <w:tc>
          <w:tcPr>
            <w:tcW w:w="720" w:type="dxa"/>
          </w:tcPr>
          <w:p>
            <w:pPr/>
            <w:r>
              <w:t xml:space="preserve">7</w:t>
            </w:r>
          </w:p>
        </w:tc>
        <w:tc>
          <w:tcPr>
            <w:tcW w:w="3933" w:type="dxa"/>
          </w:tcPr>
          <w:p>
            <w:pPr>
              <w:bidi/>
            </w:pPr>
            <w:r>
              <w:rPr>
                <w:rtl/>
              </w:rPr>
              <w:t xml:space="preserve">«جودة المياه: تقدير منطقي حسب المنطقة»</w:t>
            </w:r>
          </w:p>
        </w:tc>
        <w:tc>
          <w:tcPr>
            <w:tcW w:w="4707" w:type="dxa"/>
          </w:tcPr>
          <w:p>
            <w:pPr>
              <w:bidi/>
            </w:pPr>
            <w:r>
              <w:rPr>
                <w:rtl/>
              </w:rPr>
              <w:t xml:space="preserve">لا قيمة دون مصدر؛ تُؤخذ من التقارير الرسمية أو تُترك فارغة</w:t>
            </w:r>
          </w:p>
        </w:tc>
      </w:tr>
      <w:tr>
        <w:tc>
          <w:tcPr>
            <w:tcW w:w="720" w:type="dxa"/>
          </w:tcPr>
          <w:p>
            <w:pPr/>
            <w:r>
              <w:t xml:space="preserve">8</w:t>
            </w:r>
          </w:p>
        </w:tc>
        <w:tc>
          <w:tcPr>
            <w:tcW w:w="3933" w:type="dxa"/>
          </w:tcPr>
          <w:p>
            <w:pPr>
              <w:bidi/>
            </w:pPr>
            <w:r>
              <w:rPr>
                <w:rtl/>
              </w:rPr>
              <w:t xml:space="preserve">أهداف ثابتة كحقائق: استجابة أقل من ثانيتين، دقة توقع أكثر من 70%</w:t>
            </w:r>
          </w:p>
        </w:tc>
        <w:tc>
          <w:tcPr>
            <w:tcW w:w="4707" w:type="dxa"/>
          </w:tcPr>
          <w:p>
            <w:pPr>
              <w:bidi/>
            </w:pPr>
            <w:r>
              <w:rPr>
                <w:rtl/>
              </w:rPr>
              <w:t xml:space="preserve">الأهداف تُحدد بعد القياس في القرارين OPS-01 وAI-01</w:t>
            </w:r>
          </w:p>
        </w:tc>
      </w:tr>
      <w:tr>
        <w:tc>
          <w:tcPr>
            <w:tcW w:w="720" w:type="dxa"/>
          </w:tcPr>
          <w:p>
            <w:pPr/>
            <w:r>
              <w:t xml:space="preserve">9</w:t>
            </w:r>
          </w:p>
        </w:tc>
        <w:tc>
          <w:tcPr>
            <w:tcW w:w="3933" w:type="dxa"/>
          </w:tcPr>
          <w:p>
            <w:pPr>
              <w:bidi/>
            </w:pPr>
            <w:r>
              <w:rPr>
                <w:rtl/>
              </w:rPr>
              <w:t xml:space="preserve">مراحل وطنية من 1 إلى 4 تنتهي بالنشر الوطني</w:t>
            </w:r>
          </w:p>
        </w:tc>
        <w:tc>
          <w:tcPr>
            <w:tcW w:w="4707" w:type="dxa"/>
          </w:tcPr>
          <w:p>
            <w:pPr>
              <w:bidi/>
            </w:pPr>
            <w:r>
              <w:rPr>
                <w:rtl/>
              </w:rPr>
              <w:t xml:space="preserve">خطة ء-حماية وترقيمها، ثم التجربة الميدانية في ولاية واحدة</w:t>
            </w:r>
          </w:p>
        </w:tc>
      </w:tr>
    </w:tbl>
    <w:p>
      <w:pPr>
        <w:pStyle w:val="Heading3"/>
        <w:bidi/>
      </w:pPr>
      <w:r>
        <w:rPr>
          <w:rtl/>
        </w:rPr>
        <w:t xml:space="preserve">الأفكار التي تُدمج</w:t>
      </w:r>
    </w:p>
    <w:tbl>
      <w:tblPr>
        <w:tblStyle w:val="TableGrid"/>
        <w:tblW w:w="0" w:type="auto"/>
        <w:tblLayout w:type="fixed"/>
        <w:tblLook w:val="04A0" w:firstRow="1" w:lastRow="0" w:firstColumn="0" w:lastColumn="0" w:noHBand="0" w:noVBand="1"/>
      </w:tblPr>
      <w:tblGrid>
        <w:gridCol w:w="720"/>
        <w:gridCol w:w="4091"/>
        <w:gridCol w:w="4549"/>
      </w:tblGrid>
      <w:tr>
        <w:trPr>
          <w:tblHeader/>
        </w:trPr>
        <w:tc>
          <w:tcPr>
            <w:tcW w:w="720" w:type="dxa"/>
            <w:shd w:val="clear" w:color="auto" w:fill="F2F2F2"/>
          </w:tcPr>
          <w:p>
            <w:pPr/>
            <w:r>
              <w:t xml:space="preserve">#</w:t>
            </w:r>
          </w:p>
        </w:tc>
        <w:tc>
          <w:tcPr>
            <w:tcW w:w="4091" w:type="dxa"/>
            <w:shd w:val="clear" w:color="auto" w:fill="F2F2F2"/>
          </w:tcPr>
          <w:p>
            <w:pPr>
              <w:bidi/>
            </w:pPr>
            <w:r>
              <w:rPr>
                <w:rtl/>
              </w:rPr>
              <w:t xml:space="preserve">الفكرة</w:t>
            </w:r>
          </w:p>
        </w:tc>
        <w:tc>
          <w:tcPr>
            <w:tcW w:w="4549" w:type="dxa"/>
            <w:shd w:val="clear" w:color="auto" w:fill="F2F2F2"/>
          </w:tcPr>
          <w:p>
            <w:pPr>
              <w:bidi/>
            </w:pPr>
            <w:r>
              <w:rPr>
                <w:rtl/>
              </w:rPr>
              <w:t xml:space="preserve">كيف تُدمج في ء-حماية</w:t>
            </w:r>
          </w:p>
        </w:tc>
      </w:tr>
      <w:tr>
        <w:tc>
          <w:tcPr>
            <w:tcW w:w="720" w:type="dxa"/>
          </w:tcPr>
          <w:p>
            <w:pPr>
              <w:bidi/>
            </w:pPr>
            <w:r>
              <w:rPr>
                <w:rtl/>
              </w:rPr>
              <w:t xml:space="preserve">أ</w:t>
            </w:r>
          </w:p>
        </w:tc>
        <w:tc>
          <w:tcPr>
            <w:tcW w:w="4091" w:type="dxa"/>
          </w:tcPr>
          <w:p>
            <w:pPr>
              <w:bidi/>
            </w:pPr>
            <w:r>
              <w:rPr>
                <w:rtl/>
              </w:rPr>
              <w:t xml:space="preserve">بطاقة لكل شاطئ: الطول، نوع الرمال، التيارات، حرارة المياه، العلم الأزرق، التصنيف (سياحي، بيئي، محلي)، الحراسة</w:t>
            </w:r>
          </w:p>
        </w:tc>
        <w:tc>
          <w:tcPr>
            <w:tcW w:w="4549" w:type="dxa"/>
          </w:tcPr>
          <w:p>
            <w:pPr>
              <w:bidi/>
            </w:pPr>
            <w:r>
              <w:rPr>
                <w:rtl/>
              </w:rPr>
              <w:t xml:space="preserve">حقول طبقة الشواطئ (البند 10)، لكل حقل مصدره وتاريخه: OSM، قوائم APAL، تقارير جودة المياه الرسمية، ONTT، والديوان للشواطئ المحروسة</w:t>
            </w:r>
          </w:p>
        </w:tc>
      </w:tr>
      <w:tr>
        <w:tc>
          <w:tcPr>
            <w:tcW w:w="720" w:type="dxa"/>
          </w:tcPr>
          <w:p>
            <w:pPr>
              <w:bidi/>
            </w:pPr>
            <w:r>
              <w:rPr>
                <w:rtl/>
              </w:rPr>
              <w:t xml:space="preserve">ب</w:t>
            </w:r>
          </w:p>
        </w:tc>
        <w:tc>
          <w:tcPr>
            <w:tcW w:w="4091" w:type="dxa"/>
          </w:tcPr>
          <w:p>
            <w:pPr>
              <w:bidi/>
            </w:pPr>
            <w:r>
              <w:rPr>
                <w:rtl/>
              </w:rPr>
              <w:t xml:space="preserve">مؤشر خطر الغرق لكل شاطئ ويوم، من الطقس والأمواج والإقبال والحوادث السابقة، بألوان أحمر وأصفر وأخضر</w:t>
            </w:r>
          </w:p>
        </w:tc>
        <w:tc>
          <w:tcPr>
            <w:tcW w:w="4549" w:type="dxa"/>
          </w:tcPr>
          <w:p>
            <w:pPr>
              <w:bidi/>
            </w:pPr>
            <w:r>
              <w:rPr>
                <w:rtl/>
              </w:rPr>
              <w:t xml:space="preserve">مؤشر مفسَّر لدعم القرار، يبدأ بقواعد معلنة ثم نموذج بعد القرار AI-01؛ يظهر في اللوحة ونشرة يومية للقاعات الساحلية</w:t>
            </w:r>
          </w:p>
        </w:tc>
      </w:tr>
      <w:tr>
        <w:tc>
          <w:tcPr>
            <w:tcW w:w="720" w:type="dxa"/>
          </w:tcPr>
          <w:p>
            <w:pPr>
              <w:bidi/>
            </w:pPr>
            <w:r>
              <w:rPr>
                <w:rtl/>
              </w:rPr>
              <w:t xml:space="preserve">ج</w:t>
            </w:r>
          </w:p>
        </w:tc>
        <w:tc>
          <w:tcPr>
            <w:tcW w:w="4091" w:type="dxa"/>
          </w:tcPr>
          <w:p>
            <w:pPr>
              <w:bidi/>
            </w:pPr>
            <w:r>
              <w:rPr>
                <w:rtl/>
              </w:rPr>
              <w:t xml:space="preserve">الطقس البحري: ارتفاع الأمواج والتيارات، وتحديث رسمي كل ساعة من المعهد الوطني للرصد الجوي</w:t>
            </w:r>
          </w:p>
        </w:tc>
        <w:tc>
          <w:tcPr>
            <w:tcW w:w="4549" w:type="dxa"/>
          </w:tcPr>
          <w:p>
            <w:pPr>
              <w:bidi/>
            </w:pPr>
            <w:r>
              <w:rPr>
                <w:rtl/>
              </w:rPr>
              <w:t xml:space="preserve">توسيع خدمة الطقس الموجودة (المرحلة 7) بمصدر بحري؛ المصدر الرسمي أولاً والمفتوح بديلاً</w:t>
            </w:r>
          </w:p>
        </w:tc>
      </w:tr>
      <w:tr>
        <w:tc>
          <w:tcPr>
            <w:tcW w:w="720" w:type="dxa"/>
          </w:tcPr>
          <w:p>
            <w:pPr>
              <w:bidi/>
            </w:pPr>
            <w:r>
              <w:rPr>
                <w:rtl/>
              </w:rPr>
              <w:t xml:space="preserve">د</w:t>
            </w:r>
          </w:p>
        </w:tc>
        <w:tc>
          <w:tcPr>
            <w:tcW w:w="4091" w:type="dxa"/>
          </w:tcPr>
          <w:p>
            <w:pPr>
              <w:bidi/>
            </w:pPr>
            <w:r>
              <w:rPr>
                <w:rtl/>
              </w:rPr>
              <w:t xml:space="preserve">تحذير المواطن عند الاقتراب من شاطئ خطر</w:t>
            </w:r>
          </w:p>
        </w:tc>
        <w:tc>
          <w:tcPr>
            <w:tcW w:w="4549" w:type="dxa"/>
          </w:tcPr>
          <w:p>
            <w:pPr>
              <w:bidi/>
            </w:pPr>
            <w:r>
              <w:rPr>
                <w:rtl/>
              </w:rPr>
              <w:t xml:space="preserve">بموافقة المواطن، ويُحسب في الهاتف نفسه: ينزّل التطبيق مناطق الخطر ويقارنها بموقعه محلياً، فلا يُرسَل موقعه إلى الخادم</w:t>
            </w:r>
          </w:p>
        </w:tc>
      </w:tr>
      <w:tr>
        <w:tc>
          <w:tcPr>
            <w:tcW w:w="720" w:type="dxa"/>
          </w:tcPr>
          <w:p>
            <w:pPr>
              <w:bidi/>
            </w:pPr>
            <w:r>
              <w:rPr>
                <w:rtl/>
              </w:rPr>
              <w:t xml:space="preserve">هـ</w:t>
            </w:r>
          </w:p>
        </w:tc>
        <w:tc>
          <w:tcPr>
            <w:tcW w:w="4091" w:type="dxa"/>
          </w:tcPr>
          <w:p>
            <w:pPr>
              <w:bidi/>
            </w:pPr>
            <w:r>
              <w:rPr>
                <w:rtl/>
              </w:rPr>
              <w:t xml:space="preserve">أخطر 10 شواطئ، والتحليل حسب الولاية والنوع، ومقارنة مناطق الغرق</w:t>
            </w:r>
          </w:p>
        </w:tc>
        <w:tc>
          <w:tcPr>
            <w:tcW w:w="4549" w:type="dxa"/>
          </w:tcPr>
          <w:p>
            <w:pPr>
              <w:bidi/>
            </w:pPr>
            <w:r>
              <w:rPr>
                <w:rtl/>
              </w:rPr>
              <w:t xml:space="preserve">لوحة ساحلية ضمن البند 11 (البحث والتقارير) ومكتبة الأحداث</w:t>
            </w:r>
          </w:p>
        </w:tc>
      </w:tr>
      <w:tr>
        <w:tc>
          <w:tcPr>
            <w:tcW w:w="720" w:type="dxa"/>
          </w:tcPr>
          <w:p>
            <w:pPr>
              <w:bidi/>
            </w:pPr>
            <w:r>
              <w:rPr>
                <w:rtl/>
              </w:rPr>
              <w:t xml:space="preserve">و</w:t>
            </w:r>
          </w:p>
        </w:tc>
        <w:tc>
          <w:tcPr>
            <w:tcW w:w="4091" w:type="dxa"/>
          </w:tcPr>
          <w:p>
            <w:pPr>
              <w:bidi/>
            </w:pPr>
            <w:r>
              <w:rPr>
                <w:rtl/>
              </w:rPr>
              <w:t xml:space="preserve">أجهزة لوحية لفرق الإنقاذ في مراكز الحراسة، ترسل التنبيه وتحدّث الوضع</w:t>
            </w:r>
          </w:p>
        </w:tc>
        <w:tc>
          <w:tcPr>
            <w:tcW w:w="4549" w:type="dxa"/>
          </w:tcPr>
          <w:p>
            <w:pPr>
              <w:bidi/>
            </w:pPr>
            <w:r>
              <w:rPr>
                <w:rtl/>
              </w:rPr>
              <w:t xml:space="preserve">«وضع مركز الحراسة» في تطبيق الأعوان (P4a)، مع تقرير وضع الشواطئ الموجود</w:t>
            </w:r>
          </w:p>
        </w:tc>
      </w:tr>
      <w:tr>
        <w:tc>
          <w:tcPr>
            <w:tcW w:w="720" w:type="dxa"/>
          </w:tcPr>
          <w:p>
            <w:pPr>
              <w:bidi/>
            </w:pPr>
            <w:r>
              <w:rPr>
                <w:rtl/>
              </w:rPr>
              <w:t xml:space="preserve">ز</w:t>
            </w:r>
          </w:p>
        </w:tc>
        <w:tc>
          <w:tcPr>
            <w:tcW w:w="4091" w:type="dxa"/>
          </w:tcPr>
          <w:p>
            <w:pPr>
              <w:bidi/>
            </w:pPr>
            <w:r>
              <w:rPr>
                <w:rtl/>
              </w:rPr>
              <w:t xml:space="preserve">بروتوكول تقييم: دقة GPS، زمن وصول التنبيه، استهلاك البطارية، مقارنة التوقع بحالات حقيقية</w:t>
            </w:r>
          </w:p>
        </w:tc>
        <w:tc>
          <w:tcPr>
            <w:tcW w:w="4549" w:type="dxa"/>
          </w:tcPr>
          <w:p>
            <w:pPr>
              <w:bidi/>
            </w:pPr>
            <w:r>
              <w:rPr>
                <w:rtl/>
              </w:rPr>
              <w:t xml:space="preserve">يُضمّ إلى التحصين (P6a) وإلى قياس النماذج (البند 9)</w:t>
            </w:r>
          </w:p>
        </w:tc>
      </w:tr>
    </w:tbl>
    <w:p>
      <w:pPr>
        <w:bidi/>
      </w:pPr>
      <w:r>
        <w:rPr>
          <w:rtl/>
        </w:rPr>
        <w:t xml:space="preserve">ما لا يُؤخذ: النص التسويقي وخطة الأعمال، والأرقام غير الموثّقة عن عدد الشواطئ. أما نص العرض أمام الجهات المختصة فيُعاد عند الحاجة باسم ء-حماية.</w:t>
      </w:r>
    </w:p>
    <w:p>
      <w:pPr>
        <w:pStyle w:val="Heading3"/>
        <w:bidi/>
      </w:pPr>
      <w:r>
        <w:rPr>
          <w:rtl/>
        </w:rPr>
        <w:t xml:space="preserve">فحص ملف Tunisia_Beaches_Dashboard.xlsx (27 أكتوبر)</w:t>
      </w:r>
    </w:p>
    <w:p>
      <w:pPr>
        <w:bidi/>
      </w:pPr>
      <w:r>
        <w:rPr>
          <w:rtl/>
        </w:rPr>
        <w:t xml:space="preserve">الملف لا يصلح مصدراً لطبقة الشواطئ: أغلب محتواه مولّد، لا مأخوذ من مصدر. أُرسل مرتين بالمحتوى نفسه، وفيه 150 شاطئاً في 8 ولايات.</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bidi/>
            </w:pPr>
            <w:r>
              <w:rPr>
                <w:rtl/>
              </w:rPr>
              <w:t xml:space="preserve">الفحص</w:t>
            </w:r>
          </w:p>
        </w:tc>
        <w:tc>
          <w:tcPr>
            <w:tcW w:w="4920" w:type="dxa"/>
            <w:shd w:val="clear" w:color="auto" w:fill="F2F2F2"/>
          </w:tcPr>
          <w:p>
            <w:pPr>
              <w:bidi/>
            </w:pPr>
            <w:r>
              <w:rPr>
                <w:rtl/>
              </w:rPr>
              <w:t xml:space="preserve">النتيجة</w:t>
            </w:r>
          </w:p>
        </w:tc>
      </w:tr>
      <w:tr>
        <w:tc>
          <w:tcPr>
            <w:tcW w:w="4440" w:type="dxa"/>
          </w:tcPr>
          <w:p>
            <w:pPr>
              <w:bidi/>
            </w:pPr>
            <w:r>
              <w:rPr>
                <w:rtl/>
              </w:rPr>
              <w:t xml:space="preserve">الأسماء</w:t>
            </w:r>
          </w:p>
        </w:tc>
        <w:tc>
          <w:tcPr>
            <w:tcW w:w="4920" w:type="dxa"/>
          </w:tcPr>
          <w:p>
            <w:pPr>
              <w:bidi/>
            </w:pPr>
            <w:r>
              <w:rPr>
                <w:rtl/>
              </w:rPr>
              <w:t xml:space="preserve">131 اسماً مؤقتاً مرقّماً (مثل «شاطئ سوسة 122»)، و19 اسماً حقيقياً فقط (عين مريم، رفراف، الحمامات، القنطاوي، سيدي فرج قرقنة، سيدي محرز جربة…)</w:t>
            </w:r>
          </w:p>
        </w:tc>
      </w:tr>
      <w:tr>
        <w:tc>
          <w:tcPr>
            <w:tcW w:w="4440" w:type="dxa"/>
          </w:tcPr>
          <w:p>
            <w:pPr>
              <w:bidi/>
            </w:pPr>
            <w:r>
              <w:rPr>
                <w:rtl/>
              </w:rPr>
              <w:t xml:space="preserve">الإحداثيات مقابل شواطئ OSM</w:t>
            </w:r>
          </w:p>
        </w:tc>
        <w:tc>
          <w:tcPr>
            <w:tcW w:w="4920" w:type="dxa"/>
          </w:tcPr>
          <w:p>
            <w:pPr>
              <w:bidi/>
            </w:pPr>
            <w:r>
              <w:rPr>
                <w:rtl/>
              </w:rPr>
              <w:t xml:space="preserve">4 فقط على أقل من 500 م من شاطئ حقيقي، و124 على أكثر من 5 كم، و78 على أكثر من 20 كم</w:t>
            </w:r>
          </w:p>
        </w:tc>
      </w:tr>
      <w:tr>
        <w:tc>
          <w:tcPr>
            <w:tcW w:w="4440" w:type="dxa"/>
          </w:tcPr>
          <w:p>
            <w:pPr>
              <w:bidi/>
            </w:pPr>
            <w:r>
              <w:rPr>
                <w:rtl/>
              </w:rPr>
              <w:t xml:space="preserve">الخصائص (الرمال، الانحدار، التيارات، الأمواج، الإقبال)</w:t>
            </w:r>
          </w:p>
        </w:tc>
        <w:tc>
          <w:tcPr>
            <w:tcW w:w="4920" w:type="dxa"/>
          </w:tcPr>
          <w:p>
            <w:pPr>
              <w:bidi/>
            </w:pPr>
            <w:r>
              <w:rPr>
                <w:rtl/>
              </w:rPr>
              <w:t xml:space="preserve">موزّعة بالتساوي تقريباً على ثلاث قيم، كما في القيم العشوائية</w:t>
            </w:r>
          </w:p>
        </w:tc>
      </w:tr>
      <w:tr>
        <w:tc>
          <w:tcPr>
            <w:tcW w:w="4440" w:type="dxa"/>
          </w:tcPr>
          <w:p>
            <w:pPr>
              <w:bidi/>
            </w:pPr>
            <w:r>
              <w:rPr>
                <w:rtl/>
              </w:rPr>
              <w:t xml:space="preserve">المخاطر</w:t>
            </w:r>
          </w:p>
        </w:tc>
        <w:tc>
          <w:tcPr>
            <w:tcW w:w="4920" w:type="dxa"/>
          </w:tcPr>
          <w:p>
            <w:pPr>
              <w:bidi/>
            </w:pPr>
            <w:r>
              <w:rPr>
                <w:rtl/>
              </w:rPr>
              <w:t xml:space="preserve">في الـ 150 سطراً كلها: خطر التيارات = خطر الغرق − 1، وخطر التلوث = خطر الغرق − 2، وRisk Score = خطر الغرق. ولا علاقة بين قوة التيارات وخطر الغرق</w:t>
            </w:r>
          </w:p>
        </w:tc>
      </w:tr>
      <w:tr>
        <w:tc>
          <w:tcPr>
            <w:tcW w:w="4440" w:type="dxa"/>
          </w:tcPr>
          <w:p>
            <w:pPr>
              <w:bidi/>
            </w:pPr>
            <w:r>
              <w:rPr>
                <w:rtl/>
              </w:rPr>
              <w:t xml:space="preserve">التغطية</w:t>
            </w:r>
          </w:p>
        </w:tc>
        <w:tc>
          <w:tcPr>
            <w:tcW w:w="4920" w:type="dxa"/>
          </w:tcPr>
          <w:p>
            <w:pPr>
              <w:bidi/>
            </w:pPr>
            <w:r>
              <w:rPr>
                <w:rtl/>
              </w:rPr>
              <w:t xml:space="preserve">غياب ولايات ساحلية: تونس، أريانة، بن عروس، جندوبة (طبرقة)</w:t>
            </w:r>
          </w:p>
        </w:tc>
      </w:tr>
    </w:tbl>
    <w:p>
      <w:pPr>
        <w:bidi/>
      </w:pPr>
      <w:r>
        <w:rPr>
          <w:rtl/>
        </w:rPr>
        <w:t xml:space="preserve">القرار المقترح: لا تُستورد القيم ولا الإحداثيات. المرجع الهندسي هو 242 شاطئاً من OSM، وتُستعمل الأسماء الحقيقية التسعة عشر لاقتراح تسمية المساحات غير المسماة في OSM بمراجعة المدير. أما الخصائص والمخاطر فتُؤخذ من المصادر الرسمية في الفكرة «أ»، ومن سجل حوادث ء-حماية نفسها.</w:t>
      </w:r>
    </w:p>
    <w:p>
      <w:pPr>
        <w:pStyle w:val="Heading3"/>
        <w:bidi/>
      </w:pPr>
      <w:r>
        <w:rPr>
          <w:rtl/>
        </w:rPr>
        <w:t xml:space="preserve">استكمال الشواطئ بالتموقع الجغرافي (27 أكتوبر)</w:t>
      </w:r>
    </w:p>
    <w:p>
      <w:pPr>
        <w:bidi/>
      </w:pPr>
      <w:r>
        <w:rPr>
          <w:rtl/>
        </w:rPr>
        <w:t xml:space="preserve">أصبحت طبقة الشواطئ 267 شاطئاً لكل منها اسم مقترح ودرجة ثقة، بعد أن كانت 242 شاطئاً 80% منها بلا اسم. المصدر: استعلام مباشر لـ OpenStreetMap (Overpass) بتاريخ 27 أكتوبر 2026، شمل 2,126 عنصراً من المدن والقرى والأحياء والرؤوس والخلجان ونقاط الشواطئ المسماة.</w:t>
      </w:r>
    </w:p>
    <w:tbl>
      <w:tblPr>
        <w:tblStyle w:val="TableGrid"/>
        <w:tblW w:w="0" w:type="auto"/>
        <w:tblLayout w:type="fixed"/>
        <w:tblLook w:val="04A0" w:firstRow="1" w:lastRow="0" w:firstColumn="0" w:lastColumn="0" w:noHBand="0" w:noVBand="1"/>
      </w:tblPr>
      <w:tblGrid>
        <w:gridCol w:w="2512"/>
        <w:gridCol w:w="1462"/>
        <w:gridCol w:w="5384"/>
      </w:tblGrid>
      <w:tr>
        <w:trPr>
          <w:tblHeader/>
        </w:trPr>
        <w:tc>
          <w:tcPr>
            <w:tcW w:w="2512" w:type="dxa"/>
            <w:shd w:val="clear" w:color="auto" w:fill="F2F2F2"/>
          </w:tcPr>
          <w:p>
            <w:pPr>
              <w:bidi/>
            </w:pPr>
            <w:r>
              <w:rPr>
                <w:rtl/>
              </w:rPr>
              <w:t xml:space="preserve">درجة الثقة</w:t>
            </w:r>
          </w:p>
        </w:tc>
        <w:tc>
          <w:tcPr>
            <w:tcW w:w="1462" w:type="dxa"/>
            <w:shd w:val="clear" w:color="auto" w:fill="F2F2F2"/>
          </w:tcPr>
          <w:p>
            <w:pPr>
              <w:bidi/>
            </w:pPr>
            <w:r>
              <w:rPr>
                <w:rtl/>
              </w:rPr>
              <w:t xml:space="preserve">العدد</w:t>
            </w:r>
          </w:p>
        </w:tc>
        <w:tc>
          <w:tcPr>
            <w:tcW w:w="5384" w:type="dxa"/>
            <w:shd w:val="clear" w:color="auto" w:fill="F2F2F2"/>
          </w:tcPr>
          <w:p>
            <w:pPr>
              <w:bidi/>
            </w:pPr>
            <w:r>
              <w:rPr>
                <w:rtl/>
              </w:rPr>
              <w:t xml:space="preserve">مصدر الاسم</w:t>
            </w:r>
          </w:p>
        </w:tc>
      </w:tr>
      <w:tr>
        <w:tc>
          <w:tcPr>
            <w:tcW w:w="2512" w:type="dxa"/>
          </w:tcPr>
          <w:p>
            <w:pPr>
              <w:bidi/>
            </w:pPr>
            <w:r>
              <w:rPr>
                <w:rtl/>
              </w:rPr>
              <w:t xml:space="preserve">مؤكد</w:t>
            </w:r>
          </w:p>
        </w:tc>
        <w:tc>
          <w:tcPr>
            <w:tcW w:w="1462" w:type="dxa"/>
          </w:tcPr>
          <w:p>
            <w:pPr/>
            <w:r>
              <w:t xml:space="preserve">74</w:t>
            </w:r>
          </w:p>
        </w:tc>
        <w:tc>
          <w:tcPr>
            <w:tcW w:w="5384" w:type="dxa"/>
          </w:tcPr>
          <w:p>
            <w:pPr>
              <w:bidi/>
            </w:pPr>
            <w:r>
              <w:rPr>
                <w:rtl/>
              </w:rPr>
              <w:t xml:space="preserve">اسم الشاطئ نفسه في OSM، منها 25 شاطئاً جديداً لم تكن في الاستخراج الأول (الغضابنة، رجيش، كاب سراط، لوكة، الحشان بجربة، كارن خليفة بقرقنة…)</w:t>
            </w:r>
          </w:p>
        </w:tc>
      </w:tr>
      <w:tr>
        <w:tc>
          <w:tcPr>
            <w:tcW w:w="2512" w:type="dxa"/>
          </w:tcPr>
          <w:p>
            <w:pPr>
              <w:bidi/>
            </w:pPr>
            <w:r>
              <w:rPr>
                <w:rtl/>
              </w:rPr>
              <w:t xml:space="preserve">مرتفعة</w:t>
            </w:r>
          </w:p>
        </w:tc>
        <w:tc>
          <w:tcPr>
            <w:tcW w:w="1462" w:type="dxa"/>
          </w:tcPr>
          <w:p>
            <w:pPr/>
            <w:r>
              <w:t xml:space="preserve">30</w:t>
            </w:r>
          </w:p>
        </w:tc>
        <w:tc>
          <w:tcPr>
            <w:tcW w:w="5384" w:type="dxa"/>
          </w:tcPr>
          <w:p>
            <w:pPr>
              <w:bidi/>
            </w:pPr>
            <w:r>
              <w:rPr>
                <w:rtl/>
              </w:rPr>
              <w:t xml:space="preserve">نقطة شاطئ مسماة على أقل من 1.5 كم (رفراف، كاب أنجيلا، سلقطة…)، أو جزيرة (جالطة، زمبرة، قوريا)</w:t>
            </w:r>
          </w:p>
        </w:tc>
      </w:tr>
      <w:tr>
        <w:tc>
          <w:tcPr>
            <w:tcW w:w="2512" w:type="dxa"/>
          </w:tcPr>
          <w:p>
            <w:pPr>
              <w:bidi/>
            </w:pPr>
            <w:r>
              <w:rPr>
                <w:rtl/>
              </w:rPr>
              <w:t xml:space="preserve">متوسطة</w:t>
            </w:r>
          </w:p>
        </w:tc>
        <w:tc>
          <w:tcPr>
            <w:tcW w:w="1462" w:type="dxa"/>
          </w:tcPr>
          <w:p>
            <w:pPr/>
            <w:r>
              <w:t xml:space="preserve">36</w:t>
            </w:r>
          </w:p>
        </w:tc>
        <w:tc>
          <w:tcPr>
            <w:tcW w:w="5384" w:type="dxa"/>
          </w:tcPr>
          <w:p>
            <w:pPr>
              <w:bidi/>
            </w:pPr>
            <w:r>
              <w:rPr>
                <w:rtl/>
              </w:rPr>
              <w:t xml:space="preserve">أقرب تجمّع سكني على 1 كم أو أقل</w:t>
            </w:r>
          </w:p>
        </w:tc>
      </w:tr>
      <w:tr>
        <w:tc>
          <w:tcPr>
            <w:tcW w:w="2512" w:type="dxa"/>
          </w:tcPr>
          <w:p>
            <w:pPr>
              <w:bidi/>
            </w:pPr>
            <w:r>
              <w:rPr>
                <w:rtl/>
              </w:rPr>
              <w:t xml:space="preserve">منخفضة</w:t>
            </w:r>
          </w:p>
        </w:tc>
        <w:tc>
          <w:tcPr>
            <w:tcW w:w="1462" w:type="dxa"/>
          </w:tcPr>
          <w:p>
            <w:pPr/>
            <w:r>
              <w:t xml:space="preserve">78</w:t>
            </w:r>
          </w:p>
        </w:tc>
        <w:tc>
          <w:tcPr>
            <w:tcW w:w="5384" w:type="dxa"/>
          </w:tcPr>
          <w:p>
            <w:pPr>
              <w:bidi/>
            </w:pPr>
            <w:r>
              <w:rPr>
                <w:rtl/>
              </w:rPr>
              <w:t xml:space="preserve">أقرب تجمّع على 1 إلى 3 كم</w:t>
            </w:r>
          </w:p>
        </w:tc>
      </w:tr>
      <w:tr>
        <w:tc>
          <w:tcPr>
            <w:tcW w:w="2512" w:type="dxa"/>
          </w:tcPr>
          <w:p>
            <w:pPr>
              <w:bidi/>
            </w:pPr>
            <w:r>
              <w:rPr>
                <w:rtl/>
              </w:rPr>
              <w:t xml:space="preserve">للمراجعة</w:t>
            </w:r>
          </w:p>
        </w:tc>
        <w:tc>
          <w:tcPr>
            <w:tcW w:w="1462" w:type="dxa"/>
          </w:tcPr>
          <w:p>
            <w:pPr/>
            <w:r>
              <w:t xml:space="preserve">49</w:t>
            </w:r>
          </w:p>
        </w:tc>
        <w:tc>
          <w:tcPr>
            <w:tcW w:w="5384" w:type="dxa"/>
          </w:tcPr>
          <w:p>
            <w:pPr>
              <w:bidi/>
            </w:pPr>
            <w:r>
              <w:rPr>
                <w:rtl/>
              </w:rPr>
              <w:t xml:space="preserve">أقرب تجمّع أبعد من 3 كم</w:t>
            </w:r>
          </w:p>
        </w:tc>
      </w:tr>
    </w:tbl>
    <w:p>
      <w:pPr>
        <w:bidi/>
      </w:pPr>
      <w:r>
        <w:rPr>
          <w:rtl/>
        </w:rPr>
        <w:t xml:space="preserve">الاسم المقترح لا يُنشر للمواطن إلا بعد مصادقة المدير (حقل verified_by_admin). مثال على ما يحتاج المراجعة: شواطئ منطقة السقانس بالمنستير اقتُرح لها «شاطئ الساحلين» لأن السقانس غير مسجّل في OSM كتجمّع.</w:t>
      </w:r>
    </w:p>
    <w:p>
      <w:pPr>
        <w:bidi/>
      </w:pPr>
      <w:r>
        <w:rPr>
          <w:rtl/>
        </w:rPr>
        <w:t xml:space="preserve">من الأسماء الحقيقية التسعة عشر في ملف Excel، 14 موجودة الآن في الطبقة. الغائبة: الهوارية، السقانس، هيبون، شط السلام، وشواطئ قرقنة (سيدي فرج). هذه تُضاف يدوياً من لوحة المدير بالنقر على الخريطة، أو تُؤخذ من المصدر الرسمي أدناه.</w:t>
      </w:r>
    </w:p>
    <w:p>
      <w:pPr>
        <w:bidi/>
      </w:pPr>
      <w:r>
        <w:rPr>
          <w:b/>
          <w:rtl/>
        </w:rPr>
        <w:t xml:space="preserve">المصدر الرسمي المقترح لاستكمال القائمة</w:t>
      </w:r>
      <w:r>
        <w:rPr>
          <w:rtl/>
        </w:rPr>
        <w:t xml:space="preserve">: وزارة الصحة تراقب جودة مياه السباحة في 539 نقطة على الشريط الساحلي، ونصحت في صائفة 2026 بعدم السباحة في 49 منها (</w:t>
      </w:r>
      <w:hyperlink r:id="rId3" w:history="1">
        <w:r>
          <w:rPr>
            <w:rStyle w:val="Hyperlink"/>
            <w:rtl/>
          </w:rPr>
          <w:t xml:space="preserve">Tuniscope، 11 جويلية 2026</w:t>
        </w:r>
      </w:hyperlink>
      <w:r>
        <w:rPr>
          <w:rtl/>
        </w:rPr>
        <w:t xml:space="preserve">). قائمة هذه النقاط بأسمائها ومواقعها تُطلب من الوزارة عبر الديوان، ومعها قائمة الشواطئ المحروسة من الديوان نفسه (مدنين وحدها 12 شاطئاً محروساً حسب </w:t>
      </w:r>
      <w:hyperlink r:id="rId4" w:history="1">
        <w:r>
          <w:rPr>
            <w:rStyle w:val="Hyperlink"/>
            <w:rtl/>
          </w:rPr>
          <w:t xml:space="preserve">Tuniscope، 14 جويلية 2026</w:t>
        </w:r>
      </w:hyperlink>
      <w:r>
        <w:rPr>
          <w:rtl/>
        </w:rPr>
        <w:t xml:space="preserve">).</w:t>
      </w:r>
    </w:p>
    <w:p>
      <w:pPr>
        <w:bidi/>
      </w:pPr>
      <w:r>
        <w:rPr>
          <w:rtl/>
        </w:rPr>
        <w:t xml:space="preserve">الملفات: beaches_enriched.geojson (للاستيراد) وbeaches_enriched_review.csv (للمراجعة، مرتّب حسب الولاية ودرجة الثقة).</w:t>
      </w:r>
    </w:p>
    <w:p>
      <w:pPr>
        <w:pStyle w:val="Heading3"/>
        <w:bidi/>
      </w:pPr>
      <w:r>
        <w:rPr>
          <w:rtl/>
        </w:rPr>
        <w:t xml:space="preserve">استكمال أسماء بقية الطبقات (27 أكتوبر)</w:t>
      </w:r>
    </w:p>
    <w:p>
      <w:pPr>
        <w:bidi/>
      </w:pPr>
      <w:r>
        <w:rPr>
          <w:rtl/>
        </w:rPr>
        <w:t xml:space="preserve">طُبّقت طريقة الشواطئ على الطبقات الـ32 الأخرى. 26 طبقة فيها 7,510 عنصراً «بدون اسم» من أصل 22,392 عنصراً، وصار لكل منها اسم مقترح ودرجة ثقة. الطبقات الست الباقية مسمّاة كلها: الكليات، الجامعات، الوزارات، مقرات الولايات والمعتمديات، الحرس الوطني.</w:t>
      </w:r>
    </w:p>
    <w:p>
      <w:pPr>
        <w:bidi/>
      </w:pPr>
      <w:r>
        <w:rPr>
          <w:rtl/>
        </w:rPr>
        <w:t xml:space="preserve">المرجع الجغرافي 1,800 تجمّع مسمّى (مدن وقرى وأحياء ودواوير) استُخرجت مباشرة من OpenStreetMap عبر Overpass في 27 أكتوبر 2026. فُحصت عينة من 60 عنصراً من الملف على OSM الحي، فوُجدت كلها موجودة وما تزال بلا اسم؛ أي أن الاستخراج حديث.</w:t>
      </w:r>
    </w:p>
    <w:tbl>
      <w:tblPr>
        <w:tblStyle w:val="TableGrid"/>
        <w:tblW w:w="0" w:type="auto"/>
        <w:tblLayout w:type="fixed"/>
        <w:tblLook w:val="04A0" w:firstRow="1" w:lastRow="0" w:firstColumn="0" w:lastColumn="0" w:noHBand="0" w:noVBand="1"/>
      </w:tblPr>
      <w:tblGrid>
        <w:gridCol w:w="2512"/>
        <w:gridCol w:w="1462"/>
        <w:gridCol w:w="5384"/>
      </w:tblGrid>
      <w:tr>
        <w:trPr>
          <w:tblHeader/>
        </w:trPr>
        <w:tc>
          <w:tcPr>
            <w:tcW w:w="2512" w:type="dxa"/>
            <w:shd w:val="clear" w:color="auto" w:fill="F2F2F2"/>
          </w:tcPr>
          <w:p>
            <w:pPr>
              <w:bidi/>
            </w:pPr>
            <w:r>
              <w:rPr>
                <w:rtl/>
              </w:rPr>
              <w:t xml:space="preserve">درجة الثقة</w:t>
            </w:r>
          </w:p>
        </w:tc>
        <w:tc>
          <w:tcPr>
            <w:tcW w:w="1462" w:type="dxa"/>
            <w:shd w:val="clear" w:color="auto" w:fill="F2F2F2"/>
          </w:tcPr>
          <w:p>
            <w:pPr>
              <w:bidi/>
            </w:pPr>
            <w:r>
              <w:rPr>
                <w:rtl/>
              </w:rPr>
              <w:t xml:space="preserve">العدد</w:t>
            </w:r>
          </w:p>
        </w:tc>
        <w:tc>
          <w:tcPr>
            <w:tcW w:w="5384" w:type="dxa"/>
            <w:shd w:val="clear" w:color="auto" w:fill="F2F2F2"/>
          </w:tcPr>
          <w:p>
            <w:pPr>
              <w:bidi/>
            </w:pPr>
            <w:r>
              <w:rPr>
                <w:rtl/>
              </w:rPr>
              <w:t xml:space="preserve">القاعدة</w:t>
            </w:r>
          </w:p>
        </w:tc>
      </w:tr>
      <w:tr>
        <w:tc>
          <w:tcPr>
            <w:tcW w:w="2512" w:type="dxa"/>
          </w:tcPr>
          <w:p>
            <w:pPr>
              <w:bidi/>
            </w:pPr>
            <w:r>
              <w:rPr>
                <w:rtl/>
              </w:rPr>
              <w:t xml:space="preserve">مرتفعة</w:t>
            </w:r>
          </w:p>
        </w:tc>
        <w:tc>
          <w:tcPr>
            <w:tcW w:w="1462" w:type="dxa"/>
          </w:tcPr>
          <w:p>
            <w:pPr/>
            <w:r>
              <w:t xml:space="preserve">246</w:t>
            </w:r>
          </w:p>
        </w:tc>
        <w:tc>
          <w:tcPr>
            <w:tcW w:w="5384" w:type="dxa"/>
          </w:tcPr>
          <w:p>
            <w:pPr>
              <w:bidi/>
            </w:pPr>
            <w:r>
              <w:rPr>
                <w:rtl/>
              </w:rPr>
              <w:t xml:space="preserve">اسم من OSM نفسه (name:en)، أو عنصر مسمّى من الطبقة نفسها على 30 م أو أقل (تكرار محتمل في OSM)، أو مقطع خطي متصل من طرفيه بمقطع مسمّى</w:t>
            </w:r>
          </w:p>
        </w:tc>
      </w:tr>
      <w:tr>
        <w:tc>
          <w:tcPr>
            <w:tcW w:w="2512" w:type="dxa"/>
          </w:tcPr>
          <w:p>
            <w:pPr>
              <w:bidi/>
            </w:pPr>
            <w:r>
              <w:rPr>
                <w:rtl/>
              </w:rPr>
              <w:t xml:space="preserve">متوسطة</w:t>
            </w:r>
          </w:p>
        </w:tc>
        <w:tc>
          <w:tcPr>
            <w:tcW w:w="1462" w:type="dxa"/>
          </w:tcPr>
          <w:p>
            <w:pPr/>
            <w:r>
              <w:t xml:space="preserve">3,121</w:t>
            </w:r>
          </w:p>
        </w:tc>
        <w:tc>
          <w:tcPr>
            <w:tcW w:w="5384" w:type="dxa"/>
          </w:tcPr>
          <w:p>
            <w:pPr>
              <w:bidi/>
            </w:pPr>
            <w:r>
              <w:rPr>
                <w:rtl/>
              </w:rPr>
              <w:t xml:space="preserve">اسم وصفي: نوع المرفق مع أقرب تجمّع على كيلومتر أو أقل («صيدلية بالمرسى»)، أو عنوان OSM، أو رافد يصبّ في وادٍ مسمّى</w:t>
            </w:r>
          </w:p>
        </w:tc>
      </w:tr>
      <w:tr>
        <w:tc>
          <w:tcPr>
            <w:tcW w:w="2512" w:type="dxa"/>
          </w:tcPr>
          <w:p>
            <w:pPr>
              <w:bidi/>
            </w:pPr>
            <w:r>
              <w:rPr>
                <w:rtl/>
              </w:rPr>
              <w:t xml:space="preserve">منخفضة</w:t>
            </w:r>
          </w:p>
        </w:tc>
        <w:tc>
          <w:tcPr>
            <w:tcW w:w="1462" w:type="dxa"/>
          </w:tcPr>
          <w:p>
            <w:pPr/>
            <w:r>
              <w:t xml:space="preserve">2,314</w:t>
            </w:r>
          </w:p>
        </w:tc>
        <w:tc>
          <w:tcPr>
            <w:tcW w:w="5384" w:type="dxa"/>
          </w:tcPr>
          <w:p>
            <w:pPr>
              <w:bidi/>
            </w:pPr>
            <w:r>
              <w:rPr>
                <w:rtl/>
              </w:rPr>
              <w:t xml:space="preserve">أقرب تجمّع على مسافة بين 1 و3 كم</w:t>
            </w:r>
          </w:p>
        </w:tc>
      </w:tr>
      <w:tr>
        <w:tc>
          <w:tcPr>
            <w:tcW w:w="2512" w:type="dxa"/>
          </w:tcPr>
          <w:p>
            <w:pPr>
              <w:bidi/>
            </w:pPr>
            <w:r>
              <w:rPr>
                <w:rtl/>
              </w:rPr>
              <w:t xml:space="preserve">للمراجعة</w:t>
            </w:r>
          </w:p>
        </w:tc>
        <w:tc>
          <w:tcPr>
            <w:tcW w:w="1462" w:type="dxa"/>
          </w:tcPr>
          <w:p>
            <w:pPr/>
            <w:r>
              <w:t xml:space="preserve">1,829</w:t>
            </w:r>
          </w:p>
        </w:tc>
        <w:tc>
          <w:tcPr>
            <w:tcW w:w="5384" w:type="dxa"/>
          </w:tcPr>
          <w:p>
            <w:pPr>
              <w:bidi/>
            </w:pPr>
            <w:r>
              <w:rPr>
                <w:rtl/>
              </w:rPr>
              <w:t xml:space="preserve">أقرب تجمّع على أكثر من 3 كم، وأغلبها أودية وسدود وغابات وآبار نفط في مناطق غير مأهولة</w:t>
            </w:r>
          </w:p>
        </w:tc>
      </w:tr>
    </w:tbl>
    <w:p>
      <w:pPr>
        <w:bidi/>
      </w:pPr>
      <w:r>
        <w:rPr>
          <w:rtl/>
        </w:rPr>
        <w:t xml:space="preserve">ملاحظات:</w:t>
      </w:r>
    </w:p>
    <w:p>
      <w:pPr>
        <w:pStyle w:val="ListParagraph"/>
        <w:numPr>
          <w:ilvl w:val="0"/>
          <w:numId w:val="9"/>
        </w:numPr>
        <w:bidi/>
      </w:pPr>
      <w:r>
        <w:rPr>
          <w:rtl/>
        </w:rPr>
        <w:t xml:space="preserve">الاسم المقترح وصفي يعرّف المرفق على الخريطة، وليس الاسم الرسمي، إلا إذا كان مصدره OSM. لا يظهر أي اسم مقترح للمواطن قبل أن يقبله مدير الطبقات.</w:t>
      </w:r>
    </w:p>
    <w:p>
      <w:pPr>
        <w:pStyle w:val="ListParagraph"/>
        <w:numPr>
          <w:ilvl w:val="0"/>
          <w:numId w:val="9"/>
        </w:numPr>
        <w:bidi/>
      </w:pPr>
      <w:r>
        <w:rPr>
          <w:rtl/>
        </w:rPr>
        <w:t xml:space="preserve">الحماية المدنية (21 مقراً بلا اسم) تُطابَق مع قائمة الديوان عند وصولها، وهي المرجع النهائي لأسمائها.</w:t>
      </w:r>
    </w:p>
    <w:p>
      <w:pPr>
        <w:pStyle w:val="ListParagraph"/>
        <w:numPr>
          <w:ilvl w:val="0"/>
          <w:numId w:val="9"/>
        </w:numPr>
        <w:bidi/>
      </w:pPr>
      <w:r>
        <w:rPr>
          <w:rtl/>
        </w:rPr>
        <w:t xml:space="preserve">الثكنات وآبار النفط والغاز معلّمة «حساسة»، وتبقى للوزير وحده.</w:t>
      </w:r>
    </w:p>
    <w:p>
      <w:pPr>
        <w:pStyle w:val="ListParagraph"/>
        <w:numPr>
          <w:ilvl w:val="0"/>
          <w:numId w:val="9"/>
        </w:numPr>
        <w:bidi/>
      </w:pPr>
      <w:r>
        <w:rPr>
          <w:rtl/>
        </w:rPr>
        <w:t xml:space="preserve">السكك الحديدية: 2,131 مقطعاً بلا اسم. أغلب الشبكة الوطنية غير مسمّاة في OSM، فلم يرث الاسم بالاتصال إلا القليل.</w:t>
      </w:r>
    </w:p>
    <w:p>
      <w:pPr>
        <w:bidi/>
      </w:pPr>
      <w:r>
        <w:rPr>
          <w:rtl/>
        </w:rPr>
        <w:t xml:space="preserve">الملفات: osm_unnamed_names_review.xlsx (ملخص بالمعادلات وورقة مراجعة بقرار المدير «قبول / تعديل / رفض») وosm_layers_enriched_geojson.zip (26 طبقة جاهزة للاستيراد).</w:t>
      </w:r>
    </w:p>
    <w:p>
      <w:pPr>
        <w:pStyle w:val="Heading2"/>
        <w:bidi/>
      </w:pPr>
      <w:r>
        <w:rPr>
          <w:rtl/>
        </w:rPr>
        <w:t xml:space="preserve">المصادر</w:t>
      </w:r>
    </w:p>
    <w:p>
      <w:pPr>
        <w:bidi/>
      </w:pPr>
      <w:r>
        <w:rPr>
          <w:rtl/>
        </w:rPr>
        <w:t xml:space="preserve">تسع جلسات في مشروع E-HIMAYA على ChatGPT. الجلسة 9 هي الوحيدة التي تعتمد خطاً أساسياً موثقاً واختبارات فعلية، لذلك تُعتمد مرجعاً للحالة.</w:t>
      </w:r>
    </w:p>
    <w:tbl>
      <w:tblPr>
        <w:tblStyle w:val="TableGrid"/>
        <w:tblW w:w="0" w:type="auto"/>
        <w:tblLayout w:type="fixed"/>
        <w:tblLook w:val="04A0" w:firstRow="1" w:lastRow="0" w:firstColumn="0" w:lastColumn="0" w:noHBand="0" w:noVBand="1"/>
      </w:tblPr>
      <w:tblGrid>
        <w:gridCol w:w="720"/>
        <w:gridCol w:w="2546"/>
        <w:gridCol w:w="1556"/>
        <w:gridCol w:w="4538"/>
      </w:tblGrid>
      <w:tr>
        <w:trPr>
          <w:tblHeader/>
        </w:trPr>
        <w:tc>
          <w:tcPr>
            <w:tcW w:w="720" w:type="dxa"/>
            <w:shd w:val="clear" w:color="auto" w:fill="F2F2F2"/>
          </w:tcPr>
          <w:p>
            <w:pPr/>
            <w:r>
              <w:t xml:space="preserve">#</w:t>
            </w:r>
          </w:p>
        </w:tc>
        <w:tc>
          <w:tcPr>
            <w:tcW w:w="2546" w:type="dxa"/>
            <w:shd w:val="clear" w:color="auto" w:fill="F2F2F2"/>
          </w:tcPr>
          <w:p>
            <w:pPr>
              <w:bidi/>
            </w:pPr>
            <w:r>
              <w:rPr>
                <w:rtl/>
              </w:rPr>
              <w:t xml:space="preserve">الجلسة</w:t>
            </w:r>
          </w:p>
        </w:tc>
        <w:tc>
          <w:tcPr>
            <w:tcW w:w="1556" w:type="dxa"/>
            <w:shd w:val="clear" w:color="auto" w:fill="F2F2F2"/>
          </w:tcPr>
          <w:p>
            <w:pPr>
              <w:bidi/>
            </w:pPr>
            <w:r>
              <w:rPr>
                <w:rtl/>
              </w:rPr>
              <w:t xml:space="preserve">تاريخ البدء</w:t>
            </w:r>
          </w:p>
        </w:tc>
        <w:tc>
          <w:tcPr>
            <w:tcW w:w="4538" w:type="dxa"/>
            <w:shd w:val="clear" w:color="auto" w:fill="F2F2F2"/>
          </w:tcPr>
          <w:p>
            <w:pPr>
              <w:bidi/>
            </w:pPr>
            <w:r>
              <w:rPr>
                <w:rtl/>
              </w:rPr>
              <w:t xml:space="preserve">الدور في الترحيل</w:t>
            </w:r>
          </w:p>
        </w:tc>
      </w:tr>
      <w:tr>
        <w:tc>
          <w:tcPr>
            <w:tcW w:w="720" w:type="dxa"/>
          </w:tcPr>
          <w:p>
            <w:pPr/>
            <w:r>
              <w:t xml:space="preserve">9</w:t>
            </w:r>
          </w:p>
        </w:tc>
        <w:tc>
          <w:tcPr>
            <w:tcW w:w="2546" w:type="dxa"/>
          </w:tcPr>
          <w:p>
            <w:pPr>
              <w:bidi/>
            </w:pPr>
            <w:r>
              <w:rPr>
                <w:rtl/>
              </w:rPr>
              <w:t xml:space="preserve">بدء تنفيذ المشروع (مشتركة من YM)</w:t>
            </w:r>
          </w:p>
        </w:tc>
        <w:tc>
          <w:tcPr>
            <w:tcW w:w="1556" w:type="dxa"/>
          </w:tcPr>
          <w:p>
            <w:pPr>
              <w:bidi/>
            </w:pPr>
            <w:r>
              <w:rPr>
                <w:rtl/>
              </w:rPr>
              <w:t xml:space="preserve">أكتوبر 2026</w:t>
            </w:r>
          </w:p>
        </w:tc>
        <w:tc>
          <w:tcPr>
            <w:tcW w:w="4538" w:type="dxa"/>
          </w:tcPr>
          <w:p>
            <w:pPr>
              <w:bidi/>
            </w:pPr>
            <w:r>
              <w:rPr>
                <w:rtl/>
              </w:rPr>
              <w:t xml:space="preserve">المرجع الرسمي: R2.5، المراحل 1 إلى 4، Development 08</w:t>
            </w:r>
          </w:p>
        </w:tc>
      </w:tr>
      <w:tr>
        <w:tc>
          <w:tcPr>
            <w:tcW w:w="720" w:type="dxa"/>
          </w:tcPr>
          <w:p>
            <w:pPr/>
            <w:r>
              <w:t xml:space="preserve">8</w:t>
            </w:r>
          </w:p>
        </w:tc>
        <w:tc>
          <w:tcPr>
            <w:tcW w:w="2546" w:type="dxa"/>
          </w:tcPr>
          <w:p>
            <w:pPr>
              <w:bidi/>
            </w:pPr>
            <w:r>
              <w:rPr>
                <w:rtl/>
              </w:rPr>
              <w:t xml:space="preserve">إعداد مشروع كشف الحرائق</w:t>
            </w:r>
          </w:p>
        </w:tc>
        <w:tc>
          <w:tcPr>
            <w:tcW w:w="1556" w:type="dxa"/>
          </w:tcPr>
          <w:p>
            <w:pPr>
              <w:bidi/>
            </w:pPr>
            <w:r>
              <w:rPr>
                <w:rtl/>
              </w:rPr>
              <w:t xml:space="preserve">9 أكتوبر</w:t>
            </w:r>
          </w:p>
        </w:tc>
        <w:tc>
          <w:tcPr>
            <w:tcW w:w="4538" w:type="dxa"/>
          </w:tcPr>
          <w:p>
            <w:pPr>
              <w:bidi/>
            </w:pPr>
            <w:r>
              <w:rPr>
                <w:rtl/>
              </w:rPr>
              <w:t xml:space="preserve">مشروع فرعي متوقف عند المرحلة الأولى</w:t>
            </w:r>
          </w:p>
        </w:tc>
      </w:tr>
      <w:tr>
        <w:tc>
          <w:tcPr>
            <w:tcW w:w="720" w:type="dxa"/>
          </w:tcPr>
          <w:p>
            <w:pPr/>
            <w:r>
              <w:t xml:space="preserve">7</w:t>
            </w:r>
          </w:p>
        </w:tc>
        <w:tc>
          <w:tcPr>
            <w:tcW w:w="2546" w:type="dxa"/>
          </w:tcPr>
          <w:p>
            <w:pPr>
              <w:bidi/>
            </w:pPr>
            <w:r>
              <w:rPr>
                <w:rtl/>
              </w:rPr>
              <w:t xml:space="preserve">تصميم منصة الحماية المدنية</w:t>
            </w:r>
          </w:p>
        </w:tc>
        <w:tc>
          <w:tcPr>
            <w:tcW w:w="1556" w:type="dxa"/>
          </w:tcPr>
          <w:p>
            <w:pPr>
              <w:bidi/>
            </w:pPr>
            <w:r>
              <w:rPr>
                <w:rtl/>
              </w:rPr>
              <w:t xml:space="preserve">3 أكتوبر</w:t>
            </w:r>
          </w:p>
        </w:tc>
        <w:tc>
          <w:tcPr>
            <w:tcW w:w="4538" w:type="dxa"/>
          </w:tcPr>
          <w:p>
            <w:pPr>
              <w:bidi/>
            </w:pPr>
            <w:r>
              <w:rPr>
                <w:rtl/>
              </w:rPr>
              <w:t xml:space="preserve">قرارات الهوية والتبليغ واللغات والمكافآت</w:t>
            </w:r>
          </w:p>
        </w:tc>
      </w:tr>
      <w:tr>
        <w:tc>
          <w:tcPr>
            <w:tcW w:w="720" w:type="dxa"/>
          </w:tcPr>
          <w:p>
            <w:pPr/>
            <w:r>
              <w:t xml:space="preserve">6</w:t>
            </w:r>
          </w:p>
        </w:tc>
        <w:tc>
          <w:tcPr>
            <w:tcW w:w="2546" w:type="dxa"/>
          </w:tcPr>
          <w:p>
            <w:pPr>
              <w:bidi/>
            </w:pPr>
            <w:r>
              <w:rPr>
                <w:rtl/>
              </w:rPr>
              <w:t xml:space="preserve">تحية وسلام</w:t>
            </w:r>
          </w:p>
        </w:tc>
        <w:tc>
          <w:tcPr>
            <w:tcW w:w="1556" w:type="dxa"/>
          </w:tcPr>
          <w:p>
            <w:pPr>
              <w:bidi/>
            </w:pPr>
            <w:r>
              <w:rPr>
                <w:rtl/>
              </w:rPr>
              <w:t xml:space="preserve">3 أكتوبر</w:t>
            </w:r>
          </w:p>
        </w:tc>
        <w:tc>
          <w:tcPr>
            <w:tcW w:w="4538" w:type="dxa"/>
          </w:tcPr>
          <w:p>
            <w:pPr>
              <w:bidi/>
            </w:pPr>
            <w:r>
              <w:rPr>
                <w:rtl/>
              </w:rPr>
              <w:t xml:space="preserve">النص الرسمي للمحاور، مكتبة الأحداث، الطقس</w:t>
            </w:r>
          </w:p>
        </w:tc>
      </w:tr>
      <w:tr>
        <w:tc>
          <w:tcPr>
            <w:tcW w:w="720" w:type="dxa"/>
          </w:tcPr>
          <w:p>
            <w:pPr/>
            <w:r>
              <w:t xml:space="preserve">5</w:t>
            </w:r>
          </w:p>
        </w:tc>
        <w:tc>
          <w:tcPr>
            <w:tcW w:w="2546" w:type="dxa"/>
          </w:tcPr>
          <w:p>
            <w:pPr>
              <w:bidi/>
            </w:pPr>
            <w:r>
              <w:rPr>
                <w:rtl/>
              </w:rPr>
              <w:t xml:space="preserve">تنصيب سيرفر MediaMTX</w:t>
            </w:r>
          </w:p>
        </w:tc>
        <w:tc>
          <w:tcPr>
            <w:tcW w:w="1556" w:type="dxa"/>
          </w:tcPr>
          <w:p>
            <w:pPr>
              <w:bidi/>
            </w:pPr>
            <w:r>
              <w:rPr>
                <w:rtl/>
              </w:rPr>
              <w:t xml:space="preserve">2 أكتوبر</w:t>
            </w:r>
          </w:p>
        </w:tc>
        <w:tc>
          <w:tcPr>
            <w:tcW w:w="4538" w:type="dxa"/>
          </w:tcPr>
          <w:p>
            <w:pPr>
              <w:bidi/>
            </w:pPr>
            <w:r>
              <w:rPr>
                <w:rtl/>
              </w:rPr>
              <w:t xml:space="preserve">البث، والنشر، وأفكار SOC</w:t>
            </w:r>
          </w:p>
        </w:tc>
      </w:tr>
      <w:tr>
        <w:tc>
          <w:tcPr>
            <w:tcW w:w="720" w:type="dxa"/>
          </w:tcPr>
          <w:p>
            <w:pPr/>
            <w:r>
              <w:t xml:space="preserve">4</w:t>
            </w:r>
          </w:p>
        </w:tc>
        <w:tc>
          <w:tcPr>
            <w:tcW w:w="2546" w:type="dxa"/>
          </w:tcPr>
          <w:p>
            <w:pPr>
              <w:bidi/>
            </w:pPr>
            <w:r>
              <w:rPr>
                <w:rtl/>
              </w:rPr>
              <w:t xml:space="preserve">تحية يومية</w:t>
            </w:r>
          </w:p>
        </w:tc>
        <w:tc>
          <w:tcPr>
            <w:tcW w:w="1556" w:type="dxa"/>
          </w:tcPr>
          <w:p>
            <w:pPr>
              <w:bidi/>
            </w:pPr>
            <w:r>
              <w:rPr>
                <w:rtl/>
              </w:rPr>
              <w:t xml:space="preserve">29 سبتمبر</w:t>
            </w:r>
          </w:p>
        </w:tc>
        <w:tc>
          <w:tcPr>
            <w:tcW w:w="4538" w:type="dxa"/>
          </w:tcPr>
          <w:p>
            <w:pPr>
              <w:bidi/>
            </w:pPr>
            <w:r>
              <w:rPr>
                <w:rtl/>
              </w:rPr>
              <w:t xml:space="preserve">أفكار موسّعة ومراجعة نقدية من 21 محوراً</w:t>
            </w:r>
          </w:p>
        </w:tc>
      </w:tr>
      <w:tr>
        <w:tc>
          <w:tcPr>
            <w:tcW w:w="720" w:type="dxa"/>
          </w:tcPr>
          <w:p>
            <w:pPr/>
            <w:r>
              <w:t xml:space="preserve">3</w:t>
            </w:r>
          </w:p>
        </w:tc>
        <w:tc>
          <w:tcPr>
            <w:tcW w:w="2546" w:type="dxa"/>
          </w:tcPr>
          <w:p>
            <w:pPr>
              <w:bidi/>
            </w:pPr>
            <w:r>
              <w:rPr>
                <w:rtl/>
              </w:rPr>
              <w:t xml:space="preserve">إنشاء منظومة ذكية للتبليغ</w:t>
            </w:r>
          </w:p>
        </w:tc>
        <w:tc>
          <w:tcPr>
            <w:tcW w:w="1556" w:type="dxa"/>
          </w:tcPr>
          <w:p>
            <w:pPr>
              <w:bidi/>
            </w:pPr>
            <w:r>
              <w:rPr>
                <w:rtl/>
              </w:rPr>
              <w:t xml:space="preserve">25 سبتمبر</w:t>
            </w:r>
          </w:p>
        </w:tc>
        <w:tc>
          <w:tcPr>
            <w:tcW w:w="4538" w:type="dxa"/>
          </w:tcPr>
          <w:p>
            <w:pPr>
              <w:bidi/>
            </w:pPr>
            <w:r>
              <w:rPr>
                <w:rtl/>
              </w:rPr>
              <w:t xml:space="preserve">المتطلبات الأولى للتبليغ المجتمعي</w:t>
            </w:r>
          </w:p>
        </w:tc>
      </w:tr>
      <w:tr>
        <w:tc>
          <w:tcPr>
            <w:tcW w:w="720" w:type="dxa"/>
          </w:tcPr>
          <w:p>
            <w:pPr/>
            <w:r>
              <w:t xml:space="preserve">2</w:t>
            </w:r>
          </w:p>
        </w:tc>
        <w:tc>
          <w:tcPr>
            <w:tcW w:w="2546" w:type="dxa"/>
          </w:tcPr>
          <w:p>
            <w:pPr/>
            <w:r>
              <w:t xml:space="preserve">Salutation en français</w:t>
            </w:r>
          </w:p>
        </w:tc>
        <w:tc>
          <w:tcPr>
            <w:tcW w:w="1556" w:type="dxa"/>
          </w:tcPr>
          <w:p>
            <w:pPr>
              <w:bidi/>
            </w:pPr>
            <w:r>
              <w:rPr>
                <w:rtl/>
              </w:rPr>
              <w:t xml:space="preserve">9 سبتمبر</w:t>
            </w:r>
          </w:p>
        </w:tc>
        <w:tc>
          <w:tcPr>
            <w:tcW w:w="4538" w:type="dxa"/>
          </w:tcPr>
          <w:p>
            <w:pPr>
              <w:bidi/>
            </w:pPr>
            <w:r>
              <w:rPr>
                <w:rtl/>
              </w:rPr>
              <w:t xml:space="preserve">الفكرة المؤسِّسة SSTP والـ Backlog الأول</w:t>
            </w:r>
          </w:p>
        </w:tc>
      </w:tr>
      <w:tr>
        <w:tc>
          <w:tcPr>
            <w:tcW w:w="720" w:type="dxa"/>
          </w:tcPr>
          <w:p>
            <w:pPr/>
            <w:r>
              <w:t xml:space="preserve">1</w:t>
            </w:r>
          </w:p>
        </w:tc>
        <w:tc>
          <w:tcPr>
            <w:tcW w:w="2546" w:type="dxa"/>
          </w:tcPr>
          <w:p>
            <w:pPr>
              <w:bidi/>
            </w:pPr>
            <w:r>
              <w:rPr>
                <w:rtl/>
              </w:rPr>
              <w:t xml:space="preserve">الشواطئ التونسية بالتفصيل</w:t>
            </w:r>
          </w:p>
        </w:tc>
        <w:tc>
          <w:tcPr>
            <w:tcW w:w="1556" w:type="dxa"/>
          </w:tcPr>
          <w:p>
            <w:pPr>
              <w:bidi/>
            </w:pPr>
            <w:r>
              <w:rPr>
                <w:rtl/>
              </w:rPr>
              <w:t xml:space="preserve">21 جويلية</w:t>
            </w:r>
          </w:p>
        </w:tc>
        <w:tc>
          <w:tcPr>
            <w:tcW w:w="4538" w:type="dxa"/>
          </w:tcPr>
          <w:p>
            <w:pPr>
              <w:bidi/>
            </w:pPr>
            <w:r>
              <w:rPr>
                <w:rtl/>
              </w:rPr>
              <w:t xml:space="preserve">بيانات الشواطئ ونموذج أول للتطبيق والخرائط</w:t>
            </w:r>
          </w:p>
        </w:tc>
      </w:tr>
    </w:tbl>
    <w:p>
      <w:pPr>
        <w:bidi/>
      </w:pPr>
      <w:r>
        <w:rPr>
          <w:rtl/>
        </w:rPr>
        <w:t xml:space="preserve">الملفات المولّدة في ChatGPT (ZIP، HTML، CSV) لم تُنقل هنا، ويجب رفعها يدوياً (القسم الأخير).</w:t>
      </w:r>
    </w:p>
    <w:p>
      <w:pPr>
        <w:pStyle w:val="Heading2"/>
        <w:bidi/>
      </w:pPr>
      <w:r>
        <w:rPr>
          <w:rtl/>
        </w:rPr>
        <w:t xml:space="preserve">الرؤية والنطاق</w:t>
      </w:r>
    </w:p>
    <w:p>
      <w:pPr/>
      <w:r>
        <w:t xml:space="preserve">e-HIMAYA (ءحماية) منصة وطنية تونسية موحّدة لإدارة البلاغات الطارئة في السلامة والوقاية والحماية المدنية. تنقل العمل من الاستجابة إلى التنبؤ، وتجمع كل الجهات في منظومة واحدة.</w:t>
      </w:r>
    </w:p>
    <w:p>
      <w:pPr>
        <w:pStyle w:val="ListParagraph"/>
        <w:numPr>
          <w:ilvl w:val="0"/>
          <w:numId w:val="10"/>
        </w:numPr>
        <w:bidi/>
      </w:pPr>
      <w:r>
        <w:rPr>
          <w:b/>
          <w:rtl/>
        </w:rPr>
        <w:t xml:space="preserve">اللغات:</w:t>
      </w:r>
      <w:r>
        <w:rPr>
          <w:rtl/>
        </w:rPr>
        <w:t xml:space="preserve"> عربية، فرنسية، إنجليزية، في التطبيق وبوابة المؤسسات ولوحة القيادة.</w:t>
      </w:r>
    </w:p>
    <w:p>
      <w:pPr>
        <w:pStyle w:val="ListParagraph"/>
        <w:numPr>
          <w:ilvl w:val="0"/>
          <w:numId w:val="10"/>
        </w:numPr>
        <w:bidi/>
      </w:pPr>
      <w:r>
        <w:rPr>
          <w:b/>
          <w:rtl/>
        </w:rPr>
        <w:t xml:space="preserve">الواجهات:</w:t>
      </w:r>
      <w:r>
        <w:rPr>
          <w:rtl/>
        </w:rPr>
        <w:t xml:space="preserve"> تطبيق هاتف واحد، وبوابة ويب للمؤسسات، ولوحات قيادة مركزية وجهوية.</w:t>
      </w:r>
    </w:p>
    <w:p>
      <w:pPr>
        <w:pStyle w:val="ListParagraph"/>
        <w:numPr>
          <w:ilvl w:val="0"/>
          <w:numId w:val="10"/>
        </w:numPr>
        <w:bidi/>
      </w:pPr>
      <w:r>
        <w:rPr>
          <w:b/>
          <w:rtl/>
        </w:rPr>
        <w:t xml:space="preserve">مستويات التشغيل:</w:t>
      </w:r>
      <w:r>
        <w:rPr>
          <w:rtl/>
        </w:rPr>
        <w:t xml:space="preserve"> عادي، أزمة، كارثة.</w:t>
      </w:r>
    </w:p>
    <w:p>
      <w:pPr>
        <w:pStyle w:val="ListParagraph"/>
        <w:numPr>
          <w:ilvl w:val="0"/>
          <w:numId w:val="10"/>
        </w:numPr>
        <w:bidi/>
      </w:pPr>
      <w:r>
        <w:rPr>
          <w:b/>
          <w:rtl/>
        </w:rPr>
        <w:t xml:space="preserve">الإدارة:</w:t>
      </w:r>
      <w:r>
        <w:rPr>
          <w:rtl/>
        </w:rPr>
        <w:t xml:space="preserve"> قاعة عمليات مركزية تشرف على كل البلاغات، وقاعات جهوية تشرف على بلاغات ولايتها في المحاور العامة.</w:t>
      </w:r>
    </w:p>
    <w:p>
      <w:pPr>
        <w:pStyle w:val="ListParagraph"/>
        <w:numPr>
          <w:ilvl w:val="0"/>
          <w:numId w:val="10"/>
        </w:numPr>
        <w:bidi/>
      </w:pPr>
      <w:r>
        <w:rPr>
          <w:b/>
          <w:rtl/>
        </w:rPr>
        <w:t xml:space="preserve">المبادئ:</w:t>
      </w:r>
      <w:r>
        <w:rPr>
          <w:rtl/>
        </w:rPr>
        <w:t xml:space="preserve"> الذكاء الاصطناعي لدعم القرار مع مراجعة بشرية، وحماية المعطيات الشخصية وتشفيرها، والعمل دون اتصال.</w:t>
      </w:r>
    </w:p>
    <w:p>
      <w:pPr>
        <w:bidi/>
      </w:pPr>
      <w:r>
        <w:rPr>
          <w:rtl/>
        </w:rPr>
        <w:t xml:space="preserve">المحاور الخمسة عشر كما صاغها صاحب المشروع:</w:t>
      </w:r>
    </w:p>
    <w:p>
      <w:pPr>
        <w:pStyle w:val="ListParagraph"/>
        <w:numPr>
          <w:ilvl w:val="0"/>
          <w:numId w:val="11"/>
        </w:numPr>
        <w:bidi/>
      </w:pPr>
      <w:r>
        <w:rPr>
          <w:rtl/>
        </w:rPr>
        <w:t xml:space="preserve">المواطن (Citizen Portal &amp; Mobile App)</w:t>
      </w:r>
    </w:p>
    <w:p>
      <w:pPr>
        <w:pStyle w:val="ListParagraph"/>
        <w:numPr>
          <w:ilvl w:val="0"/>
          <w:numId w:val="11"/>
        </w:numPr>
        <w:bidi/>
      </w:pPr>
      <w:r>
        <w:rPr>
          <w:rtl/>
        </w:rPr>
        <w:t xml:space="preserve">المتطوعون (Volunteers Network Hub)</w:t>
      </w:r>
    </w:p>
    <w:p>
      <w:pPr>
        <w:pStyle w:val="ListParagraph"/>
        <w:numPr>
          <w:ilvl w:val="0"/>
          <w:numId w:val="11"/>
        </w:numPr>
        <w:bidi/>
      </w:pPr>
      <w:r>
        <w:rPr>
          <w:rtl/>
        </w:rPr>
        <w:t xml:space="preserve">المؤسسات والسلامة (Enterprise &amp; Safety Registry)</w:t>
      </w:r>
    </w:p>
    <w:p>
      <w:pPr>
        <w:pStyle w:val="ListParagraph"/>
        <w:numPr>
          <w:ilvl w:val="0"/>
          <w:numId w:val="11"/>
        </w:numPr>
        <w:bidi/>
      </w:pPr>
      <w:r>
        <w:rPr>
          <w:rtl/>
        </w:rPr>
        <w:t xml:space="preserve">العمليات والتدخلات (Operational Command Center)</w:t>
      </w:r>
    </w:p>
    <w:p>
      <w:pPr>
        <w:pStyle w:val="ListParagraph"/>
        <w:numPr>
          <w:ilvl w:val="0"/>
          <w:numId w:val="11"/>
        </w:numPr>
        <w:bidi/>
      </w:pPr>
      <w:r>
        <w:rPr>
          <w:rtl/>
        </w:rPr>
        <w:t xml:space="preserve">القيادة والتنبؤ بالذكاء الاصطناعي (AI Command &amp; Predictive Analytics)</w:t>
      </w:r>
    </w:p>
    <w:p>
      <w:pPr>
        <w:pStyle w:val="ListParagraph"/>
        <w:numPr>
          <w:ilvl w:val="0"/>
          <w:numId w:val="11"/>
        </w:numPr>
        <w:bidi/>
      </w:pPr>
      <w:r>
        <w:rPr>
          <w:rtl/>
        </w:rPr>
        <w:t xml:space="preserve">النظام والمدير وقواعد التنبيه (System Admin &amp; Alert Rules)</w:t>
      </w:r>
    </w:p>
    <w:p>
      <w:pPr>
        <w:pStyle w:val="ListParagraph"/>
        <w:numPr>
          <w:ilvl w:val="0"/>
          <w:numId w:val="11"/>
        </w:numPr>
        <w:bidi/>
      </w:pPr>
      <w:r>
        <w:rPr>
          <w:rtl/>
        </w:rPr>
        <w:t xml:space="preserve">اللجنة المحلية</w:t>
      </w:r>
    </w:p>
    <w:p>
      <w:pPr>
        <w:pStyle w:val="ListParagraph"/>
        <w:numPr>
          <w:ilvl w:val="0"/>
          <w:numId w:val="11"/>
        </w:numPr>
        <w:bidi/>
      </w:pPr>
      <w:r>
        <w:rPr>
          <w:rtl/>
        </w:rPr>
        <w:t xml:space="preserve">اللجنة المركزية</w:t>
      </w:r>
    </w:p>
    <w:p>
      <w:pPr>
        <w:pStyle w:val="ListParagraph"/>
        <w:numPr>
          <w:ilvl w:val="0"/>
          <w:numId w:val="11"/>
        </w:numPr>
        <w:bidi/>
      </w:pPr>
      <w:r>
        <w:rPr>
          <w:rtl/>
        </w:rPr>
        <w:t xml:space="preserve">الذاكرة الوطنية</w:t>
      </w:r>
    </w:p>
    <w:p>
      <w:pPr>
        <w:pStyle w:val="ListParagraph"/>
        <w:numPr>
          <w:ilvl w:val="0"/>
          <w:numId w:val="11"/>
        </w:numPr>
        <w:bidi/>
      </w:pPr>
      <w:r>
        <w:rPr>
          <w:rtl/>
        </w:rPr>
        <w:t xml:space="preserve">البث المباشر والدرون (MediaMTX)</w:t>
      </w:r>
    </w:p>
    <w:p>
      <w:pPr>
        <w:pStyle w:val="ListParagraph"/>
        <w:numPr>
          <w:ilvl w:val="0"/>
          <w:numId w:val="11"/>
        </w:numPr>
        <w:bidi/>
      </w:pPr>
      <w:r>
        <w:rPr>
          <w:rtl/>
        </w:rPr>
        <w:t xml:space="preserve">المحاكاة والتحاليل الإحصائية</w:t>
      </w:r>
    </w:p>
    <w:p>
      <w:pPr>
        <w:pStyle w:val="ListParagraph"/>
        <w:numPr>
          <w:ilvl w:val="0"/>
          <w:numId w:val="11"/>
        </w:numPr>
        <w:bidi/>
      </w:pPr>
      <w:r>
        <w:rPr>
          <w:rtl/>
        </w:rPr>
        <w:t xml:space="preserve">المكافآت والتقدير</w:t>
      </w:r>
    </w:p>
    <w:p>
      <w:pPr>
        <w:pStyle w:val="ListParagraph"/>
        <w:numPr>
          <w:ilvl w:val="0"/>
          <w:numId w:val="11"/>
        </w:numPr>
        <w:bidi/>
      </w:pPr>
      <w:r>
        <w:rPr>
          <w:rtl/>
        </w:rPr>
        <w:t xml:space="preserve">لوحة القيادة الميدانية</w:t>
      </w:r>
    </w:p>
    <w:p>
      <w:pPr>
        <w:pStyle w:val="ListParagraph"/>
        <w:numPr>
          <w:ilvl w:val="0"/>
          <w:numId w:val="11"/>
        </w:numPr>
        <w:bidi/>
      </w:pPr>
      <w:r>
        <w:rPr>
          <w:rtl/>
        </w:rPr>
        <w:t xml:space="preserve">مكتبة الأحداث: وثائق وصوت وفيديو لكل تدخل، مع روزنامة ذكية وبحث بين تاريخين وتصفية حسب النوع والمنطقة</w:t>
      </w:r>
    </w:p>
    <w:p>
      <w:pPr>
        <w:pStyle w:val="ListParagraph"/>
        <w:numPr>
          <w:ilvl w:val="0"/>
          <w:numId w:val="11"/>
        </w:numPr>
        <w:bidi/>
      </w:pPr>
      <w:r>
        <w:rPr>
          <w:rtl/>
        </w:rPr>
        <w:t xml:space="preserve">ذكاء الطقس: سرعة الرياح والظروف المناخية مدمجة في التنبؤ والتدخل</w:t>
      </w:r>
    </w:p>
    <w:p>
      <w:pPr>
        <w:pStyle w:val="Heading2"/>
        <w:bidi/>
      </w:pPr>
      <w:r>
        <w:rPr>
          <w:rtl/>
        </w:rPr>
        <w:t xml:space="preserve">قرارات صاحب المشروع في جلسات ChatGPT</w:t>
      </w:r>
    </w:p>
    <w:p>
      <w:pPr>
        <w:bidi/>
      </w:pPr>
      <w:r>
        <w:rPr>
          <w:rtl/>
        </w:rPr>
        <w:t xml:space="preserve">هذه قرارات صرّح بها صاحب المشروع بنفسه، وتُلزم كل عمل لاحق في Claude.</w:t>
      </w:r>
    </w:p>
    <w:tbl>
      <w:tblPr>
        <w:tblStyle w:val="TableGrid"/>
        <w:tblW w:w="0" w:type="auto"/>
        <w:tblLayout w:type="fixed"/>
        <w:tblLook w:val="04A0" w:firstRow="1" w:lastRow="0" w:firstColumn="0" w:lastColumn="0" w:noHBand="0" w:noVBand="1"/>
      </w:tblPr>
      <w:tblGrid>
        <w:gridCol w:w="1996"/>
        <w:gridCol w:w="4863"/>
        <w:gridCol w:w="2501"/>
      </w:tblGrid>
      <w:tr>
        <w:trPr>
          <w:tblHeader/>
        </w:trPr>
        <w:tc>
          <w:tcPr>
            <w:tcW w:w="1996" w:type="dxa"/>
            <w:shd w:val="clear" w:color="auto" w:fill="F2F2F2"/>
          </w:tcPr>
          <w:p>
            <w:pPr>
              <w:bidi/>
            </w:pPr>
            <w:r>
              <w:rPr>
                <w:rtl/>
              </w:rPr>
              <w:t xml:space="preserve">المجال</w:t>
            </w:r>
          </w:p>
        </w:tc>
        <w:tc>
          <w:tcPr>
            <w:tcW w:w="4863" w:type="dxa"/>
            <w:shd w:val="clear" w:color="auto" w:fill="F2F2F2"/>
          </w:tcPr>
          <w:p>
            <w:pPr>
              <w:bidi/>
            </w:pPr>
            <w:r>
              <w:rPr>
                <w:rtl/>
              </w:rPr>
              <w:t xml:space="preserve">القرار</w:t>
            </w:r>
          </w:p>
        </w:tc>
        <w:tc>
          <w:tcPr>
            <w:tcW w:w="2501" w:type="dxa"/>
            <w:shd w:val="clear" w:color="auto" w:fill="F2F2F2"/>
          </w:tcPr>
          <w:p>
            <w:pPr>
              <w:bidi/>
            </w:pPr>
            <w:r>
              <w:rPr>
                <w:rtl/>
              </w:rPr>
              <w:t xml:space="preserve">المصدر</w:t>
            </w:r>
          </w:p>
        </w:tc>
      </w:tr>
      <w:tr>
        <w:tc>
          <w:tcPr>
            <w:tcW w:w="1996" w:type="dxa"/>
          </w:tcPr>
          <w:p>
            <w:pPr>
              <w:bidi/>
            </w:pPr>
            <w:r>
              <w:rPr>
                <w:rtl/>
              </w:rPr>
              <w:t xml:space="preserve">خط الأساس</w:t>
            </w:r>
          </w:p>
        </w:tc>
        <w:tc>
          <w:tcPr>
            <w:tcW w:w="4863" w:type="dxa"/>
          </w:tcPr>
          <w:p>
            <w:pPr>
              <w:bidi/>
            </w:pPr>
            <w:r>
              <w:rPr>
                <w:rtl/>
              </w:rPr>
              <w:t xml:space="preserve">اعتماد R2.5 خطاً أساسياً وظيفياً ومعمارياً للتصميم فقط، مع تعليق القرارات القانونية والتنظيمية والتشغيلية التسعة، ومنع تفعيل الوظائف المقيدة</w:t>
            </w:r>
          </w:p>
        </w:tc>
        <w:tc>
          <w:tcPr>
            <w:tcW w:w="2501" w:type="dxa"/>
          </w:tcPr>
          <w:p>
            <w:pPr>
              <w:bidi/>
            </w:pPr>
            <w:r>
              <w:rPr>
                <w:rtl/>
              </w:rPr>
              <w:t xml:space="preserve">جلسة 9</w:t>
            </w:r>
          </w:p>
        </w:tc>
      </w:tr>
      <w:tr>
        <w:tc>
          <w:tcPr>
            <w:tcW w:w="1996" w:type="dxa"/>
          </w:tcPr>
          <w:p>
            <w:pPr>
              <w:bidi/>
            </w:pPr>
            <w:r>
              <w:rPr>
                <w:rtl/>
              </w:rPr>
              <w:t xml:space="preserve">بوابات المراحل</w:t>
            </w:r>
          </w:p>
        </w:tc>
        <w:tc>
          <w:tcPr>
            <w:tcW w:w="4863" w:type="dxa"/>
          </w:tcPr>
          <w:p>
            <w:pPr>
              <w:bidi/>
            </w:pPr>
            <w:r>
              <w:rPr>
                <w:rtl/>
              </w:rPr>
              <w:t xml:space="preserve">لا تبدأ مرحلة إلا بإذن مستقل من صاحب المشروع</w:t>
            </w:r>
          </w:p>
        </w:tc>
        <w:tc>
          <w:tcPr>
            <w:tcW w:w="2501" w:type="dxa"/>
          </w:tcPr>
          <w:p>
            <w:pPr>
              <w:bidi/>
            </w:pPr>
            <w:r>
              <w:rPr>
                <w:rtl/>
              </w:rPr>
              <w:t xml:space="preserve">جلسة 9</w:t>
            </w:r>
          </w:p>
        </w:tc>
      </w:tr>
      <w:tr>
        <w:tc>
          <w:tcPr>
            <w:tcW w:w="1996" w:type="dxa"/>
          </w:tcPr>
          <w:p>
            <w:pPr>
              <w:bidi/>
            </w:pPr>
            <w:r>
              <w:rPr>
                <w:rtl/>
              </w:rPr>
              <w:t xml:space="preserve">المرحلة 3</w:t>
            </w:r>
          </w:p>
        </w:tc>
        <w:tc>
          <w:tcPr>
            <w:tcW w:w="4863" w:type="dxa"/>
          </w:tcPr>
          <w:p>
            <w:pPr>
              <w:bidi/>
            </w:pPr>
            <w:r>
              <w:rPr>
                <w:rtl/>
              </w:rPr>
              <w:t xml:space="preserve">غير مكتملة، تنتظر اختبارات فعلية، ومؤجلة للعودة إليها</w:t>
            </w:r>
          </w:p>
        </w:tc>
        <w:tc>
          <w:tcPr>
            <w:tcW w:w="2501" w:type="dxa"/>
          </w:tcPr>
          <w:p>
            <w:pPr>
              <w:bidi/>
            </w:pPr>
            <w:r>
              <w:rPr>
                <w:rtl/>
              </w:rPr>
              <w:t xml:space="preserve">جلسة 9</w:t>
            </w:r>
          </w:p>
        </w:tc>
      </w:tr>
      <w:tr>
        <w:tc>
          <w:tcPr>
            <w:tcW w:w="1996" w:type="dxa"/>
          </w:tcPr>
          <w:p>
            <w:pPr>
              <w:bidi/>
            </w:pPr>
            <w:r>
              <w:rPr>
                <w:rtl/>
              </w:rPr>
              <w:t xml:space="preserve">المحاكاة</w:t>
            </w:r>
          </w:p>
        </w:tc>
        <w:tc>
          <w:tcPr>
            <w:tcW w:w="4863" w:type="dxa"/>
          </w:tcPr>
          <w:p>
            <w:pPr>
              <w:bidi/>
            </w:pPr>
            <w:r>
              <w:rPr>
                <w:rtl/>
              </w:rPr>
              <w:t xml:space="preserve">معتمدة حلاً مؤقتاً، مع بقاء اختبار PostgreSQL/PostGIS الحقيقي إلزامياً</w:t>
            </w:r>
          </w:p>
        </w:tc>
        <w:tc>
          <w:tcPr>
            <w:tcW w:w="2501" w:type="dxa"/>
          </w:tcPr>
          <w:p>
            <w:pPr>
              <w:bidi/>
            </w:pPr>
            <w:r>
              <w:rPr>
                <w:rtl/>
              </w:rPr>
              <w:t xml:space="preserve">جلسة 9 (Sprint 09)</w:t>
            </w:r>
          </w:p>
        </w:tc>
      </w:tr>
      <w:tr>
        <w:tc>
          <w:tcPr>
            <w:tcW w:w="1996" w:type="dxa"/>
          </w:tcPr>
          <w:p>
            <w:pPr>
              <w:bidi/>
            </w:pPr>
            <w:r>
              <w:rPr>
                <w:rtl/>
              </w:rPr>
              <w:t xml:space="preserve">البلاغ المجهول</w:t>
            </w:r>
          </w:p>
        </w:tc>
        <w:tc>
          <w:tcPr>
            <w:tcW w:w="4863" w:type="dxa"/>
          </w:tcPr>
          <w:p>
            <w:pPr/>
            <w:r>
              <w:t xml:space="preserve">CR-S04-001: حد أقصى 5 بلاغات مجهولة لكل رمز تثبيت، دون تجديد حتى التسجيل؛ يبقى الاتصال بالطوارئ ممكناً دائماً، ولا عقوبة تلقائية</w:t>
            </w:r>
          </w:p>
        </w:tc>
        <w:tc>
          <w:tcPr>
            <w:tcW w:w="2501" w:type="dxa"/>
          </w:tcPr>
          <w:p>
            <w:pPr>
              <w:bidi/>
            </w:pPr>
            <w:r>
              <w:rPr>
                <w:rtl/>
              </w:rPr>
              <w:t xml:space="preserve">جلسة 9 (Sprint 04)</w:t>
            </w:r>
          </w:p>
        </w:tc>
      </w:tr>
      <w:tr>
        <w:tc>
          <w:tcPr>
            <w:tcW w:w="1996" w:type="dxa"/>
          </w:tcPr>
          <w:p>
            <w:pPr>
              <w:bidi/>
            </w:pPr>
            <w:r>
              <w:rPr>
                <w:rtl/>
              </w:rPr>
              <w:t xml:space="preserve">القاعات</w:t>
            </w:r>
          </w:p>
        </w:tc>
        <w:tc>
          <w:tcPr>
            <w:tcW w:w="4863" w:type="dxa"/>
          </w:tcPr>
          <w:p>
            <w:pPr>
              <w:bidi/>
            </w:pPr>
            <w:r>
              <w:rPr>
                <w:rtl/>
              </w:rPr>
              <w:t xml:space="preserve">قاعة مركزية تشرف على الكل، وقاعات جهوية حسب الولاية في المحاور العامة</w:t>
            </w:r>
          </w:p>
        </w:tc>
        <w:tc>
          <w:tcPr>
            <w:tcW w:w="2501" w:type="dxa"/>
          </w:tcPr>
          <w:p>
            <w:pPr>
              <w:bidi/>
            </w:pPr>
            <w:r>
              <w:rPr>
                <w:rtl/>
              </w:rPr>
              <w:t xml:space="preserve">جلسة 9</w:t>
            </w:r>
          </w:p>
        </w:tc>
      </w:tr>
      <w:tr>
        <w:tc>
          <w:tcPr>
            <w:tcW w:w="1996" w:type="dxa"/>
          </w:tcPr>
          <w:p>
            <w:pPr>
              <w:bidi/>
            </w:pPr>
            <w:r>
              <w:rPr>
                <w:rtl/>
              </w:rPr>
              <w:t xml:space="preserve">التحديث الآلي</w:t>
            </w:r>
          </w:p>
        </w:tc>
        <w:tc>
          <w:tcPr>
            <w:tcW w:w="4863" w:type="dxa"/>
          </w:tcPr>
          <w:p>
            <w:pPr>
              <w:bidi/>
            </w:pPr>
            <w:r>
              <w:rPr>
                <w:rtl/>
              </w:rPr>
              <w:t xml:space="preserve">المعطيات تظهر دون تحديث المتصفح في التطبيق والبوابة واللوحة، إلا صفحات إدخال المعطيات: التحديث يقتصر على تسلسل الأحداث والإحصائيات</w:t>
            </w:r>
          </w:p>
        </w:tc>
        <w:tc>
          <w:tcPr>
            <w:tcW w:w="2501" w:type="dxa"/>
          </w:tcPr>
          <w:p>
            <w:pPr>
              <w:bidi/>
            </w:pPr>
            <w:r>
              <w:rPr>
                <w:rtl/>
              </w:rPr>
              <w:t xml:space="preserve">جلسة 9</w:t>
            </w:r>
          </w:p>
        </w:tc>
      </w:tr>
      <w:tr>
        <w:tc>
          <w:tcPr>
            <w:tcW w:w="1996" w:type="dxa"/>
          </w:tcPr>
          <w:p>
            <w:pPr>
              <w:bidi/>
            </w:pPr>
            <w:r>
              <w:rPr>
                <w:rtl/>
              </w:rPr>
              <w:t xml:space="preserve">اللغات</w:t>
            </w:r>
          </w:p>
        </w:tc>
        <w:tc>
          <w:tcPr>
            <w:tcW w:w="4863" w:type="dxa"/>
          </w:tcPr>
          <w:p>
            <w:pPr>
              <w:bidi/>
            </w:pPr>
            <w:r>
              <w:rPr>
                <w:rtl/>
              </w:rPr>
              <w:t xml:space="preserve">ثلاث لغات في كل الواجهات، بما فيها لوحة القيادة؛ اختيار اللغة في الشاشة الأولى</w:t>
            </w:r>
          </w:p>
        </w:tc>
        <w:tc>
          <w:tcPr>
            <w:tcW w:w="2501" w:type="dxa"/>
          </w:tcPr>
          <w:p>
            <w:pPr>
              <w:bidi/>
            </w:pPr>
            <w:r>
              <w:rPr>
                <w:rtl/>
              </w:rPr>
              <w:t xml:space="preserve">جلستا 7 و9</w:t>
            </w:r>
          </w:p>
        </w:tc>
      </w:tr>
      <w:tr>
        <w:tc>
          <w:tcPr>
            <w:tcW w:w="1996" w:type="dxa"/>
          </w:tcPr>
          <w:p>
            <w:pPr>
              <w:bidi/>
            </w:pPr>
            <w:r>
              <w:rPr>
                <w:rtl/>
              </w:rPr>
              <w:t xml:space="preserve">التطبيق</w:t>
            </w:r>
          </w:p>
        </w:tc>
        <w:tc>
          <w:tcPr>
            <w:tcW w:w="4863" w:type="dxa"/>
          </w:tcPr>
          <w:p>
            <w:pPr>
              <w:bidi/>
            </w:pPr>
            <w:r>
              <w:rPr>
                <w:rtl/>
              </w:rPr>
              <w:t xml:space="preserve">تطبيق Flutter واحد، يختار فيه المستخدم صفته: مواطن، متطوع، مؤسسة</w:t>
            </w:r>
          </w:p>
        </w:tc>
        <w:tc>
          <w:tcPr>
            <w:tcW w:w="2501" w:type="dxa"/>
          </w:tcPr>
          <w:p>
            <w:pPr>
              <w:bidi/>
            </w:pPr>
            <w:r>
              <w:rPr>
                <w:rtl/>
              </w:rPr>
              <w:t xml:space="preserve">جلسة 7</w:t>
            </w:r>
          </w:p>
        </w:tc>
      </w:tr>
      <w:tr>
        <w:tc>
          <w:tcPr>
            <w:tcW w:w="1996" w:type="dxa"/>
          </w:tcPr>
          <w:p>
            <w:pPr>
              <w:bidi/>
            </w:pPr>
            <w:r>
              <w:rPr>
                <w:rtl/>
              </w:rPr>
              <w:t xml:space="preserve">المواطن</w:t>
            </w:r>
          </w:p>
        </w:tc>
        <w:tc>
          <w:tcPr>
            <w:tcW w:w="4863" w:type="dxa"/>
          </w:tcPr>
          <w:p>
            <w:pPr>
              <w:bidi/>
            </w:pPr>
            <w:r>
              <w:rPr>
                <w:rtl/>
              </w:rPr>
              <w:t xml:space="preserve">التموقع إلزامي؛ رقم الهاتف يُقرأ آلياً؛ البريد والوسائط اختيارية؛ زر SOS بنقرة مطوّلة؛ رقم تتبع لكل بلاغ</w:t>
            </w:r>
          </w:p>
        </w:tc>
        <w:tc>
          <w:tcPr>
            <w:tcW w:w="2501" w:type="dxa"/>
          </w:tcPr>
          <w:p>
            <w:pPr>
              <w:bidi/>
            </w:pPr>
            <w:r>
              <w:rPr>
                <w:rtl/>
              </w:rPr>
              <w:t xml:space="preserve">جلسة 7</w:t>
            </w:r>
          </w:p>
        </w:tc>
      </w:tr>
      <w:tr>
        <w:tc>
          <w:tcPr>
            <w:tcW w:w="1996" w:type="dxa"/>
          </w:tcPr>
          <w:p>
            <w:pPr>
              <w:bidi/>
            </w:pPr>
            <w:r>
              <w:rPr>
                <w:rtl/>
              </w:rPr>
              <w:t xml:space="preserve">المتطوع والمؤسسة</w:t>
            </w:r>
          </w:p>
        </w:tc>
        <w:tc>
          <w:tcPr>
            <w:tcW w:w="4863" w:type="dxa"/>
          </w:tcPr>
          <w:p>
            <w:pPr>
              <w:bidi/>
            </w:pPr>
            <w:r>
              <w:rPr>
                <w:rtl/>
              </w:rPr>
              <w:t xml:space="preserve">التسجيل والبريد وOTP إلزامية</w:t>
            </w:r>
          </w:p>
        </w:tc>
        <w:tc>
          <w:tcPr>
            <w:tcW w:w="2501" w:type="dxa"/>
          </w:tcPr>
          <w:p>
            <w:pPr>
              <w:bidi/>
            </w:pPr>
            <w:r>
              <w:rPr>
                <w:rtl/>
              </w:rPr>
              <w:t xml:space="preserve">جلسة 7</w:t>
            </w:r>
          </w:p>
        </w:tc>
      </w:tr>
      <w:tr>
        <w:tc>
          <w:tcPr>
            <w:tcW w:w="1996" w:type="dxa"/>
          </w:tcPr>
          <w:p>
            <w:pPr>
              <w:bidi/>
            </w:pPr>
            <w:r>
              <w:rPr>
                <w:rtl/>
              </w:rPr>
              <w:t xml:space="preserve">الأخبار الكاذبة</w:t>
            </w:r>
          </w:p>
        </w:tc>
        <w:tc>
          <w:tcPr>
            <w:tcW w:w="4863" w:type="dxa"/>
          </w:tcPr>
          <w:p>
            <w:pPr>
              <w:bidi/>
            </w:pPr>
            <w:r>
              <w:rPr>
                <w:rtl/>
              </w:rPr>
              <w:t xml:space="preserve">تبسيط تجربة الطوارئ دون فتح باب للبلاغات الكاذبة</w:t>
            </w:r>
          </w:p>
        </w:tc>
        <w:tc>
          <w:tcPr>
            <w:tcW w:w="2501" w:type="dxa"/>
          </w:tcPr>
          <w:p>
            <w:pPr>
              <w:bidi/>
            </w:pPr>
            <w:r>
              <w:rPr>
                <w:rtl/>
              </w:rPr>
              <w:t xml:space="preserve">جلسة 7</w:t>
            </w:r>
          </w:p>
        </w:tc>
      </w:tr>
      <w:tr>
        <w:tc>
          <w:tcPr>
            <w:tcW w:w="1996" w:type="dxa"/>
          </w:tcPr>
          <w:p>
            <w:pPr>
              <w:bidi/>
            </w:pPr>
            <w:r>
              <w:rPr>
                <w:rtl/>
              </w:rPr>
              <w:t xml:space="preserve">المكافآت</w:t>
            </w:r>
          </w:p>
        </w:tc>
        <w:tc>
          <w:tcPr>
            <w:tcW w:w="4863" w:type="dxa"/>
          </w:tcPr>
          <w:p>
            <w:pPr>
              <w:bidi/>
            </w:pPr>
            <w:r>
              <w:rPr>
                <w:rtl/>
              </w:rPr>
              <w:t xml:space="preserve">لا تُسنَد النقاط إلا بعد التحقق من البلاغ</w:t>
            </w:r>
          </w:p>
        </w:tc>
        <w:tc>
          <w:tcPr>
            <w:tcW w:w="2501" w:type="dxa"/>
          </w:tcPr>
          <w:p>
            <w:pPr>
              <w:bidi/>
            </w:pPr>
            <w:r>
              <w:rPr>
                <w:rtl/>
              </w:rPr>
              <w:t xml:space="preserve">جلسة 7</w:t>
            </w:r>
          </w:p>
        </w:tc>
      </w:tr>
      <w:tr>
        <w:tc>
          <w:tcPr>
            <w:tcW w:w="1996" w:type="dxa"/>
          </w:tcPr>
          <w:p>
            <w:pPr>
              <w:bidi/>
            </w:pPr>
            <w:r>
              <w:rPr>
                <w:rtl/>
              </w:rPr>
              <w:t xml:space="preserve">البيئة</w:t>
            </w:r>
          </w:p>
        </w:tc>
        <w:tc>
          <w:tcPr>
            <w:tcW w:w="4863" w:type="dxa"/>
          </w:tcPr>
          <w:p>
            <w:pPr/>
            <w:r>
              <w:t xml:space="preserve">Ubuntu، و16GB ذاكرة أو أكثر لمشروع كشف الحرائق؛ لا مرور بـ Colab في المرحلة 2</w:t>
            </w:r>
          </w:p>
        </w:tc>
        <w:tc>
          <w:tcPr>
            <w:tcW w:w="2501" w:type="dxa"/>
          </w:tcPr>
          <w:p>
            <w:pPr>
              <w:bidi/>
            </w:pPr>
            <w:r>
              <w:rPr>
                <w:rtl/>
              </w:rPr>
              <w:t xml:space="preserve">جلستا 8 و9</w:t>
            </w:r>
          </w:p>
        </w:tc>
      </w:tr>
    </w:tbl>
    <w:p>
      <w:pPr>
        <w:pStyle w:val="Heading2"/>
        <w:bidi/>
      </w:pPr>
      <w:r>
        <w:rPr>
          <w:rtl/>
        </w:rPr>
        <w:t xml:space="preserve">المعمارية والأدوات في حزمة ChatGPT</w:t>
      </w:r>
    </w:p>
    <w:p>
      <w:pPr>
        <w:bidi/>
      </w:pPr>
      <w:r>
        <w:rPr>
          <w:rtl/>
        </w:rPr>
        <w:t xml:space="preserve">هذه أدوات حزمة ChatGPT للمرجعية فقط. المعتمد في مشروع Claude مذكور في جدول «يتعارض مع ما تم الاتفاق عليه» (البنود 3 إلى 7).</w:t>
      </w:r>
    </w:p>
    <w:tbl>
      <w:tblPr>
        <w:tblStyle w:val="TableGrid"/>
        <w:tblW w:w="0" w:type="auto"/>
        <w:tblLayout w:type="fixed"/>
        <w:tblLook w:val="04A0" w:firstRow="1" w:lastRow="0" w:firstColumn="0" w:lastColumn="0" w:noHBand="0" w:noVBand="1"/>
      </w:tblPr>
      <w:tblGrid>
        <w:gridCol w:w="2216"/>
        <w:gridCol w:w="2886"/>
        <w:gridCol w:w="1776"/>
        <w:gridCol w:w="2482"/>
      </w:tblGrid>
      <w:tr>
        <w:trPr>
          <w:tblHeader/>
        </w:trPr>
        <w:tc>
          <w:tcPr>
            <w:tcW w:w="2216" w:type="dxa"/>
            <w:shd w:val="clear" w:color="auto" w:fill="F2F2F2"/>
          </w:tcPr>
          <w:p>
            <w:pPr>
              <w:bidi/>
            </w:pPr>
            <w:r>
              <w:rPr>
                <w:rtl/>
              </w:rPr>
              <w:t xml:space="preserve">المكوّن</w:t>
            </w:r>
          </w:p>
        </w:tc>
        <w:tc>
          <w:tcPr>
            <w:tcW w:w="2886" w:type="dxa"/>
            <w:shd w:val="clear" w:color="auto" w:fill="F2F2F2"/>
          </w:tcPr>
          <w:p>
            <w:pPr>
              <w:bidi/>
            </w:pPr>
            <w:r>
              <w:rPr>
                <w:rtl/>
              </w:rPr>
              <w:t xml:space="preserve">الأداة</w:t>
            </w:r>
          </w:p>
        </w:tc>
        <w:tc>
          <w:tcPr>
            <w:tcW w:w="1776" w:type="dxa"/>
            <w:shd w:val="clear" w:color="auto" w:fill="F2F2F2"/>
          </w:tcPr>
          <w:p>
            <w:pPr>
              <w:bidi/>
            </w:pPr>
            <w:r>
              <w:rPr>
                <w:rtl/>
              </w:rPr>
              <w:t xml:space="preserve">الإصدار</w:t>
            </w:r>
          </w:p>
        </w:tc>
        <w:tc>
          <w:tcPr>
            <w:tcW w:w="2482" w:type="dxa"/>
            <w:shd w:val="clear" w:color="auto" w:fill="F2F2F2"/>
          </w:tcPr>
          <w:p>
            <w:pPr>
              <w:bidi/>
            </w:pPr>
            <w:r>
              <w:rPr>
                <w:rtl/>
              </w:rPr>
              <w:t xml:space="preserve">الحالة</w:t>
            </w:r>
          </w:p>
        </w:tc>
      </w:tr>
      <w:tr>
        <w:tc>
          <w:tcPr>
            <w:tcW w:w="2216" w:type="dxa"/>
          </w:tcPr>
          <w:p>
            <w:pPr>
              <w:bidi/>
            </w:pPr>
            <w:r>
              <w:rPr>
                <w:rtl/>
              </w:rPr>
              <w:t xml:space="preserve">واجهة برمجية</w:t>
            </w:r>
          </w:p>
        </w:tc>
        <w:tc>
          <w:tcPr>
            <w:tcW w:w="2886" w:type="dxa"/>
          </w:tcPr>
          <w:p>
            <w:pPr/>
            <w:r>
              <w:t xml:space="preserve">Python + FastAPI + Pydantic v2</w:t>
            </w:r>
          </w:p>
        </w:tc>
        <w:tc>
          <w:tcPr>
            <w:tcW w:w="1776" w:type="dxa"/>
          </w:tcPr>
          <w:p>
            <w:pPr/>
            <w:r>
              <w:t xml:space="preserve">3.12 / 0.115+</w:t>
            </w:r>
          </w:p>
        </w:tc>
        <w:tc>
          <w:tcPr>
            <w:tcW w:w="2482" w:type="dxa"/>
          </w:tcPr>
          <w:p>
            <w:pPr>
              <w:bidi/>
            </w:pPr>
            <w:r>
              <w:rPr>
                <w:rtl/>
              </w:rPr>
              <w:t xml:space="preserve">مستعمل في الكود المسلّم</w:t>
            </w:r>
          </w:p>
        </w:tc>
      </w:tr>
      <w:tr>
        <w:tc>
          <w:tcPr>
            <w:tcW w:w="2216" w:type="dxa"/>
          </w:tcPr>
          <w:p>
            <w:pPr>
              <w:bidi/>
            </w:pPr>
            <w:r>
              <w:rPr>
                <w:rtl/>
              </w:rPr>
              <w:t xml:space="preserve">قاعدة البيانات المستهدفة</w:t>
            </w:r>
          </w:p>
        </w:tc>
        <w:tc>
          <w:tcPr>
            <w:tcW w:w="2886" w:type="dxa"/>
          </w:tcPr>
          <w:p>
            <w:pPr/>
            <w:r>
              <w:t xml:space="preserve">PostgreSQL + PostGIS + SQLAlchemy + Alembic</w:t>
            </w:r>
          </w:p>
        </w:tc>
        <w:tc>
          <w:tcPr>
            <w:tcW w:w="1776" w:type="dxa"/>
          </w:tcPr>
          <w:p>
            <w:pPr/>
            <w:r>
              <w:t xml:space="preserve">16 / 2.0</w:t>
            </w:r>
          </w:p>
        </w:tc>
        <w:tc>
          <w:tcPr>
            <w:tcW w:w="2482" w:type="dxa"/>
          </w:tcPr>
          <w:p>
            <w:pPr>
              <w:bidi/>
            </w:pPr>
            <w:r>
              <w:rPr>
                <w:rtl/>
              </w:rPr>
              <w:t xml:space="preserve">مستهدف، لم يُختبر فعلياً</w:t>
            </w:r>
          </w:p>
        </w:tc>
      </w:tr>
      <w:tr>
        <w:tc>
          <w:tcPr>
            <w:tcW w:w="2216" w:type="dxa"/>
          </w:tcPr>
          <w:p>
            <w:pPr>
              <w:bidi/>
            </w:pPr>
            <w:r>
              <w:rPr>
                <w:rtl/>
              </w:rPr>
              <w:t xml:space="preserve">قاعدة الاختبار</w:t>
            </w:r>
          </w:p>
        </w:tc>
        <w:tc>
          <w:tcPr>
            <w:tcW w:w="2886" w:type="dxa"/>
          </w:tcPr>
          <w:p>
            <w:pPr/>
            <w:r>
              <w:t xml:space="preserve">SQLite</w:t>
            </w:r>
          </w:p>
        </w:tc>
        <w:tc>
          <w:tcPr>
            <w:tcW w:w="1776" w:type="dxa"/>
          </w:tcPr>
          <w:p>
            <w:pPr/>
            <w:r>
              <w:t xml:space="preserve">—</w:t>
            </w:r>
          </w:p>
        </w:tc>
        <w:tc>
          <w:tcPr>
            <w:tcW w:w="2482" w:type="dxa"/>
          </w:tcPr>
          <w:p>
            <w:pPr>
              <w:bidi/>
            </w:pPr>
            <w:r>
              <w:rPr>
                <w:rtl/>
              </w:rPr>
              <w:t xml:space="preserve">مستعمل في الاختبارات المحلية</w:t>
            </w:r>
          </w:p>
        </w:tc>
      </w:tr>
      <w:tr>
        <w:tc>
          <w:tcPr>
            <w:tcW w:w="2216" w:type="dxa"/>
          </w:tcPr>
          <w:p>
            <w:pPr>
              <w:bidi/>
            </w:pPr>
            <w:r>
              <w:rPr>
                <w:rtl/>
              </w:rPr>
              <w:t xml:space="preserve">الزمن الحقيقي</w:t>
            </w:r>
          </w:p>
        </w:tc>
        <w:tc>
          <w:tcPr>
            <w:tcW w:w="2886" w:type="dxa"/>
          </w:tcPr>
          <w:p>
            <w:pPr/>
            <w:r>
              <w:t xml:space="preserve">WebSocket + Redis</w:t>
            </w:r>
          </w:p>
        </w:tc>
        <w:tc>
          <w:tcPr>
            <w:tcW w:w="1776" w:type="dxa"/>
          </w:tcPr>
          <w:p>
            <w:pPr/>
            <w:r>
              <w:t xml:space="preserve">7</w:t>
            </w:r>
          </w:p>
        </w:tc>
        <w:tc>
          <w:tcPr>
            <w:tcW w:w="2482" w:type="dxa"/>
          </w:tcPr>
          <w:p>
            <w:pPr>
              <w:bidi/>
            </w:pPr>
            <w:r>
              <w:rPr>
                <w:rtl/>
              </w:rPr>
              <w:t xml:space="preserve">مصمم</w:t>
            </w:r>
          </w:p>
        </w:tc>
      </w:tr>
      <w:tr>
        <w:tc>
          <w:tcPr>
            <w:tcW w:w="2216" w:type="dxa"/>
          </w:tcPr>
          <w:p>
            <w:pPr>
              <w:bidi/>
            </w:pPr>
            <w:r>
              <w:rPr>
                <w:rtl/>
              </w:rPr>
              <w:t xml:space="preserve">تطبيق الهاتف</w:t>
            </w:r>
          </w:p>
        </w:tc>
        <w:tc>
          <w:tcPr>
            <w:tcW w:w="2886" w:type="dxa"/>
          </w:tcPr>
          <w:p>
            <w:pPr/>
            <w:r>
              <w:t xml:space="preserve">Flutter (Dart)</w:t>
            </w:r>
          </w:p>
        </w:tc>
        <w:tc>
          <w:tcPr>
            <w:tcW w:w="1776" w:type="dxa"/>
          </w:tcPr>
          <w:p>
            <w:pPr/>
            <w:r>
              <w:t xml:space="preserve">—</w:t>
            </w:r>
          </w:p>
        </w:tc>
        <w:tc>
          <w:tcPr>
            <w:tcW w:w="2482" w:type="dxa"/>
          </w:tcPr>
          <w:p>
            <w:pPr>
              <w:bidi/>
            </w:pPr>
            <w:r>
              <w:rPr>
                <w:rtl/>
              </w:rPr>
              <w:t xml:space="preserve">معتمد بقرار</w:t>
            </w:r>
          </w:p>
        </w:tc>
      </w:tr>
      <w:tr>
        <w:tc>
          <w:tcPr>
            <w:tcW w:w="2216" w:type="dxa"/>
          </w:tcPr>
          <w:p>
            <w:pPr>
              <w:bidi/>
            </w:pPr>
            <w:r>
              <w:rPr>
                <w:rtl/>
              </w:rPr>
              <w:t xml:space="preserve">لوحة القيادة</w:t>
            </w:r>
          </w:p>
        </w:tc>
        <w:tc>
          <w:tcPr>
            <w:tcW w:w="2886" w:type="dxa"/>
          </w:tcPr>
          <w:p>
            <w:pPr/>
            <w:r>
              <w:t xml:space="preserve">React + Vite، والخرائط Mapbox GL أو Leaflet</w:t>
            </w:r>
          </w:p>
        </w:tc>
        <w:tc>
          <w:tcPr>
            <w:tcW w:w="1776" w:type="dxa"/>
          </w:tcPr>
          <w:p>
            <w:pPr/>
            <w:r>
              <w:t xml:space="preserve">—</w:t>
            </w:r>
          </w:p>
        </w:tc>
        <w:tc>
          <w:tcPr>
            <w:tcW w:w="2482" w:type="dxa"/>
          </w:tcPr>
          <w:p>
            <w:pPr>
              <w:bidi/>
            </w:pPr>
            <w:r>
              <w:rPr>
                <w:rtl/>
              </w:rPr>
              <w:t xml:space="preserve">واجهات HTML/CSS/JS تجريبية مسلّمة</w:t>
            </w:r>
          </w:p>
        </w:tc>
      </w:tr>
      <w:tr>
        <w:tc>
          <w:tcPr>
            <w:tcW w:w="2216" w:type="dxa"/>
          </w:tcPr>
          <w:p>
            <w:pPr>
              <w:bidi/>
            </w:pPr>
            <w:r>
              <w:rPr>
                <w:rtl/>
              </w:rPr>
              <w:t xml:space="preserve">البث</w:t>
            </w:r>
          </w:p>
        </w:tc>
        <w:tc>
          <w:tcPr>
            <w:tcW w:w="2886" w:type="dxa"/>
          </w:tcPr>
          <w:p>
            <w:pPr/>
            <w:r>
              <w:t xml:space="preserve">MediaMTX + بث من الدرون أو الهاتف (RTSP)</w:t>
            </w:r>
          </w:p>
        </w:tc>
        <w:tc>
          <w:tcPr>
            <w:tcW w:w="1776" w:type="dxa"/>
          </w:tcPr>
          <w:p>
            <w:pPr/>
            <w:r>
              <w:t xml:space="preserve">—</w:t>
            </w:r>
          </w:p>
        </w:tc>
        <w:tc>
          <w:tcPr>
            <w:tcW w:w="2482" w:type="dxa"/>
          </w:tcPr>
          <w:p>
            <w:pPr>
              <w:bidi/>
            </w:pPr>
            <w:r>
              <w:rPr>
                <w:rtl/>
              </w:rPr>
              <w:t xml:space="preserve">محاكاة فقط</w:t>
            </w:r>
          </w:p>
        </w:tc>
      </w:tr>
      <w:tr>
        <w:tc>
          <w:tcPr>
            <w:tcW w:w="2216" w:type="dxa"/>
          </w:tcPr>
          <w:p>
            <w:pPr>
              <w:bidi/>
            </w:pPr>
            <w:r>
              <w:rPr>
                <w:rtl/>
              </w:rPr>
              <w:t xml:space="preserve">كشف الحرائق والدخان</w:t>
            </w:r>
          </w:p>
        </w:tc>
        <w:tc>
          <w:tcPr>
            <w:tcW w:w="2886" w:type="dxa"/>
          </w:tcPr>
          <w:p>
            <w:pPr/>
            <w:r>
              <w:t xml:space="preserve">YOLO عبر SpectraX أو Fire_Smoke_Detection</w:t>
            </w:r>
          </w:p>
        </w:tc>
        <w:tc>
          <w:tcPr>
            <w:tcW w:w="1776" w:type="dxa"/>
          </w:tcPr>
          <w:p>
            <w:pPr/>
            <w:r>
              <w:t xml:space="preserve">—</w:t>
            </w:r>
          </w:p>
        </w:tc>
        <w:tc>
          <w:tcPr>
            <w:tcW w:w="2482" w:type="dxa"/>
          </w:tcPr>
          <w:p>
            <w:pPr>
              <w:bidi/>
            </w:pPr>
            <w:r>
              <w:rPr>
                <w:rtl/>
              </w:rPr>
              <w:t xml:space="preserve">مرحلة الدراسة</w:t>
            </w:r>
          </w:p>
        </w:tc>
      </w:tr>
      <w:tr>
        <w:tc>
          <w:tcPr>
            <w:tcW w:w="2216" w:type="dxa"/>
          </w:tcPr>
          <w:p>
            <w:pPr>
              <w:bidi/>
            </w:pPr>
            <w:r>
              <w:rPr>
                <w:rtl/>
              </w:rPr>
              <w:t xml:space="preserve">الأمن</w:t>
            </w:r>
          </w:p>
        </w:tc>
        <w:tc>
          <w:tcPr>
            <w:tcW w:w="2886" w:type="dxa"/>
          </w:tcPr>
          <w:p>
            <w:pPr/>
            <w:r>
              <w:t xml:space="preserve">JWT + bcrypt، صلاحيات حسب الدور والولاية</w:t>
            </w:r>
          </w:p>
        </w:tc>
        <w:tc>
          <w:tcPr>
            <w:tcW w:w="1776" w:type="dxa"/>
          </w:tcPr>
          <w:p>
            <w:pPr/>
            <w:r>
              <w:t xml:space="preserve">—</w:t>
            </w:r>
          </w:p>
        </w:tc>
        <w:tc>
          <w:tcPr>
            <w:tcW w:w="2482" w:type="dxa"/>
          </w:tcPr>
          <w:p>
            <w:pPr>
              <w:bidi/>
            </w:pPr>
            <w:r>
              <w:rPr>
                <w:rtl/>
              </w:rPr>
              <w:t xml:space="preserve">أولي، دون تدقيق مستقل</w:t>
            </w:r>
          </w:p>
        </w:tc>
      </w:tr>
      <w:tr>
        <w:tc>
          <w:tcPr>
            <w:tcW w:w="2216" w:type="dxa"/>
          </w:tcPr>
          <w:p>
            <w:pPr>
              <w:bidi/>
            </w:pPr>
            <w:r>
              <w:rPr>
                <w:rtl/>
              </w:rPr>
              <w:t xml:space="preserve">النشر</w:t>
            </w:r>
          </w:p>
        </w:tc>
        <w:tc>
          <w:tcPr>
            <w:tcW w:w="2886" w:type="dxa"/>
          </w:tcPr>
          <w:p>
            <w:pPr/>
            <w:r>
              <w:t xml:space="preserve">Docker 24+ و Docker Compose v2</w:t>
            </w:r>
          </w:p>
        </w:tc>
        <w:tc>
          <w:tcPr>
            <w:tcW w:w="1776" w:type="dxa"/>
          </w:tcPr>
          <w:p>
            <w:pPr/>
            <w:r>
              <w:t xml:space="preserve">—</w:t>
            </w:r>
          </w:p>
        </w:tc>
        <w:tc>
          <w:tcPr>
            <w:tcW w:w="2482" w:type="dxa"/>
          </w:tcPr>
          <w:p>
            <w:pPr>
              <w:bidi/>
            </w:pPr>
            <w:r>
              <w:rPr>
                <w:rtl/>
              </w:rPr>
              <w:t xml:space="preserve">لاحقاً</w:t>
            </w:r>
          </w:p>
        </w:tc>
      </w:tr>
    </w:tbl>
    <w:p>
      <w:pPr>
        <w:bidi/>
      </w:pPr>
      <w:r>
        <w:rPr>
          <w:rtl/>
        </w:rPr>
        <w:t xml:space="preserve">مخطط البيانات الأولي يضم جداول users (نوع المستخدم: مواطن، متطوع، مؤسسة، ومستوى التحقق) وincidents (رقم تتبع، النوع، الخطورة، الإحداثيات إلزامية).</w:t>
      </w:r>
    </w:p>
    <w:p>
      <w:pPr>
        <w:pStyle w:val="Heading2"/>
        <w:bidi/>
      </w:pPr>
      <w:r>
        <w:rPr>
          <w:rtl/>
        </w:rPr>
        <w:t xml:space="preserve">ما تحقق في حزمة ChatGPT</w:t>
      </w:r>
    </w:p>
    <w:p>
      <w:pPr>
        <w:bidi/>
      </w:pPr>
      <w:r>
        <w:rPr>
          <w:rtl/>
        </w:rPr>
        <w:t xml:space="preserve">لا توجد مرحلة حاصلة على قبول نهائي، والتشغيل الحقيقي معطّل. لا توجد نسبة إنجاز رسمية للمشروع كله لغياب مواصفة موزونة ومقفلة.</w:t>
      </w:r>
    </w:p>
    <w:tbl>
      <w:tblPr>
        <w:tblStyle w:val="TableGrid"/>
        <w:tblW w:w="0" w:type="auto"/>
        <w:tblLayout w:type="fixed"/>
        <w:tblLook w:val="04A0" w:firstRow="1" w:lastRow="0" w:firstColumn="0" w:lastColumn="0" w:noHBand="0" w:noVBand="1"/>
      </w:tblPr>
      <w:tblGrid>
        <w:gridCol w:w="2340"/>
        <w:gridCol w:w="2808"/>
        <w:gridCol w:w="2216"/>
        <w:gridCol w:w="1996"/>
      </w:tblGrid>
      <w:tr>
        <w:trPr>
          <w:tblHeader/>
        </w:trPr>
        <w:tc>
          <w:tcPr>
            <w:tcW w:w="2340" w:type="dxa"/>
            <w:shd w:val="clear" w:color="auto" w:fill="F2F2F2"/>
          </w:tcPr>
          <w:p>
            <w:pPr>
              <w:bidi/>
            </w:pPr>
            <w:r>
              <w:rPr>
                <w:rtl/>
              </w:rPr>
              <w:t xml:space="preserve">المرحلة</w:t>
            </w:r>
          </w:p>
        </w:tc>
        <w:tc>
          <w:tcPr>
            <w:tcW w:w="2808" w:type="dxa"/>
            <w:shd w:val="clear" w:color="auto" w:fill="F2F2F2"/>
          </w:tcPr>
          <w:p>
            <w:pPr>
              <w:bidi/>
            </w:pPr>
            <w:r>
              <w:rPr>
                <w:rtl/>
              </w:rPr>
              <w:t xml:space="preserve">ما طُوّر</w:t>
            </w:r>
          </w:p>
        </w:tc>
        <w:tc>
          <w:tcPr>
            <w:tcW w:w="2216" w:type="dxa"/>
            <w:shd w:val="clear" w:color="auto" w:fill="F2F2F2"/>
          </w:tcPr>
          <w:p>
            <w:pPr>
              <w:bidi/>
            </w:pPr>
            <w:r>
              <w:rPr>
                <w:rtl/>
              </w:rPr>
              <w:t xml:space="preserve">ما بقي</w:t>
            </w:r>
          </w:p>
        </w:tc>
        <w:tc>
          <w:tcPr>
            <w:tcW w:w="1996" w:type="dxa"/>
            <w:shd w:val="clear" w:color="auto" w:fill="F2F2F2"/>
          </w:tcPr>
          <w:p>
            <w:pPr>
              <w:bidi/>
            </w:pPr>
            <w:r>
              <w:rPr>
                <w:rtl/>
              </w:rPr>
              <w:t xml:space="preserve">المؤشر الموثق</w:t>
            </w:r>
          </w:p>
        </w:tc>
      </w:tr>
      <w:tr>
        <w:tc>
          <w:tcPr>
            <w:tcW w:w="2340" w:type="dxa"/>
          </w:tcPr>
          <w:p>
            <w:pPr>
              <w:bidi/>
            </w:pPr>
            <w:r>
              <w:rPr>
                <w:rtl/>
              </w:rPr>
              <w:t xml:space="preserve">1. الأساس والنماذج (Sprints 01–08)</w:t>
            </w:r>
          </w:p>
        </w:tc>
        <w:tc>
          <w:tcPr>
            <w:tcW w:w="2808" w:type="dxa"/>
          </w:tcPr>
          <w:p>
            <w:pPr/>
            <w:r>
              <w:t xml:space="preserve">SRS وSAD حتى R2.5 (130 متطلباً ومدخل تتبع)، نواة FastAPI مع SQLite، تسجيل البلاغات ومتابعتها، جلسات وأدوار أولية، بوابات تجريبية للمواطن والمؤسسات</w:t>
            </w:r>
          </w:p>
        </w:tc>
        <w:tc>
          <w:tcPr>
            <w:tcW w:w="2216" w:type="dxa"/>
          </w:tcPr>
          <w:p>
            <w:pPr>
              <w:bidi/>
            </w:pPr>
            <w:r>
              <w:rPr>
                <w:rtl/>
              </w:rPr>
              <w:t xml:space="preserve">البنية الإنتاجية عالية التوافر، اختبارات القبول والخصوصية تحت الضغط، تدقيق أمني مستقل</w:t>
            </w:r>
          </w:p>
        </w:tc>
        <w:tc>
          <w:tcPr>
            <w:tcW w:w="1996" w:type="dxa"/>
          </w:tcPr>
          <w:p>
            <w:pPr>
              <w:bidi/>
            </w:pPr>
            <w:r>
              <w:rPr>
                <w:rtl/>
              </w:rPr>
              <w:t xml:space="preserve">لا نسبة موثقة؛ خط الأساس معتمد للتصميم فقط</w:t>
            </w:r>
          </w:p>
        </w:tc>
      </w:tr>
      <w:tr>
        <w:tc>
          <w:tcPr>
            <w:tcW w:w="2340" w:type="dxa"/>
          </w:tcPr>
          <w:p>
            <w:pPr>
              <w:bidi/>
            </w:pPr>
            <w:r>
              <w:rPr>
                <w:rtl/>
              </w:rPr>
              <w:t xml:space="preserve">2. الوحدات الوظيفية والمحاكاة</w:t>
            </w:r>
          </w:p>
        </w:tc>
        <w:tc>
          <w:tcPr>
            <w:tcW w:w="2808" w:type="dxa"/>
          </w:tcPr>
          <w:p>
            <w:pPr>
              <w:bidi/>
            </w:pPr>
            <w:r>
              <w:rPr>
                <w:rtl/>
              </w:rPr>
              <w:t xml:space="preserve">حوكمة جهوية وتنسيق بين الولايات، موارد وحجوزات، بث وIoT واتصالات اصطناعية</w:t>
            </w:r>
          </w:p>
        </w:tc>
        <w:tc>
          <w:tcPr>
            <w:tcW w:w="2216" w:type="dxa"/>
          </w:tcPr>
          <w:p>
            <w:pPr>
              <w:bidi/>
            </w:pPr>
            <w:r>
              <w:rPr>
                <w:rtl/>
              </w:rPr>
              <w:t xml:space="preserve">تحقق PostGIS، تشغيل MediaMTX فعلي، ربط أجهزة ميدانية، إرسال خارجي حقيقي</w:t>
            </w:r>
          </w:p>
        </w:tc>
        <w:tc>
          <w:tcPr>
            <w:tcW w:w="1996" w:type="dxa"/>
          </w:tcPr>
          <w:p>
            <w:pPr>
              <w:bidi/>
            </w:pPr>
            <w:r>
              <w:rPr>
                <w:rtl/>
              </w:rPr>
              <w:t xml:space="preserve">7/14 بوابة اختبار (50%) أدلة أولية</w:t>
            </w:r>
          </w:p>
        </w:tc>
      </w:tr>
      <w:tr>
        <w:tc>
          <w:tcPr>
            <w:tcW w:w="2340" w:type="dxa"/>
          </w:tcPr>
          <w:p>
            <w:pPr>
              <w:bidi/>
            </w:pPr>
            <w:r>
              <w:rPr>
                <w:rtl/>
              </w:rPr>
              <w:t xml:space="preserve">3. الأحداث والتكامل والموثوقية</w:t>
            </w:r>
          </w:p>
        </w:tc>
        <w:tc>
          <w:tcPr>
            <w:tcW w:w="2808" w:type="dxa"/>
          </w:tcPr>
          <w:p>
            <w:pPr>
              <w:bidi/>
            </w:pPr>
            <w:r>
              <w:rPr>
                <w:rtl/>
              </w:rPr>
              <w:t xml:space="preserve">سجل أحداث موحّد، منع التكرار، إعادة المعالجة، اختبارات تعطل وتزامن على SQLite، أداة اتساق للقراءة فقط</w:t>
            </w:r>
          </w:p>
        </w:tc>
        <w:tc>
          <w:tcPr>
            <w:tcW w:w="2216" w:type="dxa"/>
          </w:tcPr>
          <w:p>
            <w:pPr>
              <w:bidi/>
            </w:pPr>
            <w:r>
              <w:rPr>
                <w:rtl/>
              </w:rPr>
              <w:t xml:space="preserve">التزامن على PostgreSQL، التعافي الموزع، اختبارات التحمل، الاختبار عبر خادم شبكي</w:t>
            </w:r>
          </w:p>
        </w:tc>
        <w:tc>
          <w:tcPr>
            <w:tcW w:w="1996" w:type="dxa"/>
          </w:tcPr>
          <w:p>
            <w:pPr>
              <w:bidi/>
            </w:pPr>
            <w:r>
              <w:rPr>
                <w:rtl/>
              </w:rPr>
              <w:t xml:space="preserve">2/10 بوابات (20%)، مؤجلة بقرار</w:t>
            </w:r>
          </w:p>
        </w:tc>
      </w:tr>
      <w:tr>
        <w:tc>
          <w:tcPr>
            <w:tcW w:w="2340" w:type="dxa"/>
          </w:tcPr>
          <w:p>
            <w:pPr>
              <w:bidi/>
            </w:pPr>
            <w:r>
              <w:rPr>
                <w:rtl/>
              </w:rPr>
              <w:t xml:space="preserve">4. التمارين والحوكمة التدريبية (الحالية)</w:t>
            </w:r>
          </w:p>
        </w:tc>
        <w:tc>
          <w:tcPr>
            <w:tcW w:w="2808" w:type="dxa"/>
          </w:tcPr>
          <w:p>
            <w:pPr/>
            <w:r>
              <w:t xml:space="preserve">Dev 01–08: تقييم جاهزية التمارين، محفظة حتى 30 سيناريو، مراجعة وموافقة بشرية مستقلة، عزل صلاحيات المراجعين حسب الولاية، موافقات متعددة الولايات، دورة حياة التمرين وسحب الموافقة مع سجل تدقيق</w:t>
            </w:r>
          </w:p>
        </w:tc>
        <w:tc>
          <w:tcPr>
            <w:tcW w:w="2216" w:type="dxa"/>
          </w:tcPr>
          <w:p>
            <w:pPr>
              <w:bidi/>
            </w:pPr>
            <w:r>
              <w:rPr>
                <w:rtl/>
              </w:rPr>
              <w:t xml:space="preserve">قبول مستقل، اختبارات الحجم والأداء والأمن</w:t>
            </w:r>
          </w:p>
        </w:tc>
        <w:tc>
          <w:tcPr>
            <w:tcW w:w="1996" w:type="dxa"/>
          </w:tcPr>
          <w:p>
            <w:pPr>
              <w:bidi/>
            </w:pPr>
            <w:r>
              <w:rPr>
                <w:rtl/>
              </w:rPr>
              <w:t xml:space="preserve">56/56 اختباراً في Development 08 (تحقق Claude: 56 ناجحاً)؛ 5 من 10 محاور</w:t>
            </w:r>
          </w:p>
        </w:tc>
      </w:tr>
    </w:tbl>
    <w:p>
      <w:pPr>
        <w:bidi/>
      </w:pPr>
      <w:r>
        <w:rPr>
          <w:rtl/>
        </w:rPr>
        <w:t xml:space="preserve">آخر تسليم: حزمة ZIP من 378 ملفاً (كود FastAPI، واجهات HTML/CSS/JS بثلاث لغات، مخططات SQL، اختبارات وحدات وتكامل ومتصفح، وثائق، مرجع JSON لأدوات الذكاء الاصطناعي، سجل SHA-256). ملفات Figma أو PSD غير مثبتة.</w:t>
      </w:r>
    </w:p>
    <w:p>
      <w:pPr>
        <w:bidi/>
      </w:pPr>
      <w:r>
        <w:rPr>
          <w:rtl/>
        </w:rPr>
        <w:t xml:space="preserve">مشروع كشف الحرائق: تمت دراسة المشاريع المفتوحة المصدر وتحديد الأدوات، وتوقف عند فحص خادم Ubuntu بانتظار نتائج الأوامر.</w:t>
      </w:r>
    </w:p>
    <w:p>
      <w:pPr>
        <w:pStyle w:val="Heading3"/>
        <w:bidi/>
      </w:pPr>
      <w:r>
        <w:rPr>
          <w:rtl/>
        </w:rPr>
        <w:t xml:space="preserve">تحقق Claude من الحزمة المستلمة (27 أكتوبر)</w:t>
      </w:r>
    </w:p>
    <w:p>
      <w:pPr>
        <w:bidi/>
      </w:pPr>
      <w:r>
        <w:rPr>
          <w:rtl/>
        </w:rPr>
        <w:t xml:space="preserve">شغّلت الاختبارات على نسخة من الحزمة الموحّدة: </w:t>
      </w:r>
      <w:r>
        <w:rPr>
          <w:b/>
          <w:rtl/>
        </w:rPr>
        <w:t xml:space="preserve">56/56 ناجحة</w:t>
      </w:r>
      <w:r>
        <w:rPr>
          <w:rtl/>
        </w:rPr>
        <w:t xml:space="preserve"> في المرحلة 4، و</w:t>
      </w:r>
      <w:r>
        <w:rPr>
          <w:b/>
          <w:rtl/>
        </w:rPr>
        <w:t xml:space="preserve">359 ناجحة من أصل 360</w:t>
      </w:r>
      <w:r>
        <w:rPr>
          <w:rtl/>
        </w:rPr>
        <w:t xml:space="preserve"> في الحزمة كاملة. الاختبار المتخطّى يتطلب تصفح الشبكة المحلية في بيئة CI مسموح بها. الحزمتان المرفوعتان متطابقتان في الكود، والثانية جزء من الأولى.</w:t>
      </w:r>
    </w:p>
    <w:tbl>
      <w:tblPr>
        <w:tblStyle w:val="TableGrid"/>
        <w:tblW w:w="0" w:type="auto"/>
        <w:tblLayout w:type="fixed"/>
        <w:tblLook w:val="04A0" w:firstRow="1" w:lastRow="0" w:firstColumn="0" w:lastColumn="0" w:noHBand="0" w:noVBand="1"/>
      </w:tblPr>
      <w:tblGrid>
        <w:gridCol w:w="3949"/>
        <w:gridCol w:w="2658"/>
        <w:gridCol w:w="2753"/>
      </w:tblGrid>
      <w:tr>
        <w:trPr>
          <w:tblHeader/>
        </w:trPr>
        <w:tc>
          <w:tcPr>
            <w:tcW w:w="3949" w:type="dxa"/>
            <w:shd w:val="clear" w:color="auto" w:fill="F2F2F2"/>
          </w:tcPr>
          <w:p>
            <w:pPr>
              <w:bidi/>
            </w:pPr>
            <w:r>
              <w:rPr>
                <w:rtl/>
              </w:rPr>
              <w:t xml:space="preserve">الملاحظة</w:t>
            </w:r>
          </w:p>
        </w:tc>
        <w:tc>
          <w:tcPr>
            <w:tcW w:w="2658" w:type="dxa"/>
            <w:shd w:val="clear" w:color="auto" w:fill="F2F2F2"/>
          </w:tcPr>
          <w:p>
            <w:pPr>
              <w:bidi/>
            </w:pPr>
            <w:r>
              <w:rPr>
                <w:rtl/>
              </w:rPr>
              <w:t xml:space="preserve">الأثر</w:t>
            </w:r>
          </w:p>
        </w:tc>
        <w:tc>
          <w:tcPr>
            <w:tcW w:w="2753" w:type="dxa"/>
            <w:shd w:val="clear" w:color="auto" w:fill="F2F2F2"/>
          </w:tcPr>
          <w:p>
            <w:pPr>
              <w:bidi/>
            </w:pPr>
            <w:r>
              <w:rPr>
                <w:rtl/>
              </w:rPr>
              <w:t xml:space="preserve">الإصلاح المقترح</w:t>
            </w:r>
          </w:p>
        </w:tc>
      </w:tr>
      <w:tr>
        <w:tc>
          <w:tcPr>
            <w:tcW w:w="3949" w:type="dxa"/>
          </w:tcPr>
          <w:p>
            <w:pPr>
              <w:bidi/>
            </w:pPr>
            <w:r>
              <w:rPr>
                <w:rtl/>
              </w:rPr>
              <w:t xml:space="preserve">مفتاح DEMO_HASH_KEY الوارد في README_PHASE04_DELIVERY08 طوله 31 حرفاً، والكود يشترط 32 على الأقل</w:t>
            </w:r>
          </w:p>
        </w:tc>
        <w:tc>
          <w:tcPr>
            <w:tcW w:w="2658" w:type="dxa"/>
          </w:tcPr>
          <w:p>
            <w:pPr>
              <w:bidi/>
            </w:pPr>
            <w:r>
              <w:rPr>
                <w:rtl/>
              </w:rPr>
              <w:t xml:space="preserve">3 اختبارات تفشل لمن يتبع الدليل حرفياً</w:t>
            </w:r>
          </w:p>
        </w:tc>
        <w:tc>
          <w:tcPr>
            <w:tcW w:w="2753" w:type="dxa"/>
          </w:tcPr>
          <w:p>
            <w:pPr>
              <w:bidi/>
            </w:pPr>
            <w:r>
              <w:rPr>
                <w:rtl/>
              </w:rPr>
              <w:t xml:space="preserve">تصحيح المثال في الدليل</w:t>
            </w:r>
          </w:p>
        </w:tc>
      </w:tr>
      <w:tr>
        <w:tc>
          <w:tcPr>
            <w:tcW w:w="3949" w:type="dxa"/>
          </w:tcPr>
          <w:p>
            <w:pPr>
              <w:bidi/>
            </w:pPr>
            <w:r>
              <w:rPr>
                <w:rtl/>
              </w:rPr>
              <w:t xml:space="preserve">اختبار المتصفح يفترض وجود /usr/bin/chromium</w:t>
            </w:r>
          </w:p>
        </w:tc>
        <w:tc>
          <w:tcPr>
            <w:tcW w:w="2658" w:type="dxa"/>
          </w:tcPr>
          <w:p>
            <w:pPr>
              <w:bidi/>
            </w:pPr>
            <w:r>
              <w:rPr>
                <w:rtl/>
              </w:rPr>
              <w:t xml:space="preserve">يفشل على أنظمة يختلف فيها المسار</w:t>
            </w:r>
          </w:p>
        </w:tc>
        <w:tc>
          <w:tcPr>
            <w:tcW w:w="2753" w:type="dxa"/>
          </w:tcPr>
          <w:p>
            <w:pPr>
              <w:bidi/>
            </w:pPr>
            <w:r>
              <w:rPr>
                <w:rtl/>
              </w:rPr>
              <w:t xml:space="preserve">قراءة المسار من متغير بيئة</w:t>
            </w:r>
          </w:p>
        </w:tc>
      </w:tr>
      <w:tr>
        <w:tc>
          <w:tcPr>
            <w:tcW w:w="3949" w:type="dxa"/>
          </w:tcPr>
          <w:p>
            <w:pPr>
              <w:bidi/>
            </w:pPr>
            <w:r>
              <w:rPr>
                <w:rtl/>
              </w:rPr>
              <w:t xml:space="preserve">اختبارات PostgreSQL (مجلد tests_pg) لم تُشغَّل</w:t>
            </w:r>
          </w:p>
        </w:tc>
        <w:tc>
          <w:tcPr>
            <w:tcW w:w="2658" w:type="dxa"/>
          </w:tcPr>
          <w:p>
            <w:pPr>
              <w:bidi/>
            </w:pPr>
            <w:r>
              <w:rPr>
                <w:rtl/>
              </w:rPr>
              <w:t xml:space="preserve">بوابة PostGIS الإلزامية ما زالت مفتوحة</w:t>
            </w:r>
          </w:p>
        </w:tc>
        <w:tc>
          <w:tcPr>
            <w:tcW w:w="2753" w:type="dxa"/>
          </w:tcPr>
          <w:p>
            <w:pPr>
              <w:bidi/>
            </w:pPr>
            <w:r>
              <w:rPr>
                <w:rtl/>
              </w:rPr>
              <w:t xml:space="preserve">تشغيلها على قاعدة PostgreSQL + PostGIS حقيقية</w:t>
            </w:r>
          </w:p>
        </w:tc>
      </w:tr>
      <w:tr>
        <w:tc>
          <w:tcPr>
            <w:tcW w:w="3949" w:type="dxa"/>
          </w:tcPr>
          <w:p>
            <w:pPr>
              <w:bidi/>
            </w:pPr>
            <w:r>
              <w:rPr>
                <w:rtl/>
              </w:rPr>
              <w:t xml:space="preserve">لا توجد ملفات Figma أو PSD، والتصاميم المتاحة هي 21 ملف HTML/CSS/JS</w:t>
            </w:r>
          </w:p>
        </w:tc>
        <w:tc>
          <w:tcPr>
            <w:tcW w:w="2658" w:type="dxa"/>
          </w:tcPr>
          <w:p>
            <w:pPr>
              <w:bidi/>
            </w:pPr>
            <w:r>
              <w:rPr>
                <w:rtl/>
              </w:rPr>
              <w:t xml:space="preserve">التصميم غير قابل للتعديل خارج الكود</w:t>
            </w:r>
          </w:p>
        </w:tc>
        <w:tc>
          <w:tcPr>
            <w:tcW w:w="2753" w:type="dxa"/>
          </w:tcPr>
          <w:p>
            <w:pPr>
              <w:bidi/>
            </w:pPr>
            <w:r>
              <w:rPr>
                <w:rtl/>
              </w:rPr>
              <w:t xml:space="preserve">قرار: إعداد تصاميم مرئية لاحقاً أو الاكتفاء بالكود</w:t>
            </w:r>
          </w:p>
        </w:tc>
      </w:tr>
    </w:tbl>
    <w:p>
      <w:pPr>
        <w:pStyle w:val="Heading2"/>
        <w:bidi/>
      </w:pPr>
      <w:r>
        <w:rPr>
          <w:rtl/>
        </w:rPr>
        <w:t xml:space="preserve">ما سيتحقق</w:t>
      </w:r>
    </w:p>
    <w:p>
      <w:pPr>
        <w:bidi/>
      </w:pPr>
      <w:r>
        <w:rPr>
          <w:rtl/>
        </w:rPr>
        <w:t xml:space="preserve">المسار هو خطة الوصول إلى 100% المعتمدة في مشروع Claude (26 أكتوبر)، ولا يُنقل أي كود من ChatGPT. بعدها تُدرج بنود «ما أقترح اعتماده» التي توافق عليها:</w:t>
      </w:r>
    </w:p>
    <w:p>
      <w:pPr>
        <w:pStyle w:val="ListParagraph"/>
        <w:numPr>
          <w:ilvl w:val="0"/>
          <w:numId w:val="12"/>
        </w:numPr>
      </w:pPr>
      <w:r>
        <w:t xml:space="preserve">P5b: اللغة المبسطة وتقييم التطبيق وبروتوكول التجربة اليدوية للنفاذ.</w:t>
      </w:r>
    </w:p>
    <w:p>
      <w:pPr>
        <w:pStyle w:val="ListParagraph"/>
        <w:numPr>
          <w:ilvl w:val="0"/>
          <w:numId w:val="12"/>
        </w:numPr>
      </w:pPr>
      <w:r>
        <w:t xml:space="preserve">P4a: تطبيق الأعوان، الأساس (المناوبة، المهمة، المتابعة الحية).</w:t>
      </w:r>
    </w:p>
    <w:p>
      <w:pPr>
        <w:pStyle w:val="ListParagraph"/>
        <w:numPr>
          <w:ilvl w:val="0"/>
          <w:numId w:val="12"/>
        </w:numPr>
      </w:pPr>
      <w:r>
        <w:t xml:space="preserve">P4b: التقارير الميدانية حسب نوع الحادث والفرز.</w:t>
      </w:r>
    </w:p>
    <w:p>
      <w:pPr>
        <w:pStyle w:val="ListParagraph"/>
        <w:numPr>
          <w:ilvl w:val="0"/>
          <w:numId w:val="12"/>
        </w:numPr>
      </w:pPr>
      <w:r>
        <w:t xml:space="preserve">P4c: العمل دون اتصال ووحدة الوقاية.</w:t>
      </w:r>
    </w:p>
    <w:p>
      <w:pPr>
        <w:pStyle w:val="ListParagraph"/>
        <w:numPr>
          <w:ilvl w:val="0"/>
          <w:numId w:val="12"/>
        </w:numPr>
      </w:pPr>
      <w:r>
        <w:t xml:space="preserve">P6a: التحصين الداخلي واختبار الحمل بالهدف الوطني.</w:t>
      </w:r>
    </w:p>
    <w:p>
      <w:pPr>
        <w:pStyle w:val="ListParagraph"/>
        <w:numPr>
          <w:ilvl w:val="0"/>
          <w:numId w:val="12"/>
        </w:numPr>
      </w:pPr>
      <w:r>
        <w:t xml:space="preserve">P6b: كاشف الحرائق v3، ويندمج فيه مشروع الجلسة 8.</w:t>
      </w:r>
    </w:p>
    <w:p>
      <w:pPr>
        <w:pStyle w:val="ListParagraph"/>
        <w:numPr>
          <w:ilvl w:val="0"/>
          <w:numId w:val="12"/>
        </w:numPr>
        <w:bidi/>
      </w:pPr>
      <w:r>
        <w:rPr>
          <w:rtl/>
        </w:rPr>
        <w:t xml:space="preserve">التجربة الميدانية في ولاية واحدة بعد التراخيص.</w:t>
      </w:r>
    </w:p>
    <w:p>
      <w:pPr>
        <w:bidi/>
      </w:pPr>
      <w:r>
        <w:rPr>
          <w:rtl/>
        </w:rPr>
        <w:t xml:space="preserve">القرارات التسعة المعلّقة، كما وردت في ملف 44_R25_Decision_Gates.csv:</w:t>
      </w:r>
    </w:p>
    <w:tbl>
      <w:tblPr>
        <w:tblStyle w:val="TableGrid"/>
        <w:tblW w:w="0" w:type="auto"/>
        <w:tblLayout w:type="fixed"/>
        <w:tblLook w:val="04A0" w:firstRow="1" w:lastRow="0" w:firstColumn="0" w:lastColumn="0" w:noHBand="0" w:noVBand="1"/>
      </w:tblPr>
      <w:tblGrid>
        <w:gridCol w:w="1336"/>
        <w:gridCol w:w="3249"/>
        <w:gridCol w:w="2435"/>
        <w:gridCol w:w="2340"/>
      </w:tblGrid>
      <w:tr>
        <w:trPr>
          <w:tblHeader/>
        </w:trPr>
        <w:tc>
          <w:tcPr>
            <w:tcW w:w="1336" w:type="dxa"/>
            <w:shd w:val="clear" w:color="auto" w:fill="F2F2F2"/>
          </w:tcPr>
          <w:p>
            <w:pPr>
              <w:bidi/>
            </w:pPr>
            <w:r>
              <w:rPr>
                <w:rtl/>
              </w:rPr>
              <w:t xml:space="preserve">الرمز</w:t>
            </w:r>
          </w:p>
        </w:tc>
        <w:tc>
          <w:tcPr>
            <w:tcW w:w="3249" w:type="dxa"/>
            <w:shd w:val="clear" w:color="auto" w:fill="F2F2F2"/>
          </w:tcPr>
          <w:p>
            <w:pPr>
              <w:bidi/>
            </w:pPr>
            <w:r>
              <w:rPr>
                <w:rtl/>
              </w:rPr>
              <w:t xml:space="preserve">الموضوع</w:t>
            </w:r>
          </w:p>
        </w:tc>
        <w:tc>
          <w:tcPr>
            <w:tcW w:w="2435" w:type="dxa"/>
            <w:shd w:val="clear" w:color="auto" w:fill="F2F2F2"/>
          </w:tcPr>
          <w:p>
            <w:pPr>
              <w:bidi/>
            </w:pPr>
            <w:r>
              <w:rPr>
                <w:rtl/>
              </w:rPr>
              <w:t xml:space="preserve">الجهة المسؤولة</w:t>
            </w:r>
          </w:p>
        </w:tc>
        <w:tc>
          <w:tcPr>
            <w:tcW w:w="2340" w:type="dxa"/>
            <w:shd w:val="clear" w:color="auto" w:fill="F2F2F2"/>
          </w:tcPr>
          <w:p>
            <w:pPr>
              <w:bidi/>
            </w:pPr>
            <w:r>
              <w:rPr>
                <w:rtl/>
              </w:rPr>
              <w:t xml:space="preserve">الوظيفة المعطّلة حتى الحسم</w:t>
            </w:r>
          </w:p>
        </w:tc>
      </w:tr>
      <w:tr>
        <w:tc>
          <w:tcPr>
            <w:tcW w:w="1336" w:type="dxa"/>
          </w:tcPr>
          <w:p>
            <w:pPr/>
            <w:r>
              <w:t xml:space="preserve">LGL-01</w:t>
            </w:r>
          </w:p>
        </w:tc>
        <w:tc>
          <w:tcPr>
            <w:tcW w:w="3249" w:type="dxa"/>
          </w:tcPr>
          <w:p>
            <w:pPr>
              <w:bidi/>
            </w:pPr>
            <w:r>
              <w:rPr>
                <w:rtl/>
              </w:rPr>
              <w:t xml:space="preserve">الجهة المسؤولة عن المعالجة ومشغّلوها</w:t>
            </w:r>
          </w:p>
        </w:tc>
        <w:tc>
          <w:tcPr>
            <w:tcW w:w="2435" w:type="dxa"/>
          </w:tcPr>
          <w:p>
            <w:pPr>
              <w:bidi/>
            </w:pPr>
            <w:r>
              <w:rPr>
                <w:rtl/>
              </w:rPr>
              <w:t xml:space="preserve">جهة رسمية + مستشار قانوني</w:t>
            </w:r>
          </w:p>
        </w:tc>
        <w:tc>
          <w:tcPr>
            <w:tcW w:w="2340" w:type="dxa"/>
          </w:tcPr>
          <w:p>
            <w:pPr>
              <w:bidi/>
            </w:pPr>
            <w:r>
              <w:rPr>
                <w:rtl/>
              </w:rPr>
              <w:t xml:space="preserve">كل معالجة للبيانات الحساسة</w:t>
            </w:r>
          </w:p>
        </w:tc>
      </w:tr>
      <w:tr>
        <w:tc>
          <w:tcPr>
            <w:tcW w:w="1336" w:type="dxa"/>
          </w:tcPr>
          <w:p>
            <w:pPr/>
            <w:r>
              <w:t xml:space="preserve">LGL-02</w:t>
            </w:r>
          </w:p>
        </w:tc>
        <w:tc>
          <w:tcPr>
            <w:tcW w:w="3249" w:type="dxa"/>
          </w:tcPr>
          <w:p>
            <w:pPr>
              <w:bidi/>
            </w:pPr>
            <w:r>
              <w:rPr>
                <w:rtl/>
              </w:rPr>
              <w:t xml:space="preserve">التصريح أو الترخيص لدى INPDP</w:t>
            </w:r>
          </w:p>
        </w:tc>
        <w:tc>
          <w:tcPr>
            <w:tcW w:w="2435" w:type="dxa"/>
          </w:tcPr>
          <w:p>
            <w:pPr>
              <w:bidi/>
            </w:pPr>
            <w:r>
              <w:rPr>
                <w:rtl/>
              </w:rPr>
              <w:t xml:space="preserve">مسؤول المعالجة وINPDP</w:t>
            </w:r>
          </w:p>
        </w:tc>
        <w:tc>
          <w:tcPr>
            <w:tcW w:w="2340" w:type="dxa"/>
          </w:tcPr>
          <w:p>
            <w:pPr>
              <w:bidi/>
            </w:pPr>
            <w:r>
              <w:rPr>
                <w:rtl/>
              </w:rPr>
              <w:t xml:space="preserve">الصحة والفيديو المحمي ونقل البيانات</w:t>
            </w:r>
          </w:p>
        </w:tc>
      </w:tr>
      <w:tr>
        <w:tc>
          <w:tcPr>
            <w:tcW w:w="1336" w:type="dxa"/>
          </w:tcPr>
          <w:p>
            <w:pPr/>
            <w:r>
              <w:t xml:space="preserve">LGL-03</w:t>
            </w:r>
          </w:p>
        </w:tc>
        <w:tc>
          <w:tcPr>
            <w:tcW w:w="3249" w:type="dxa"/>
          </w:tcPr>
          <w:p>
            <w:pPr>
              <w:bidi/>
            </w:pPr>
            <w:r>
              <w:rPr>
                <w:rtl/>
              </w:rPr>
              <w:t xml:space="preserve">الاستضافة والنسخ والمتعهدون والنقل عبر الحدود</w:t>
            </w:r>
          </w:p>
        </w:tc>
        <w:tc>
          <w:tcPr>
            <w:tcW w:w="2435" w:type="dxa"/>
          </w:tcPr>
          <w:p>
            <w:pPr>
              <w:bidi/>
            </w:pPr>
            <w:r>
              <w:rPr>
                <w:rtl/>
              </w:rPr>
              <w:t xml:space="preserve">المالك + مسؤول المعالجة</w:t>
            </w:r>
          </w:p>
        </w:tc>
        <w:tc>
          <w:tcPr>
            <w:tcW w:w="2340" w:type="dxa"/>
          </w:tcPr>
          <w:p>
            <w:pPr>
              <w:bidi/>
            </w:pPr>
            <w:r>
              <w:rPr>
                <w:rtl/>
              </w:rPr>
              <w:t xml:space="preserve">النقل الخارجي</w:t>
            </w:r>
          </w:p>
        </w:tc>
      </w:tr>
      <w:tr>
        <w:tc>
          <w:tcPr>
            <w:tcW w:w="1336" w:type="dxa"/>
          </w:tcPr>
          <w:p>
            <w:pPr/>
            <w:r>
              <w:t xml:space="preserve">LGL-04</w:t>
            </w:r>
          </w:p>
        </w:tc>
        <w:tc>
          <w:tcPr>
            <w:tcW w:w="3249" w:type="dxa"/>
          </w:tcPr>
          <w:p>
            <w:pPr>
              <w:bidi/>
            </w:pPr>
            <w:r>
              <w:rPr>
                <w:rtl/>
              </w:rPr>
              <w:t xml:space="preserve">رقم النجدة 198 وقناة SIP</w:t>
            </w:r>
          </w:p>
        </w:tc>
        <w:tc>
          <w:tcPr>
            <w:tcW w:w="2435" w:type="dxa"/>
          </w:tcPr>
          <w:p>
            <w:pPr>
              <w:bidi/>
            </w:pPr>
            <w:r>
              <w:rPr>
                <w:rtl/>
              </w:rPr>
              <w:t xml:space="preserve">الجهة الحكومية + مشغّل الاتصالات</w:t>
            </w:r>
          </w:p>
        </w:tc>
        <w:tc>
          <w:tcPr>
            <w:tcW w:w="2340" w:type="dxa"/>
          </w:tcPr>
          <w:p>
            <w:pPr>
              <w:bidi/>
            </w:pPr>
            <w:r>
              <w:rPr>
                <w:rtl/>
              </w:rPr>
              <w:t xml:space="preserve">الاكتفاء بـ tel:198</w:t>
            </w:r>
          </w:p>
        </w:tc>
      </w:tr>
      <w:tr>
        <w:tc>
          <w:tcPr>
            <w:tcW w:w="1336" w:type="dxa"/>
          </w:tcPr>
          <w:p>
            <w:pPr/>
            <w:r>
              <w:t xml:space="preserve">LGL-05</w:t>
            </w:r>
          </w:p>
        </w:tc>
        <w:tc>
          <w:tcPr>
            <w:tcW w:w="3249" w:type="dxa"/>
          </w:tcPr>
          <w:p>
            <w:pPr>
              <w:bidi/>
            </w:pPr>
            <w:r>
              <w:rPr>
                <w:rtl/>
              </w:rPr>
              <w:t xml:space="preserve">شهادة سلامة حكومية صادرة عن المنصة</w:t>
            </w:r>
          </w:p>
        </w:tc>
        <w:tc>
          <w:tcPr>
            <w:tcW w:w="2435" w:type="dxa"/>
          </w:tcPr>
          <w:p>
            <w:pPr>
              <w:bidi/>
            </w:pPr>
            <w:r>
              <w:rPr>
                <w:rtl/>
              </w:rPr>
              <w:t xml:space="preserve">السلطة المخوّلة قانوناً</w:t>
            </w:r>
          </w:p>
        </w:tc>
        <w:tc>
          <w:tcPr>
            <w:tcW w:w="2340" w:type="dxa"/>
          </w:tcPr>
          <w:p>
            <w:pPr>
              <w:bidi/>
            </w:pPr>
            <w:r>
              <w:rPr>
                <w:rtl/>
              </w:rPr>
              <w:t xml:space="preserve">مسودة شهادة فقط</w:t>
            </w:r>
          </w:p>
        </w:tc>
      </w:tr>
      <w:tr>
        <w:tc>
          <w:tcPr>
            <w:tcW w:w="1336" w:type="dxa"/>
          </w:tcPr>
          <w:p>
            <w:pPr/>
            <w:r>
              <w:t xml:space="preserve">LGL-06</w:t>
            </w:r>
          </w:p>
        </w:tc>
        <w:tc>
          <w:tcPr>
            <w:tcW w:w="3249" w:type="dxa"/>
          </w:tcPr>
          <w:p>
            <w:pPr>
              <w:bidi/>
            </w:pPr>
            <w:r>
              <w:rPr>
                <w:rtl/>
              </w:rPr>
              <w:t xml:space="preserve">التنبيهات العامة باسم السلطة</w:t>
            </w:r>
          </w:p>
        </w:tc>
        <w:tc>
          <w:tcPr>
            <w:tcW w:w="2435" w:type="dxa"/>
          </w:tcPr>
          <w:p>
            <w:pPr>
              <w:bidi/>
            </w:pPr>
            <w:r>
              <w:rPr>
                <w:rtl/>
              </w:rPr>
              <w:t xml:space="preserve">سلطة مختصة</w:t>
            </w:r>
          </w:p>
        </w:tc>
        <w:tc>
          <w:tcPr>
            <w:tcW w:w="2340" w:type="dxa"/>
          </w:tcPr>
          <w:p>
            <w:pPr>
              <w:bidi/>
            </w:pPr>
            <w:r>
              <w:rPr>
                <w:rtl/>
              </w:rPr>
              <w:t xml:space="preserve">النشر الفعلي</w:t>
            </w:r>
          </w:p>
        </w:tc>
      </w:tr>
      <w:tr>
        <w:tc>
          <w:tcPr>
            <w:tcW w:w="1336" w:type="dxa"/>
          </w:tcPr>
          <w:p>
            <w:pPr/>
            <w:r>
              <w:t xml:space="preserve">OPS-01</w:t>
            </w:r>
          </w:p>
        </w:tc>
        <w:tc>
          <w:tcPr>
            <w:tcW w:w="3249" w:type="dxa"/>
          </w:tcPr>
          <w:p>
            <w:pPr>
              <w:bidi/>
            </w:pPr>
            <w:r>
              <w:rPr>
                <w:rtl/>
              </w:rPr>
              <w:t xml:space="preserve">قيم SLO وRTO وRPO والسعة</w:t>
            </w:r>
          </w:p>
        </w:tc>
        <w:tc>
          <w:tcPr>
            <w:tcW w:w="2435" w:type="dxa"/>
          </w:tcPr>
          <w:p>
            <w:pPr>
              <w:bidi/>
            </w:pPr>
            <w:r>
              <w:rPr>
                <w:rtl/>
              </w:rPr>
              <w:t xml:space="preserve">مالك المشروع وقائد العمليات</w:t>
            </w:r>
          </w:p>
        </w:tc>
        <w:tc>
          <w:tcPr>
            <w:tcW w:w="2340" w:type="dxa"/>
          </w:tcPr>
          <w:p>
            <w:pPr>
              <w:bidi/>
            </w:pPr>
            <w:r>
              <w:rPr>
                <w:rtl/>
              </w:rPr>
              <w:t xml:space="preserve">صفة Production-ready</w:t>
            </w:r>
          </w:p>
        </w:tc>
      </w:tr>
      <w:tr>
        <w:tc>
          <w:tcPr>
            <w:tcW w:w="1336" w:type="dxa"/>
          </w:tcPr>
          <w:p>
            <w:pPr/>
            <w:r>
              <w:t xml:space="preserve">AI-01</w:t>
            </w:r>
          </w:p>
        </w:tc>
        <w:tc>
          <w:tcPr>
            <w:tcW w:w="3249" w:type="dxa"/>
          </w:tcPr>
          <w:p>
            <w:pPr>
              <w:bidi/>
            </w:pPr>
            <w:r>
              <w:rPr>
                <w:rtl/>
              </w:rPr>
              <w:t xml:space="preserve">عتبات كشف النار والدخان واللهجة التونسية</w:t>
            </w:r>
          </w:p>
        </w:tc>
        <w:tc>
          <w:tcPr>
            <w:tcW w:w="2435" w:type="dxa"/>
          </w:tcPr>
          <w:p>
            <w:pPr>
              <w:bidi/>
            </w:pPr>
            <w:r>
              <w:rPr>
                <w:rtl/>
              </w:rPr>
              <w:t xml:space="preserve">لجنة سلامة وقياس مستقلة</w:t>
            </w:r>
          </w:p>
        </w:tc>
        <w:tc>
          <w:tcPr>
            <w:tcW w:w="2340" w:type="dxa"/>
          </w:tcPr>
          <w:p>
            <w:pPr>
              <w:bidi/>
            </w:pPr>
            <w:r>
              <w:rPr>
                <w:rtl/>
              </w:rPr>
              <w:t xml:space="preserve">الذكاء الاصطناعي اقتراح فقط</w:t>
            </w:r>
          </w:p>
        </w:tc>
      </w:tr>
      <w:tr>
        <w:tc>
          <w:tcPr>
            <w:tcW w:w="1336" w:type="dxa"/>
          </w:tcPr>
          <w:p>
            <w:pPr/>
            <w:r>
              <w:t xml:space="preserve">DOC-01</w:t>
            </w:r>
          </w:p>
        </w:tc>
        <w:tc>
          <w:tcPr>
            <w:tcW w:w="3249" w:type="dxa"/>
          </w:tcPr>
          <w:p>
            <w:pPr>
              <w:bidi/>
            </w:pPr>
            <w:r>
              <w:rPr>
                <w:rtl/>
              </w:rPr>
              <w:t xml:space="preserve">التوقيع النهائي على الإصدار</w:t>
            </w:r>
          </w:p>
        </w:tc>
        <w:tc>
          <w:tcPr>
            <w:tcW w:w="2435" w:type="dxa"/>
          </w:tcPr>
          <w:p>
            <w:pPr>
              <w:bidi/>
            </w:pPr>
            <w:r>
              <w:rPr>
                <w:rtl/>
              </w:rPr>
              <w:t xml:space="preserve">مالك المشروع</w:t>
            </w:r>
          </w:p>
        </w:tc>
        <w:tc>
          <w:tcPr>
            <w:tcW w:w="2340" w:type="dxa"/>
          </w:tcPr>
          <w:p>
            <w:pPr>
              <w:bidi/>
            </w:pPr>
            <w:r>
              <w:rPr>
                <w:rtl/>
              </w:rPr>
              <w:t xml:space="preserve">حالة REVIEW_REQUIRED</w:t>
            </w:r>
          </w:p>
        </w:tc>
      </w:tr>
    </w:tbl>
    <w:p>
      <w:pPr>
        <w:bidi/>
      </w:pPr>
      <w:r>
        <w:rPr>
          <w:rtl/>
        </w:rPr>
        <w:t xml:space="preserve">أقرب قرارين بيدك أنت: </w:t>
      </w:r>
      <w:r>
        <w:rPr>
          <w:b/>
          <w:rtl/>
        </w:rPr>
        <w:t xml:space="preserve">OPS-01</w:t>
      </w:r>
      <w:r>
        <w:rPr>
          <w:rtl/>
        </w:rPr>
        <w:t xml:space="preserve"> و</w:t>
      </w:r>
      <w:r>
        <w:rPr>
          <w:b/>
          <w:rtl/>
        </w:rPr>
        <w:t xml:space="preserve">DOC-01</w:t>
      </w:r>
      <w:r>
        <w:rPr>
          <w:rtl/>
        </w:rPr>
        <w:t xml:space="preserve">. البقية تحتاج جهات خارجية.</w:t>
      </w:r>
    </w:p>
    <w:p>
      <w:pPr>
        <w:pStyle w:val="Heading2"/>
        <w:bidi/>
      </w:pPr>
      <w:r>
        <w:rPr>
          <w:rtl/>
        </w:rPr>
        <w:t xml:space="preserve">نقاط أتحفّظ عليها وتحتاج موافقتك</w:t>
      </w:r>
    </w:p>
    <w:p>
      <w:pPr>
        <w:bidi/>
      </w:pPr>
      <w:r>
        <w:rPr>
          <w:rtl/>
        </w:rPr>
        <w:t xml:space="preserve">أُعدّ هذا الجدول قبل مراجعة مشروع Claude. البنود 1 و2 و6 ملغاة بجدول التعارضات، والبنود 3 و5 و9 متفق عليها أصلاً في Claude. يبقى لقرارك البندان 4 (المكافآت المعنوية أولاً) و8 (الشواطئ، وهو البند 5 في جدول الاقتراحات).</w:t>
      </w:r>
    </w:p>
    <w:tbl>
      <w:tblPr>
        <w:tblStyle w:val="TableGrid"/>
        <w:tblW w:w="0" w:type="auto"/>
        <w:tblLayout w:type="fixed"/>
        <w:tblLook w:val="04A0" w:firstRow="1" w:lastRow="0" w:firstColumn="0" w:lastColumn="0" w:noHBand="0" w:noVBand="1"/>
      </w:tblPr>
      <w:tblGrid>
        <w:gridCol w:w="720"/>
        <w:gridCol w:w="1872"/>
        <w:gridCol w:w="2434"/>
        <w:gridCol w:w="2839"/>
        <w:gridCol w:w="1495"/>
      </w:tblGrid>
      <w:tr>
        <w:trPr>
          <w:tblHeader/>
        </w:trPr>
        <w:tc>
          <w:tcPr>
            <w:tcW w:w="720" w:type="dxa"/>
            <w:shd w:val="clear" w:color="auto" w:fill="F2F2F2"/>
          </w:tcPr>
          <w:p>
            <w:pPr/>
            <w:r>
              <w:t xml:space="preserve">#</w:t>
            </w:r>
          </w:p>
        </w:tc>
        <w:tc>
          <w:tcPr>
            <w:tcW w:w="1872" w:type="dxa"/>
            <w:shd w:val="clear" w:color="auto" w:fill="F2F2F2"/>
          </w:tcPr>
          <w:p>
            <w:pPr>
              <w:bidi/>
            </w:pPr>
            <w:r>
              <w:rPr>
                <w:rtl/>
              </w:rPr>
              <w:t xml:space="preserve">النقطة</w:t>
            </w:r>
          </w:p>
        </w:tc>
        <w:tc>
          <w:tcPr>
            <w:tcW w:w="2434" w:type="dxa"/>
            <w:shd w:val="clear" w:color="auto" w:fill="F2F2F2"/>
          </w:tcPr>
          <w:p>
            <w:pPr>
              <w:bidi/>
            </w:pPr>
            <w:r>
              <w:rPr>
                <w:rtl/>
              </w:rPr>
              <w:t xml:space="preserve">سبب التحفّظ</w:t>
            </w:r>
          </w:p>
        </w:tc>
        <w:tc>
          <w:tcPr>
            <w:tcW w:w="2839" w:type="dxa"/>
            <w:shd w:val="clear" w:color="auto" w:fill="F2F2F2"/>
          </w:tcPr>
          <w:p>
            <w:pPr>
              <w:bidi/>
            </w:pPr>
            <w:r>
              <w:rPr>
                <w:rtl/>
              </w:rPr>
              <w:t xml:space="preserve">ما أقترحه</w:t>
            </w:r>
          </w:p>
        </w:tc>
        <w:tc>
          <w:tcPr>
            <w:tcW w:w="1495" w:type="dxa"/>
            <w:shd w:val="clear" w:color="auto" w:fill="F2F2F2"/>
          </w:tcPr>
          <w:p>
            <w:pPr>
              <w:bidi/>
            </w:pPr>
            <w:r>
              <w:rPr>
                <w:rtl/>
              </w:rPr>
              <w:t xml:space="preserve">قرارك</w:t>
            </w:r>
          </w:p>
        </w:tc>
      </w:tr>
      <w:tr>
        <w:tc>
          <w:tcPr>
            <w:tcW w:w="720" w:type="dxa"/>
          </w:tcPr>
          <w:p>
            <w:pPr/>
            <w:r>
              <w:t xml:space="preserve">1</w:t>
            </w:r>
          </w:p>
        </w:tc>
        <w:tc>
          <w:tcPr>
            <w:tcW w:w="1872" w:type="dxa"/>
          </w:tcPr>
          <w:p>
            <w:pPr>
              <w:bidi/>
            </w:pPr>
            <w:r>
              <w:rPr>
                <w:rtl/>
              </w:rPr>
              <w:t xml:space="preserve">المرجع الوحيد للحالة</w:t>
            </w:r>
          </w:p>
        </w:tc>
        <w:tc>
          <w:tcPr>
            <w:tcW w:w="2434" w:type="dxa"/>
          </w:tcPr>
          <w:p>
            <w:pPr>
              <w:bidi/>
            </w:pPr>
            <w:r>
              <w:rPr>
                <w:rtl/>
              </w:rPr>
              <w:t xml:space="preserve">الجلسات 1–6 أعلنت نسباً قرب 100% لا تسندها اختبارات</w:t>
            </w:r>
          </w:p>
        </w:tc>
        <w:tc>
          <w:tcPr>
            <w:tcW w:w="2839" w:type="dxa"/>
          </w:tcPr>
          <w:p>
            <w:pPr>
              <w:bidi/>
            </w:pPr>
            <w:r>
              <w:rPr>
                <w:rtl/>
              </w:rPr>
              <w:t xml:space="preserve">اعتماد الجلسة 9 مرجعاً، ونقل الباقي كأفكار فقط</w:t>
            </w:r>
          </w:p>
        </w:tc>
        <w:tc>
          <w:tcPr>
            <w:tcW w:w="1495" w:type="dxa"/>
          </w:tcPr>
          <w:p>
            <w:pPr/>
            <w:r>
              <w:t xml:space="preserve">[قرارك]</w:t>
            </w:r>
          </w:p>
        </w:tc>
      </w:tr>
      <w:tr>
        <w:tc>
          <w:tcPr>
            <w:tcW w:w="720" w:type="dxa"/>
          </w:tcPr>
          <w:p>
            <w:pPr/>
            <w:r>
              <w:t xml:space="preserve">2</w:t>
            </w:r>
          </w:p>
        </w:tc>
        <w:tc>
          <w:tcPr>
            <w:tcW w:w="1872" w:type="dxa"/>
          </w:tcPr>
          <w:p>
            <w:pPr>
              <w:bidi/>
            </w:pPr>
            <w:r>
              <w:rPr>
                <w:rtl/>
              </w:rPr>
              <w:t xml:space="preserve">قراءة رقم الهاتف آلياً</w:t>
            </w:r>
          </w:p>
        </w:tc>
        <w:tc>
          <w:tcPr>
            <w:tcW w:w="2434" w:type="dxa"/>
          </w:tcPr>
          <w:p>
            <w:pPr/>
            <w:r>
              <w:t xml:space="preserve">Android وiOS يقيّدان الوصول للرقم، وقد ترفض المتاجر التطبيق</w:t>
            </w:r>
          </w:p>
        </w:tc>
        <w:tc>
          <w:tcPr>
            <w:tcW w:w="2839" w:type="dxa"/>
          </w:tcPr>
          <w:p>
            <w:pPr>
              <w:bidi/>
            </w:pPr>
            <w:r>
              <w:rPr>
                <w:rtl/>
              </w:rPr>
              <w:t xml:space="preserve">قراءة آلية إن أمكن، وإلا OTP صامت، وإلا بلاغ SOS دون رقم</w:t>
            </w:r>
          </w:p>
        </w:tc>
        <w:tc>
          <w:tcPr>
            <w:tcW w:w="1495" w:type="dxa"/>
          </w:tcPr>
          <w:p>
            <w:pPr/>
            <w:r>
              <w:t xml:space="preserve">[قرارك]</w:t>
            </w:r>
          </w:p>
        </w:tc>
      </w:tr>
      <w:tr>
        <w:tc>
          <w:tcPr>
            <w:tcW w:w="720" w:type="dxa"/>
          </w:tcPr>
          <w:p>
            <w:pPr/>
            <w:r>
              <w:t xml:space="preserve">3</w:t>
            </w:r>
          </w:p>
        </w:tc>
        <w:tc>
          <w:tcPr>
            <w:tcW w:w="1872" w:type="dxa"/>
          </w:tcPr>
          <w:p>
            <w:pPr>
              <w:bidi/>
            </w:pPr>
            <w:r>
              <w:rPr>
                <w:rtl/>
              </w:rPr>
              <w:t xml:space="preserve">تصنيف البلاغ "مشبوه" (0–19) = لا تدخل مباشر</w:t>
            </w:r>
          </w:p>
        </w:tc>
        <w:tc>
          <w:tcPr>
            <w:tcW w:w="2434" w:type="dxa"/>
          </w:tcPr>
          <w:p>
            <w:pPr>
              <w:bidi/>
            </w:pPr>
            <w:r>
              <w:rPr>
                <w:rtl/>
              </w:rPr>
              <w:t xml:space="preserve">بلاغ حقيقي من جهاز جديد قد يُهمل في حادث خطير</w:t>
            </w:r>
          </w:p>
        </w:tc>
        <w:tc>
          <w:tcPr>
            <w:tcW w:w="2839" w:type="dxa"/>
          </w:tcPr>
          <w:p>
            <w:pPr>
              <w:bidi/>
            </w:pPr>
            <w:r>
              <w:rPr>
                <w:rtl/>
              </w:rPr>
              <w:t xml:space="preserve">لا رفض آلياً أبداً: خفض الأولوية مع تحقق بشري سريع</w:t>
            </w:r>
          </w:p>
        </w:tc>
        <w:tc>
          <w:tcPr>
            <w:tcW w:w="1495" w:type="dxa"/>
          </w:tcPr>
          <w:p>
            <w:pPr/>
            <w:r>
              <w:t xml:space="preserve">[قرارك]</w:t>
            </w:r>
          </w:p>
        </w:tc>
      </w:tr>
      <w:tr>
        <w:tc>
          <w:tcPr>
            <w:tcW w:w="720" w:type="dxa"/>
          </w:tcPr>
          <w:p>
            <w:pPr/>
            <w:r>
              <w:t xml:space="preserve">4</w:t>
            </w:r>
          </w:p>
        </w:tc>
        <w:tc>
          <w:tcPr>
            <w:tcW w:w="1872" w:type="dxa"/>
          </w:tcPr>
          <w:p>
            <w:pPr>
              <w:bidi/>
            </w:pPr>
            <w:r>
              <w:rPr>
                <w:rtl/>
              </w:rPr>
              <w:t xml:space="preserve">المكافآت</w:t>
            </w:r>
          </w:p>
        </w:tc>
        <w:tc>
          <w:tcPr>
            <w:tcW w:w="2434" w:type="dxa"/>
          </w:tcPr>
          <w:p>
            <w:pPr>
              <w:bidi/>
            </w:pPr>
            <w:r>
              <w:rPr>
                <w:rtl/>
              </w:rPr>
              <w:t xml:space="preserve">قد تشجع البلاغات الكاذبة وتحتاج إطاراً قانونياً</w:t>
            </w:r>
          </w:p>
        </w:tc>
        <w:tc>
          <w:tcPr>
            <w:tcW w:w="2839" w:type="dxa"/>
          </w:tcPr>
          <w:p>
            <w:pPr>
              <w:bidi/>
            </w:pPr>
            <w:r>
              <w:rPr>
                <w:rtl/>
              </w:rPr>
              <w:t xml:space="preserve">مكافآت معنوية أولاً، وبعد التحقق فقط، دون مقابل مالي حتى الحسم القانوني</w:t>
            </w:r>
          </w:p>
        </w:tc>
        <w:tc>
          <w:tcPr>
            <w:tcW w:w="1495" w:type="dxa"/>
          </w:tcPr>
          <w:p>
            <w:pPr/>
            <w:r>
              <w:t xml:space="preserve">[قرارك]</w:t>
            </w:r>
          </w:p>
        </w:tc>
      </w:tr>
      <w:tr>
        <w:tc>
          <w:tcPr>
            <w:tcW w:w="720" w:type="dxa"/>
          </w:tcPr>
          <w:p>
            <w:pPr/>
            <w:r>
              <w:t xml:space="preserve">5</w:t>
            </w:r>
          </w:p>
        </w:tc>
        <w:tc>
          <w:tcPr>
            <w:tcW w:w="1872" w:type="dxa"/>
          </w:tcPr>
          <w:p>
            <w:pPr>
              <w:bidi/>
            </w:pPr>
            <w:r>
              <w:rPr>
                <w:rtl/>
              </w:rPr>
              <w:t xml:space="preserve">الدرون</w:t>
            </w:r>
          </w:p>
        </w:tc>
        <w:tc>
          <w:tcPr>
            <w:tcW w:w="2434" w:type="dxa"/>
          </w:tcPr>
          <w:p>
            <w:pPr>
              <w:bidi/>
            </w:pPr>
            <w:r>
              <w:rPr>
                <w:rtl/>
              </w:rPr>
              <w:t xml:space="preserve">أوامر آلية من تنبؤ غير مؤكد خطر ميداني</w:t>
            </w:r>
          </w:p>
        </w:tc>
        <w:tc>
          <w:tcPr>
            <w:tcW w:w="2839" w:type="dxa"/>
          </w:tcPr>
          <w:p>
            <w:pPr>
              <w:bidi/>
            </w:pPr>
            <w:r>
              <w:rPr>
                <w:rtl/>
              </w:rPr>
              <w:t xml:space="preserve">بث وتتبع فقط، وكل أمر يمر بموافقة بشرية</w:t>
            </w:r>
          </w:p>
        </w:tc>
        <w:tc>
          <w:tcPr>
            <w:tcW w:w="1495" w:type="dxa"/>
          </w:tcPr>
          <w:p>
            <w:pPr/>
            <w:r>
              <w:t xml:space="preserve">[قرارك]</w:t>
            </w:r>
          </w:p>
        </w:tc>
      </w:tr>
      <w:tr>
        <w:tc>
          <w:tcPr>
            <w:tcW w:w="720" w:type="dxa"/>
          </w:tcPr>
          <w:p>
            <w:pPr/>
            <w:r>
              <w:t xml:space="preserve">6</w:t>
            </w:r>
          </w:p>
        </w:tc>
        <w:tc>
          <w:tcPr>
            <w:tcW w:w="1872" w:type="dxa"/>
          </w:tcPr>
          <w:p>
            <w:pPr>
              <w:bidi/>
            </w:pPr>
            <w:r>
              <w:rPr>
                <w:rtl/>
              </w:rPr>
              <w:t xml:space="preserve">البنية التحتية الثقيلة</w:t>
            </w:r>
          </w:p>
        </w:tc>
        <w:tc>
          <w:tcPr>
            <w:tcW w:w="2434" w:type="dxa"/>
          </w:tcPr>
          <w:p>
            <w:pPr/>
            <w:r>
              <w:t xml:space="preserve">Kubernetes وIstio وSOAR تفوق حاجة النموذج الحالي وتعقّد الصيانة</w:t>
            </w:r>
          </w:p>
        </w:tc>
        <w:tc>
          <w:tcPr>
            <w:tcW w:w="2839" w:type="dxa"/>
          </w:tcPr>
          <w:p>
            <w:pPr/>
            <w:r>
              <w:t xml:space="preserve">Docker Compose حتى التجربة الميدانية</w:t>
            </w:r>
          </w:p>
        </w:tc>
        <w:tc>
          <w:tcPr>
            <w:tcW w:w="1495" w:type="dxa"/>
          </w:tcPr>
          <w:p>
            <w:pPr/>
            <w:r>
              <w:t xml:space="preserve">[قرارك]</w:t>
            </w:r>
          </w:p>
        </w:tc>
      </w:tr>
      <w:tr>
        <w:tc>
          <w:tcPr>
            <w:tcW w:w="720" w:type="dxa"/>
          </w:tcPr>
          <w:p>
            <w:pPr/>
            <w:r>
              <w:t xml:space="preserve">7</w:t>
            </w:r>
          </w:p>
        </w:tc>
        <w:tc>
          <w:tcPr>
            <w:tcW w:w="1872" w:type="dxa"/>
          </w:tcPr>
          <w:p>
            <w:pPr>
              <w:bidi/>
            </w:pPr>
            <w:r>
              <w:rPr>
                <w:rtl/>
              </w:rPr>
              <w:t xml:space="preserve">"التفويض المطلق" للمواصلة</w:t>
            </w:r>
          </w:p>
        </w:tc>
        <w:tc>
          <w:tcPr>
            <w:tcW w:w="2434" w:type="dxa"/>
          </w:tcPr>
          <w:p>
            <w:pPr>
              <w:bidi/>
            </w:pPr>
            <w:r>
              <w:rPr>
                <w:rtl/>
              </w:rPr>
              <w:t xml:space="preserve">قرارات لا رجعة فيها قد تمر دون مراجعتك</w:t>
            </w:r>
          </w:p>
        </w:tc>
        <w:tc>
          <w:tcPr>
            <w:tcW w:w="2839" w:type="dxa"/>
          </w:tcPr>
          <w:p>
            <w:pPr>
              <w:bidi/>
            </w:pPr>
            <w:r>
              <w:rPr>
                <w:rtl/>
              </w:rPr>
              <w:t xml:space="preserve">تفويض داخل المرحلة فقط، وكل بوابة مرحلة تحتاج موافقتك</w:t>
            </w:r>
          </w:p>
        </w:tc>
        <w:tc>
          <w:tcPr>
            <w:tcW w:w="1495" w:type="dxa"/>
          </w:tcPr>
          <w:p>
            <w:pPr/>
            <w:r>
              <w:t xml:space="preserve">[قرارك]</w:t>
            </w:r>
          </w:p>
        </w:tc>
      </w:tr>
      <w:tr>
        <w:tc>
          <w:tcPr>
            <w:tcW w:w="720" w:type="dxa"/>
          </w:tcPr>
          <w:p>
            <w:pPr/>
            <w:r>
              <w:t xml:space="preserve">8</w:t>
            </w:r>
          </w:p>
        </w:tc>
        <w:tc>
          <w:tcPr>
            <w:tcW w:w="1872" w:type="dxa"/>
          </w:tcPr>
          <w:p>
            <w:pPr>
              <w:bidi/>
            </w:pPr>
            <w:r>
              <w:rPr>
                <w:rtl/>
              </w:rPr>
              <w:t xml:space="preserve">بيانات الشواطئ (حوالي 150 شاطئاً)</w:t>
            </w:r>
          </w:p>
        </w:tc>
        <w:tc>
          <w:tcPr>
            <w:tcW w:w="2434" w:type="dxa"/>
          </w:tcPr>
          <w:p>
            <w:pPr>
              <w:bidi/>
            </w:pPr>
            <w:r>
              <w:rPr>
                <w:rtl/>
              </w:rPr>
              <w:t xml:space="preserve">غير واضح إن كانت جزءاً من e-HIMAYA، ومصادرها لم تُراجع</w:t>
            </w:r>
          </w:p>
        </w:tc>
        <w:tc>
          <w:tcPr>
            <w:tcW w:w="2839" w:type="dxa"/>
          </w:tcPr>
          <w:p>
            <w:pPr>
              <w:bidi/>
            </w:pPr>
            <w:r>
              <w:rPr>
                <w:rtl/>
              </w:rPr>
              <w:t xml:space="preserve">إدراجها وحدة "سلامة الشواطئ" بعد التحقق من المصادر</w:t>
            </w:r>
          </w:p>
        </w:tc>
        <w:tc>
          <w:tcPr>
            <w:tcW w:w="1495" w:type="dxa"/>
          </w:tcPr>
          <w:p>
            <w:pPr/>
            <w:r>
              <w:t xml:space="preserve">[قرارك]</w:t>
            </w:r>
          </w:p>
        </w:tc>
      </w:tr>
      <w:tr>
        <w:tc>
          <w:tcPr>
            <w:tcW w:w="720" w:type="dxa"/>
          </w:tcPr>
          <w:p>
            <w:pPr/>
            <w:r>
              <w:t xml:space="preserve">9</w:t>
            </w:r>
          </w:p>
        </w:tc>
        <w:tc>
          <w:tcPr>
            <w:tcW w:w="1872" w:type="dxa"/>
          </w:tcPr>
          <w:p>
            <w:pPr>
              <w:bidi/>
            </w:pPr>
            <w:r>
              <w:rPr>
                <w:rtl/>
              </w:rPr>
              <w:t xml:space="preserve">المعطيات الشخصية</w:t>
            </w:r>
          </w:p>
        </w:tc>
        <w:tc>
          <w:tcPr>
            <w:tcW w:w="2434" w:type="dxa"/>
          </w:tcPr>
          <w:p>
            <w:pPr>
              <w:bidi/>
            </w:pPr>
            <w:r>
              <w:rPr>
                <w:rtl/>
              </w:rPr>
              <w:t xml:space="preserve">الموقع والهاتف والوسائط معطيات حساسة</w:t>
            </w:r>
          </w:p>
        </w:tc>
        <w:tc>
          <w:tcPr>
            <w:tcW w:w="2839" w:type="dxa"/>
          </w:tcPr>
          <w:p>
            <w:pPr>
              <w:bidi/>
            </w:pPr>
            <w:r>
              <w:rPr>
                <w:rtl/>
              </w:rPr>
              <w:t xml:space="preserve">الالتزام بالقانون الأساسي عدد 63 لسنة 2004 واستشارة الهيئة الوطنية لحماية المعطيات الشخصية قبل أي تشغيل</w:t>
            </w:r>
          </w:p>
        </w:tc>
        <w:tc>
          <w:tcPr>
            <w:tcW w:w="1495" w:type="dxa"/>
          </w:tcPr>
          <w:p>
            <w:pPr/>
            <w:r>
              <w:t xml:space="preserve">[قرارك]</w:t>
            </w:r>
          </w:p>
        </w:tc>
      </w:tr>
    </w:tbl>
    <w:p>
      <w:pPr>
        <w:pStyle w:val="Heading2"/>
        <w:bidi/>
      </w:pPr>
      <w:r>
        <w:rPr>
          <w:rtl/>
        </w:rPr>
        <w:t xml:space="preserve">ملفات يجب رفعها إلى مشروع Claude</w:t>
      </w:r>
    </w:p>
    <w:p>
      <w:pPr>
        <w:bidi/>
      </w:pPr>
      <w:r>
        <w:rPr>
          <w:rtl/>
        </w:rPr>
        <w:t xml:space="preserve">لا أستطيع تحميل ملفات ChatGPT بنفسي، وروابطها تنتهي صلاحيتها. حمّلها من الجلسة 9 ثم ارفعها إلى مشروع E-HIMAYA في Claude:</w:t>
      </w:r>
    </w:p>
    <w:p>
      <w:pPr>
        <w:bidi/>
      </w:pPr>
      <w:r>
        <w:rPr>
          <w:rtl/>
        </w:rPr>
        <w:t xml:space="preserve">اكتملت جميع الملفات المطلوبة في 27 أكتوبر:</w:t>
      </w:r>
    </w:p>
    <w:p>
      <w:pPr>
        <w:pStyle w:val="ListParagraph"/>
        <w:numPr>
          <w:ilvl w:val="0"/>
          <w:numId w:val="13"/>
        </w:numPr>
        <w:bidi/>
      </w:pPr>
      <w:r>
        <w:rPr>
          <w:rtl/>
        </w:rPr>
        <w:t xml:space="preserve">☒ حزمة المشروع الشاملة ZIP (378 ملفاً، Phase 04 / Development 08)</w:t>
      </w:r>
    </w:p>
    <w:p>
      <w:pPr>
        <w:pStyle w:val="ListParagraph"/>
        <w:numPr>
          <w:ilvl w:val="0"/>
          <w:numId w:val="13"/>
        </w:numPr>
        <w:bidi/>
      </w:pPr>
      <w:r>
        <w:rPr>
          <w:rtl/>
        </w:rPr>
        <w:t xml:space="preserve">☒ الحزمة المرجعية لأدوات الذكاء الاصطناعي: داخل الحزمة الشاملة، المجلد 02_AI_PROJECT_REFERENCE</w:t>
      </w:r>
    </w:p>
    <w:p>
      <w:pPr>
        <w:pStyle w:val="ListParagraph"/>
        <w:numPr>
          <w:ilvl w:val="0"/>
          <w:numId w:val="13"/>
        </w:numPr>
        <w:bidi/>
      </w:pPr>
      <w:r>
        <w:rPr>
          <w:rtl/>
        </w:rPr>
        <w:t xml:space="preserve">☒ سجل القرارات التسعة وجدول النطاق R2.5: داخل الحزمة الشاملة</w:t>
      </w:r>
    </w:p>
    <w:p>
      <w:pPr>
        <w:pStyle w:val="ListParagraph"/>
        <w:numPr>
          <w:ilvl w:val="0"/>
          <w:numId w:val="13"/>
        </w:numPr>
        <w:bidi/>
      </w:pPr>
      <w:r>
        <w:rPr>
          <w:rtl/>
        </w:rPr>
        <w:t xml:space="preserve">☒ نتائج Development 08: داخل الحزمة، المجلد reports</w:t>
      </w:r>
    </w:p>
    <w:p>
      <w:pPr>
        <w:pStyle w:val="ListParagraph"/>
        <w:numPr>
          <w:ilvl w:val="0"/>
          <w:numId w:val="13"/>
        </w:numPr>
      </w:pPr>
      <w:r>
        <w:t xml:space="preserve">☒ Description du projet.pdf (11 صفحة): البطاقة الوصفية الأصلية، وتضيف متطلبات أمنية للتسجيل (ميثاق خصوصية قبل الدخول، كلمة مرور 8 أحرف فأكثر، Captcha بعد 3 محاولات فاشلة، مهلة الجلسة، موافقة صريحة على المعالجة)</w:t>
      </w:r>
    </w:p>
    <w:p>
      <w:pPr>
        <w:pStyle w:val="ListParagraph"/>
        <w:numPr>
          <w:ilvl w:val="0"/>
          <w:numId w:val="13"/>
        </w:numPr>
      </w:pPr>
      <w:r>
        <w:t xml:space="preserve">☒ Tunisia_Beaches_Dashboard.xlsx: 150 شاطئاً في 4 أوراق (الإحداثيات، الخصائص، المخاطر، الاستغلال) ولوحة ملخص؛ القيم لم تُراجع مصادرها بعد (التحفّظ 8)</w:t>
      </w:r>
    </w:p>
    <w:p>
      <w:pPr>
        <w:pStyle w:val="ListParagraph"/>
        <w:numPr>
          <w:ilvl w:val="0"/>
          <w:numId w:val="13"/>
        </w:numPr>
        <w:bidi/>
      </w:pPr>
      <w:r>
        <w:rPr>
          <w:rtl/>
        </w:rPr>
        <w:t xml:space="preserve">☒ الوثيقة المرجعية ذات الـ 21 محوراً (Word وMarkdown بالمحتوى نفسه): للأفكار والمراجعة النقدية، وتتفق مع التحفّظات 3 و5 و6 في هذا الملف</w:t>
      </w:r>
    </w:p>
    <w:p>
      <w:pPr>
        <w:pStyle w:val="Heading2"/>
        <w:bidi/>
      </w:pPr>
      <w:r>
        <w:rPr>
          <w:rtl/>
        </w:rPr>
        <w:t xml:space="preserve">البند 12: برامج التركيز الموسمية طبقاتٍ على الخريطة</w:t>
      </w:r>
    </w:p>
    <w:p>
      <w:pPr>
        <w:bidi/>
      </w:pPr>
      <w:r>
        <w:rPr>
          <w:rtl/>
        </w:rPr>
        <w:t xml:space="preserve">البرنامج وثيقة تُقرّ آخر السنة أو بداية الفصل ويُلتزم بها. في ء-حماية يصير كل برنامج سجلاً مؤرّخاً بنسخ، تتبعه نقاط محددة الموقع، ويظهر آلياً طبقةً على الخريطة طيلة فترة سريانه.</w:t>
      </w:r>
    </w:p>
    <w:p>
      <w:pPr>
        <w:pStyle w:val="Heading3"/>
        <w:bidi/>
      </w:pPr>
      <w:r>
        <w:rPr>
          <w:rtl/>
        </w:rPr>
        <w:t xml:space="preserve">1. البرامج المشمولة (مثال صائفة 2026)</w:t>
      </w:r>
    </w:p>
    <w:tbl>
      <w:tblPr>
        <w:tblStyle w:val="TableGrid"/>
        <w:tblW w:w="0" w:type="auto"/>
        <w:tblLayout w:type="fixed"/>
        <w:tblLook w:val="04A0" w:firstRow="1" w:lastRow="0" w:firstColumn="0" w:lastColumn="0" w:noHBand="0" w:noVBand="1"/>
      </w:tblPr>
      <w:tblGrid>
        <w:gridCol w:w="1996"/>
        <w:gridCol w:w="1556"/>
        <w:gridCol w:w="3352"/>
        <w:gridCol w:w="2456"/>
      </w:tblGrid>
      <w:tr>
        <w:trPr>
          <w:tblHeader/>
        </w:trPr>
        <w:tc>
          <w:tcPr>
            <w:tcW w:w="1996" w:type="dxa"/>
            <w:shd w:val="clear" w:color="auto" w:fill="F2F2F2"/>
          </w:tcPr>
          <w:p>
            <w:pPr>
              <w:bidi/>
            </w:pPr>
            <w:r>
              <w:rPr>
                <w:rtl/>
              </w:rPr>
              <w:t xml:space="preserve">البرنامج</w:t>
            </w:r>
          </w:p>
        </w:tc>
        <w:tc>
          <w:tcPr>
            <w:tcW w:w="1556" w:type="dxa"/>
            <w:shd w:val="clear" w:color="auto" w:fill="F2F2F2"/>
          </w:tcPr>
          <w:p>
            <w:pPr>
              <w:bidi/>
            </w:pPr>
            <w:r>
              <w:rPr>
                <w:rtl/>
              </w:rPr>
              <w:t xml:space="preserve">النقاط</w:t>
            </w:r>
          </w:p>
        </w:tc>
        <w:tc>
          <w:tcPr>
            <w:tcW w:w="3352" w:type="dxa"/>
            <w:shd w:val="clear" w:color="auto" w:fill="F2F2F2"/>
          </w:tcPr>
          <w:p>
            <w:pPr>
              <w:bidi/>
            </w:pPr>
            <w:r>
              <w:rPr>
                <w:rtl/>
              </w:rPr>
              <w:t xml:space="preserve">ما تحمله كل نقطة</w:t>
            </w:r>
          </w:p>
        </w:tc>
        <w:tc>
          <w:tcPr>
            <w:tcW w:w="2456" w:type="dxa"/>
            <w:shd w:val="clear" w:color="auto" w:fill="F2F2F2"/>
          </w:tcPr>
          <w:p>
            <w:pPr>
              <w:bidi/>
            </w:pPr>
            <w:r>
              <w:rPr>
                <w:rtl/>
              </w:rPr>
              <w:t xml:space="preserve">تموقع النقاط</w:t>
            </w:r>
          </w:p>
        </w:tc>
      </w:tr>
      <w:tr>
        <w:tc>
          <w:tcPr>
            <w:tcW w:w="1996" w:type="dxa"/>
          </w:tcPr>
          <w:p>
            <w:pPr>
              <w:bidi/>
            </w:pPr>
            <w:r>
              <w:rPr>
                <w:rtl/>
              </w:rPr>
              <w:t xml:space="preserve">نقاط النجدة والإسعاف بالطرقات</w:t>
            </w:r>
          </w:p>
        </w:tc>
        <w:tc>
          <w:tcPr>
            <w:tcW w:w="1556" w:type="dxa"/>
          </w:tcPr>
          <w:p>
            <w:pPr/>
            <w:r>
              <w:t xml:space="preserve">10</w:t>
            </w:r>
          </w:p>
        </w:tc>
        <w:tc>
          <w:tcPr>
            <w:tcW w:w="3352" w:type="dxa"/>
          </w:tcPr>
          <w:p>
            <w:pPr>
              <w:bidi/>
            </w:pPr>
            <w:r>
              <w:rPr>
                <w:rtl/>
              </w:rPr>
              <w:t xml:space="preserve">المكان والطريق والكيلومتر، الفريق، سيارة الإسعاف، 24/24</w:t>
            </w:r>
          </w:p>
        </w:tc>
        <w:tc>
          <w:tcPr>
            <w:tcW w:w="2456" w:type="dxa"/>
          </w:tcPr>
          <w:p>
            <w:pPr>
              <w:bidi/>
            </w:pPr>
            <w:r>
              <w:rPr>
                <w:rtl/>
              </w:rPr>
              <w:t xml:space="preserve">مؤكد: الإحداثيات في البرنامج نفسه</w:t>
            </w:r>
          </w:p>
        </w:tc>
      </w:tr>
      <w:tr>
        <w:tc>
          <w:tcPr>
            <w:tcW w:w="1996" w:type="dxa"/>
          </w:tcPr>
          <w:p>
            <w:pPr>
              <w:bidi/>
            </w:pPr>
            <w:r>
              <w:rPr>
                <w:rtl/>
              </w:rPr>
              <w:t xml:space="preserve">المراكز الموسمية لحماية الثروة الفلاحية والغابية</w:t>
            </w:r>
          </w:p>
        </w:tc>
        <w:tc>
          <w:tcPr>
            <w:tcW w:w="1556" w:type="dxa"/>
          </w:tcPr>
          <w:p>
            <w:pPr/>
            <w:r>
              <w:t xml:space="preserve">18</w:t>
            </w:r>
          </w:p>
        </w:tc>
        <w:tc>
          <w:tcPr>
            <w:tcW w:w="3352" w:type="dxa"/>
          </w:tcPr>
          <w:p>
            <w:pPr>
              <w:bidi/>
            </w:pPr>
            <w:r>
              <w:rPr>
                <w:rtl/>
              </w:rPr>
              <w:t xml:space="preserve">المكان، الأعوان، الشاحنات، التوقيت، تاريخ الفتح، المشرف وهاتفه</w:t>
            </w:r>
          </w:p>
        </w:tc>
        <w:tc>
          <w:tcPr>
            <w:tcW w:w="2456" w:type="dxa"/>
          </w:tcPr>
          <w:p>
            <w:pPr>
              <w:bidi/>
            </w:pPr>
            <w:r>
              <w:rPr>
                <w:rtl/>
              </w:rPr>
              <w:t xml:space="preserve">17 بالاسم على مستوى القرية أو البلدة، وواحد يحدده المدير</w:t>
            </w:r>
          </w:p>
        </w:tc>
      </w:tr>
      <w:tr>
        <w:tc>
          <w:tcPr>
            <w:tcW w:w="1996" w:type="dxa"/>
          </w:tcPr>
          <w:p>
            <w:pPr>
              <w:bidi/>
            </w:pPr>
            <w:r>
              <w:rPr>
                <w:rtl/>
              </w:rPr>
              <w:t xml:space="preserve">التركز بالشواطئ</w:t>
            </w:r>
          </w:p>
        </w:tc>
        <w:tc>
          <w:tcPr>
            <w:tcW w:w="1556" w:type="dxa"/>
          </w:tcPr>
          <w:p>
            <w:pPr/>
            <w:r>
              <w:t xml:space="preserve">185</w:t>
            </w:r>
          </w:p>
        </w:tc>
        <w:tc>
          <w:tcPr>
            <w:tcW w:w="3352" w:type="dxa"/>
          </w:tcPr>
          <w:p>
            <w:pPr>
              <w:bidi/>
            </w:pPr>
            <w:r>
              <w:rPr>
                <w:rtl/>
              </w:rPr>
              <w:t xml:space="preserve">النقطة الرئيسية والفرعية، المشرفون، السباحون المنقذون (المبرمج والمركّز)، الزوارق والمعدات، التوقيت</w:t>
            </w:r>
          </w:p>
        </w:tc>
        <w:tc>
          <w:tcPr>
            <w:tcW w:w="2456" w:type="dxa"/>
          </w:tcPr>
          <w:p>
            <w:pPr>
              <w:bidi/>
            </w:pPr>
            <w:r>
              <w:rPr>
                <w:rtl/>
              </w:rPr>
              <w:t xml:space="preserve">34 على شاطئ مسمّى، 14 على النقطة الفرعية، 88 تقريبية على مستوى البلدة، 13 للمراجعة، 36 يحددها المدير</w:t>
            </w:r>
          </w:p>
        </w:tc>
      </w:tr>
      <w:tr>
        <w:tc>
          <w:tcPr>
            <w:tcW w:w="1996" w:type="dxa"/>
          </w:tcPr>
          <w:p>
            <w:pPr>
              <w:bidi/>
            </w:pPr>
            <w:r>
              <w:rPr>
                <w:rtl/>
              </w:rPr>
              <w:t xml:space="preserve">أي برنامج آخر</w:t>
            </w:r>
          </w:p>
        </w:tc>
        <w:tc>
          <w:tcPr>
            <w:tcW w:w="1556" w:type="dxa"/>
          </w:tcPr>
          <w:p>
            <w:pPr/>
            <w:r>
              <w:t xml:space="preserve">—</w:t>
            </w:r>
          </w:p>
        </w:tc>
        <w:tc>
          <w:tcPr>
            <w:tcW w:w="3352" w:type="dxa"/>
          </w:tcPr>
          <w:p>
            <w:pPr>
              <w:bidi/>
            </w:pPr>
            <w:r>
              <w:rPr>
                <w:rtl/>
              </w:rPr>
              <w:t xml:space="preserve">الحقول نفسها، وما لا ينطبق يُترك فارغاً</w:t>
            </w:r>
          </w:p>
        </w:tc>
        <w:tc>
          <w:tcPr>
            <w:tcW w:w="2456" w:type="dxa"/>
          </w:tcPr>
          <w:p>
            <w:pPr/>
            <w:r>
              <w:t xml:space="preserve">—</w:t>
            </w:r>
          </w:p>
        </w:tc>
      </w:tr>
    </w:tbl>
    <w:p>
      <w:pPr>
        <w:pStyle w:val="Heading3"/>
        <w:bidi/>
      </w:pPr>
      <w:r>
        <w:rPr>
          <w:rtl/>
        </w:rPr>
        <w:t xml:space="preserve">2. طريقتا الإدخال</w:t>
      </w:r>
    </w:p>
    <w:p>
      <w:pPr>
        <w:pStyle w:val="ListParagraph"/>
        <w:numPr>
          <w:ilvl w:val="0"/>
          <w:numId w:val="14"/>
        </w:numPr>
        <w:bidi/>
      </w:pPr>
      <w:r>
        <w:rPr>
          <w:b/>
          <w:rtl/>
        </w:rPr>
        <w:t xml:space="preserve">التدوين داخل المنظومة</w:t>
      </w:r>
      <w:r>
        <w:rPr>
          <w:rtl/>
        </w:rPr>
        <w:t xml:space="preserve">: نافذة «برنامج جديد» (النوع، الموسم، تاريخا السريان)، ثم إضافة النقاط بالنقر على الخريطة أو بكتابة الاسم مع اقتراح آلي للموقع. وللبدء بسرعة: «نسخ برنامج السنة الماضية» ثم تعديله.</w:t>
      </w:r>
    </w:p>
    <w:p>
      <w:pPr>
        <w:pStyle w:val="ListParagraph"/>
        <w:numPr>
          <w:ilvl w:val="0"/>
          <w:numId w:val="14"/>
        </w:numPr>
        <w:bidi/>
      </w:pPr>
      <w:r>
        <w:rPr>
          <w:b/>
          <w:rtl/>
        </w:rPr>
        <w:t xml:space="preserve">الاستيراد</w:t>
      </w:r>
      <w:r>
        <w:rPr>
          <w:rtl/>
        </w:rPr>
        <w:t xml:space="preserve">: ملف xlsx بالنموذج الموحّد، أو CSV بنفس الأعمدة، أو JSON حسب المخطط program_schema.json. يعرض النظام معاينة وتقرير أخطاء (ولاية غير معروفة، إحداثيات خارج تونس، معرّف مكرر، مجاميع غير متطابقة) قبل أي حفظ.</w:t>
      </w:r>
    </w:p>
    <w:p>
      <w:pPr>
        <w:pStyle w:val="ListParagraph"/>
        <w:numPr>
          <w:ilvl w:val="0"/>
          <w:numId w:val="14"/>
        </w:numPr>
        <w:bidi/>
      </w:pPr>
      <w:r>
        <w:rPr>
          <w:rtl/>
        </w:rPr>
        <w:t xml:space="preserve">وثائق Word الحالية تُحوَّل مرة واحدة إلى النموذج (أُنجز ذلك لبرامج 2026)، ثم يُعتمد النموذج بدل Word ابتداءً من الموسم القادم.</w:t>
      </w:r>
    </w:p>
    <w:p>
      <w:pPr>
        <w:pStyle w:val="Heading3"/>
        <w:bidi/>
      </w:pPr>
      <w:r>
        <w:rPr>
          <w:rtl/>
        </w:rPr>
        <w:t xml:space="preserve">3. دورة حياة البرنامج والتحيين</w:t>
      </w:r>
    </w:p>
    <w:p>
      <w:pPr>
        <w:pStyle w:val="ListParagraph"/>
        <w:numPr>
          <w:ilvl w:val="0"/>
          <w:numId w:val="15"/>
        </w:numPr>
        <w:bidi/>
      </w:pPr>
      <w:r>
        <w:rPr>
          <w:b/>
          <w:rtl/>
        </w:rPr>
        <w:t xml:space="preserve">مسودة</w:t>
      </w:r>
      <w:r>
        <w:rPr>
          <w:rtl/>
        </w:rPr>
        <w:t xml:space="preserve">: تُدوَّن أو تُستورد، ولا تظهر إلا لمن يعدّها.</w:t>
      </w:r>
    </w:p>
    <w:p>
      <w:pPr>
        <w:pStyle w:val="ListParagraph"/>
        <w:numPr>
          <w:ilvl w:val="0"/>
          <w:numId w:val="15"/>
        </w:numPr>
        <w:bidi/>
      </w:pPr>
      <w:r>
        <w:rPr>
          <w:b/>
          <w:rtl/>
        </w:rPr>
        <w:t xml:space="preserve">معتمد</w:t>
      </w:r>
      <w:r>
        <w:rPr>
          <w:rtl/>
        </w:rPr>
        <w:t xml:space="preserve">: بتوقيع المسؤول (الاسم والتاريخ)، ويظهر آلياً على الخريطة من تاريخ بداية السريان إلى نهايته.</w:t>
      </w:r>
    </w:p>
    <w:p>
      <w:pPr>
        <w:pStyle w:val="ListParagraph"/>
        <w:numPr>
          <w:ilvl w:val="0"/>
          <w:numId w:val="15"/>
        </w:numPr>
        <w:bidi/>
      </w:pPr>
      <w:r>
        <w:rPr>
          <w:b/>
          <w:rtl/>
        </w:rPr>
        <w:t xml:space="preserve">مُحيَّن</w:t>
      </w:r>
      <w:r>
        <w:rPr>
          <w:rtl/>
        </w:rPr>
        <w:t xml:space="preserve">: كل تعديل (فتح نقطة، غلقها، تغيير الأعداد) ينشئ نسخة جديدة بسببها، مع عرض الفروق قبل الاعتماد والرجوع إلى النسخة السابقة. المتابعة اليومية (مثل جدول 04-07-2026) تُحيَّن من القاعة الجهوية دون إعادة البرنامج كله.</w:t>
      </w:r>
    </w:p>
    <w:p>
      <w:pPr>
        <w:pStyle w:val="ListParagraph"/>
        <w:numPr>
          <w:ilvl w:val="0"/>
          <w:numId w:val="15"/>
        </w:numPr>
        <w:bidi/>
      </w:pPr>
      <w:r>
        <w:rPr>
          <w:b/>
          <w:rtl/>
        </w:rPr>
        <w:t xml:space="preserve">منتهٍ</w:t>
      </w:r>
      <w:r>
        <w:rPr>
          <w:rtl/>
        </w:rPr>
        <w:t xml:space="preserve">: يختفي من الخريطة الحية ويُحفظ في الأرشيف، للمقارنة بين المواسم في نافذة البحث (البند 11).</w:t>
      </w:r>
    </w:p>
    <w:p>
      <w:pPr>
        <w:pStyle w:val="Heading3"/>
        <w:bidi/>
      </w:pPr>
      <w:r>
        <w:rPr>
          <w:rtl/>
        </w:rPr>
        <w:t xml:space="preserve">4. الطبقات ومن يراها</w:t>
      </w:r>
    </w:p>
    <w:tbl>
      <w:tblPr>
        <w:tblStyle w:val="TableGrid"/>
        <w:tblW w:w="0" w:type="auto"/>
        <w:tblLayout w:type="fixed"/>
        <w:tblLook w:val="04A0" w:firstRow="1" w:lastRow="0" w:firstColumn="0" w:lastColumn="0" w:noHBand="0" w:noVBand="1"/>
      </w:tblPr>
      <w:tblGrid>
        <w:gridCol w:w="3822"/>
        <w:gridCol w:w="5537"/>
      </w:tblGrid>
      <w:tr>
        <w:trPr>
          <w:tblHeader/>
        </w:trPr>
        <w:tc>
          <w:tcPr>
            <w:tcW w:w="3822" w:type="dxa"/>
            <w:shd w:val="clear" w:color="auto" w:fill="F2F2F2"/>
          </w:tcPr>
          <w:p>
            <w:pPr>
              <w:bidi/>
            </w:pPr>
            <w:r>
              <w:rPr>
                <w:rtl/>
              </w:rPr>
              <w:t xml:space="preserve">المستعمل</w:t>
            </w:r>
          </w:p>
        </w:tc>
        <w:tc>
          <w:tcPr>
            <w:tcW w:w="5537" w:type="dxa"/>
            <w:shd w:val="clear" w:color="auto" w:fill="F2F2F2"/>
          </w:tcPr>
          <w:p>
            <w:pPr>
              <w:bidi/>
            </w:pPr>
            <w:r>
              <w:rPr>
                <w:rtl/>
              </w:rPr>
              <w:t xml:space="preserve">ما يراه</w:t>
            </w:r>
          </w:p>
        </w:tc>
      </w:tr>
      <w:tr>
        <w:tc>
          <w:tcPr>
            <w:tcW w:w="3822" w:type="dxa"/>
          </w:tcPr>
          <w:p>
            <w:pPr>
              <w:bidi/>
            </w:pPr>
            <w:r>
              <w:rPr>
                <w:rtl/>
              </w:rPr>
              <w:t xml:space="preserve">المواطن</w:t>
            </w:r>
          </w:p>
        </w:tc>
        <w:tc>
          <w:tcPr>
            <w:tcW w:w="5537" w:type="dxa"/>
          </w:tcPr>
          <w:p>
            <w:pPr>
              <w:bidi/>
            </w:pPr>
            <w:r>
              <w:rPr>
                <w:rtl/>
              </w:rPr>
              <w:t xml:space="preserve">نقاط النجدة بالطرقات والشواطئ المحروسة (الاسم، التوقيت، المسافة)، ضمن «الأقرب إليّ»</w:t>
            </w:r>
          </w:p>
        </w:tc>
      </w:tr>
      <w:tr>
        <w:tc>
          <w:tcPr>
            <w:tcW w:w="3822" w:type="dxa"/>
          </w:tcPr>
          <w:p>
            <w:pPr>
              <w:bidi/>
            </w:pPr>
            <w:r>
              <w:rPr>
                <w:rtl/>
              </w:rPr>
              <w:t xml:space="preserve">عون القاعة</w:t>
            </w:r>
          </w:p>
        </w:tc>
        <w:tc>
          <w:tcPr>
            <w:tcW w:w="5537" w:type="dxa"/>
          </w:tcPr>
          <w:p>
            <w:pPr>
              <w:bidi/>
            </w:pPr>
            <w:r>
              <w:rPr>
                <w:rtl/>
              </w:rPr>
              <w:t xml:space="preserve">كل النقاط الفاعلة في ولايته بكل حقولها، منها المشرف وهاتفه، للتوجيه إلى أقرب نقطة نجدة من الحادث</w:t>
            </w:r>
          </w:p>
        </w:tc>
      </w:tr>
      <w:tr>
        <w:tc>
          <w:tcPr>
            <w:tcW w:w="3822" w:type="dxa"/>
          </w:tcPr>
          <w:p>
            <w:pPr>
              <w:bidi/>
            </w:pPr>
            <w:r>
              <w:rPr>
                <w:rtl/>
              </w:rPr>
              <w:t xml:space="preserve">القاعة المركزية</w:t>
            </w:r>
          </w:p>
        </w:tc>
        <w:tc>
          <w:tcPr>
            <w:tcW w:w="5537" w:type="dxa"/>
          </w:tcPr>
          <w:p>
            <w:pPr>
              <w:bidi/>
            </w:pPr>
            <w:r>
              <w:rPr>
                <w:rtl/>
              </w:rPr>
              <w:t xml:space="preserve">الوضع الوطني: المبرمج مقابل المركّز حسب الولاية</w:t>
            </w:r>
          </w:p>
        </w:tc>
      </w:tr>
      <w:tr>
        <w:tc>
          <w:tcPr>
            <w:tcW w:w="3822" w:type="dxa"/>
          </w:tcPr>
          <w:p>
            <w:pPr>
              <w:bidi/>
            </w:pPr>
            <w:r>
              <w:rPr>
                <w:rtl/>
              </w:rPr>
              <w:t xml:space="preserve">مدير النظام</w:t>
            </w:r>
          </w:p>
        </w:tc>
        <w:tc>
          <w:tcPr>
            <w:tcW w:w="5537" w:type="dxa"/>
          </w:tcPr>
          <w:p>
            <w:pPr>
              <w:bidi/>
            </w:pPr>
            <w:r>
              <w:rPr>
                <w:rtl/>
              </w:rPr>
              <w:t xml:space="preserve">المسودات والنسخ والاستيراد</w:t>
            </w:r>
          </w:p>
        </w:tc>
      </w:tr>
    </w:tbl>
    <w:p>
      <w:pPr>
        <w:bidi/>
      </w:pPr>
      <w:r>
        <w:rPr>
          <w:rtl/>
        </w:rPr>
        <w:t xml:space="preserve">اسم المشرف وهاتفه معطيات شخصية: مقيّدان بأعوان القاعة المعنية، والاتصال بهما يمر عبر المقسم.</w:t>
      </w:r>
    </w:p>
    <w:p>
      <w:pPr>
        <w:pStyle w:val="Heading3"/>
        <w:bidi/>
      </w:pPr>
      <w:r>
        <w:rPr>
          <w:rtl/>
        </w:rPr>
        <w:t xml:space="preserve">5. ملاحظة على معطيات 2026</w:t>
      </w:r>
    </w:p>
    <w:p>
      <w:pPr>
        <w:bidi/>
      </w:pPr>
      <w:r>
        <w:rPr>
          <w:rtl/>
        </w:rPr>
        <w:t xml:space="preserve">جدول الشواطئ ليوم 04-07-2026 غير متسق داخلياً: المجموع العام (2154 مبرمجاً، 1439 مركّزاً) لا يساوي مجموع المجاميع الجهوية (2127 و1439)، ومجموع الأسطر المستخرجة (2293 و1609) يختلف عن الاثنين. لذلك يحسب النموذج المجاميع بالمعادلات، ويرفع الاستيراد أي فارق بين المجموع المصرّح به والمحسوب ليراجعه المسؤول قبل الاعتماد.</w:t>
      </w:r>
    </w:p>
    <w:p>
      <w:pPr>
        <w:bidi/>
      </w:pPr>
      <w:r>
        <w:rPr>
          <w:rtl/>
        </w:rPr>
        <w:t xml:space="preserve">الملفات: e-himaya_programmes_template_2026.xlsx (النموذج مملوءاً ببرامج 2026)، programme_points_2026.csv، programmes_2026.json، program_schema.json.</w:t>
      </w:r>
    </w:p>
    <w:p>
      <w:pPr>
        <w:pStyle w:val="Heading2"/>
        <w:bidi/>
      </w:pPr>
      <w:r>
        <w:rPr>
          <w:rtl/>
        </w:rPr>
        <w:t xml:space="preserve">البند 13: محور الكارثة والواجهات القيادية</w:t>
      </w:r>
    </w:p>
    <w:p>
      <w:pPr>
        <w:bidi/>
      </w:pPr>
      <w:r>
        <w:rPr>
          <w:rtl/>
        </w:rPr>
        <w:t xml:space="preserve">عندما تتجاوز الأحداث حجم التدخل الواحد (فيضان، حرائق غابات متزامنة، عاصفة)، تُجمع التدخلات المرتبطة بها في </w:t>
      </w:r>
      <w:r>
        <w:rPr>
          <w:b/>
          <w:rtl/>
        </w:rPr>
        <w:t xml:space="preserve">محور كارثة</w:t>
      </w:r>
      <w:r>
        <w:rPr>
          <w:rtl/>
        </w:rPr>
        <w:t xml:space="preserve">: ملف أزمة واحد له نطاق جغرافي، ومستوى خطورة، وموارد، وسجل قرارات. ولكل مستوى قيادي واجهة بقدر مسؤوليته:</w:t>
      </w:r>
    </w:p>
    <w:p>
      <w:pPr>
        <w:pStyle w:val="ListParagraph"/>
        <w:numPr>
          <w:ilvl w:val="0"/>
          <w:numId w:val="16"/>
        </w:numPr>
        <w:bidi/>
      </w:pPr>
      <w:r>
        <w:rPr>
          <w:b/>
          <w:rtl/>
        </w:rPr>
        <w:t xml:space="preserve">القائد، رئيس القاعة المركزية،</w:t>
      </w:r>
      <w:r>
        <w:rPr>
          <w:rtl/>
        </w:rPr>
        <w:t xml:space="preserve"> هو وحده من يعلن الحدث كارثة أو أزمة فيفتح له محوراً، ويصعّده ويغلقه (قرارك، 27 أكتوبر). وتلحق القاعة الجهوية المعنية التدخلات بالمحور المعلن وتدير العمليات.</w:t>
      </w:r>
    </w:p>
    <w:p>
      <w:pPr>
        <w:pStyle w:val="ListParagraph"/>
        <w:numPr>
          <w:ilvl w:val="0"/>
          <w:numId w:val="16"/>
        </w:numPr>
        <w:bidi/>
      </w:pPr>
      <w:r>
        <w:rPr>
          <w:b/>
          <w:rtl/>
        </w:rPr>
        <w:t xml:space="preserve">الوالي</w:t>
      </w:r>
      <w:r>
        <w:rPr>
          <w:rtl/>
        </w:rPr>
        <w:t xml:space="preserve"> يطّلع على الكوارث والأزمات المعلنة في ولايته فقط، ويصدر التوصيات والقرارات.</w:t>
      </w:r>
    </w:p>
    <w:p>
      <w:pPr>
        <w:pStyle w:val="ListParagraph"/>
        <w:numPr>
          <w:ilvl w:val="0"/>
          <w:numId w:val="16"/>
        </w:numPr>
        <w:bidi/>
      </w:pPr>
      <w:r>
        <w:rPr>
          <w:b/>
          <w:rtl/>
        </w:rPr>
        <w:t xml:space="preserve">الوزير</w:t>
      </w:r>
      <w:r>
        <w:rPr>
          <w:rtl/>
        </w:rPr>
        <w:t xml:space="preserve"> يطّلع على الكوارث والأزمات المعلنة في كل الولايات، في نطاقها الوطني، ويصدر التوصيات والقرارات.</w:t>
      </w:r>
    </w:p>
    <w:p>
      <w:pPr>
        <w:bidi/>
      </w:pPr>
      <w:r>
        <w:rPr>
          <w:b/>
          <w:rtl/>
        </w:rPr>
        <w:t xml:space="preserve">القاعدة الحاكمة:</w:t>
      </w:r>
      <w:r>
        <w:rPr>
          <w:rtl/>
        </w:rPr>
        <w:t xml:space="preserve"> التدخل العادي يبقى شأن القاعات. لا يصل حدث إلى الوالي أو الوزير إلا بعد أن يُتّفق على أنه صار كارثة أو أزمة ويُفتح له محور. عندها يطّلع عليه الوالي في جهته فقط، ويطّلع عليه الوزير في كل الولايات، وفي الحالتين في صيغة كارثة أو أزمة، لا في صيغة تدخلات متفرقة.</w:t>
      </w:r>
    </w:p>
    <w:p>
      <w:pPr>
        <w:bidi/>
      </w:pPr>
      <w:r>
        <w:rPr>
          <w:rtl/>
        </w:rPr>
        <w:t xml:space="preserve">هذا التقسيم يطابق الإطار القانوني القائم: القانون عدد 39 لسنة 1991 المتعلق بمجابهة الكوارث ينص على لجنة جهوية لدى كل والٍ تحت سلطته، وعلى لجنة وطنية لدى وزير الداخلية. والوالي يفعّل المخطط الجهوي بقرار، والوزير يفعّل المخطط الوطني بقرار (الفصلان 3 و6). المنظومة إذن لا تخلق صلاحيات جديدة، بل تعطي الصلاحيات القائمة أداة رقمية.</w:t>
      </w:r>
    </w:p>
    <w:p>
      <w:pPr>
        <w:pStyle w:val="Heading3"/>
        <w:bidi/>
      </w:pPr>
      <w:r>
        <w:rPr>
          <w:rtl/>
        </w:rPr>
        <w:t xml:space="preserve">1. ما يتعارض مع ما اتفقنا عليه (نشير إليه ونتركه)</w:t>
      </w:r>
    </w:p>
    <w:tbl>
      <w:tblPr>
        <w:tblStyle w:val="TableGrid"/>
        <w:tblW w:w="0" w:type="auto"/>
        <w:tblLayout w:type="fixed"/>
        <w:tblLook w:val="04A0" w:firstRow="1" w:lastRow="0" w:firstColumn="0" w:lastColumn="0" w:noHBand="0" w:noVBand="1"/>
      </w:tblPr>
      <w:tblGrid>
        <w:gridCol w:w="2325"/>
        <w:gridCol w:w="2684"/>
        <w:gridCol w:w="4351"/>
      </w:tblGrid>
      <w:tr>
        <w:trPr>
          <w:tblHeader/>
        </w:trPr>
        <w:tc>
          <w:tcPr>
            <w:tcW w:w="2325" w:type="dxa"/>
            <w:shd w:val="clear" w:color="auto" w:fill="F2F2F2"/>
          </w:tcPr>
          <w:p>
            <w:pPr>
              <w:bidi/>
            </w:pPr>
            <w:r>
              <w:rPr>
                <w:rtl/>
              </w:rPr>
              <w:t xml:space="preserve">ما في الصور المرجعية</w:t>
            </w:r>
          </w:p>
        </w:tc>
        <w:tc>
          <w:tcPr>
            <w:tcW w:w="2684" w:type="dxa"/>
            <w:shd w:val="clear" w:color="auto" w:fill="F2F2F2"/>
          </w:tcPr>
          <w:p>
            <w:pPr>
              <w:bidi/>
            </w:pPr>
            <w:r>
              <w:rPr>
                <w:rtl/>
              </w:rPr>
              <w:t xml:space="preserve">لماذا يُترك</w:t>
            </w:r>
          </w:p>
        </w:tc>
        <w:tc>
          <w:tcPr>
            <w:tcW w:w="4351" w:type="dxa"/>
            <w:shd w:val="clear" w:color="auto" w:fill="F2F2F2"/>
          </w:tcPr>
          <w:p>
            <w:pPr>
              <w:bidi/>
            </w:pPr>
            <w:r>
              <w:rPr>
                <w:rtl/>
              </w:rPr>
              <w:t xml:space="preserve">البديل المعتمد</w:t>
            </w:r>
          </w:p>
        </w:tc>
      </w:tr>
      <w:tr>
        <w:tc>
          <w:tcPr>
            <w:tcW w:w="2325" w:type="dxa"/>
          </w:tcPr>
          <w:p>
            <w:pPr>
              <w:bidi/>
            </w:pPr>
            <w:r>
              <w:rPr>
                <w:rtl/>
              </w:rPr>
              <w:t xml:space="preserve">بث كاميرات المراقبة الحضرية (Live Incident Feeds)</w:t>
            </w:r>
          </w:p>
        </w:tc>
        <w:tc>
          <w:tcPr>
            <w:tcW w:w="2684" w:type="dxa"/>
          </w:tcPr>
          <w:p>
            <w:pPr>
              <w:bidi/>
            </w:pPr>
            <w:r>
              <w:rPr>
                <w:rtl/>
              </w:rPr>
              <w:t xml:space="preserve">تتبع وتصوير خارج البلاغ، يخالف القاعدة 4 (لا تتبع) والقانون 63-2004</w:t>
            </w:r>
          </w:p>
        </w:tc>
        <w:tc>
          <w:tcPr>
            <w:tcW w:w="4351" w:type="dxa"/>
          </w:tcPr>
          <w:p>
            <w:pPr>
              <w:bidi/>
            </w:pPr>
            <w:r>
              <w:rPr>
                <w:rtl/>
              </w:rPr>
              <w:t xml:space="preserve">«مستجدات الميدان»: صور البلاغات ووسائط الأعوان ومقاطع الدرون المرتبطة بتدخلات المحور فقط</w:t>
            </w:r>
          </w:p>
        </w:tc>
      </w:tr>
      <w:tr>
        <w:tc>
          <w:tcPr>
            <w:tcW w:w="2325" w:type="dxa"/>
          </w:tcPr>
          <w:p>
            <w:pPr>
              <w:bidi/>
            </w:pPr>
            <w:r>
              <w:rPr>
                <w:rtl/>
              </w:rPr>
              <w:t xml:space="preserve">خرائط كثافة السكان الحية وحركة المرور</w:t>
            </w:r>
          </w:p>
        </w:tc>
        <w:tc>
          <w:tcPr>
            <w:tcW w:w="2684" w:type="dxa"/>
          </w:tcPr>
          <w:p>
            <w:pPr>
              <w:bidi/>
            </w:pPr>
            <w:r>
              <w:rPr>
                <w:rtl/>
              </w:rPr>
              <w:t xml:space="preserve">تفترض تتبعاً خلفياً للمواطنين، وهو مرفوض</w:t>
            </w:r>
          </w:p>
        </w:tc>
        <w:tc>
          <w:tcPr>
            <w:tcW w:w="4351" w:type="dxa"/>
          </w:tcPr>
          <w:p>
            <w:pPr>
              <w:bidi/>
            </w:pPr>
            <w:r>
              <w:rPr>
                <w:rtl/>
              </w:rPr>
              <w:t xml:space="preserve">خرائط حرارية من البلاغات والتدخلات نفسها، وكثافة سكانية ثابتة من الإحصاء الرسمي</w:t>
            </w:r>
          </w:p>
        </w:tc>
      </w:tr>
      <w:tr>
        <w:tc>
          <w:tcPr>
            <w:tcW w:w="2325" w:type="dxa"/>
          </w:tcPr>
          <w:p>
            <w:pPr>
              <w:bidi/>
            </w:pPr>
            <w:r>
              <w:rPr>
                <w:rtl/>
              </w:rPr>
              <w:t xml:space="preserve">وحدات الشرطة ضمن لوحة الموارد</w:t>
            </w:r>
          </w:p>
        </w:tc>
        <w:tc>
          <w:tcPr>
            <w:tcW w:w="2684" w:type="dxa"/>
          </w:tcPr>
          <w:p>
            <w:pPr>
              <w:bidi/>
            </w:pPr>
            <w:r>
              <w:rPr>
                <w:rtl/>
              </w:rPr>
              <w:t xml:space="preserve">موارد جهة أخرى لا تديرها ء-حماية</w:t>
            </w:r>
          </w:p>
        </w:tc>
        <w:tc>
          <w:tcPr>
            <w:tcW w:w="4351" w:type="dxa"/>
          </w:tcPr>
          <w:p>
            <w:pPr>
              <w:bidi/>
            </w:pPr>
            <w:r>
              <w:rPr>
                <w:rtl/>
              </w:rPr>
              <w:t xml:space="preserve">تظهر كجهة شريكة بعدد معلن يُدخله ضابط الاتصال، دون تتبع ولا إسناد مباشر</w:t>
            </w:r>
          </w:p>
        </w:tc>
      </w:tr>
      <w:tr>
        <w:tc>
          <w:tcPr>
            <w:tcW w:w="2325" w:type="dxa"/>
          </w:tcPr>
          <w:p>
            <w:pPr>
              <w:bidi/>
            </w:pPr>
            <w:r>
              <w:rPr>
                <w:rtl/>
              </w:rPr>
              <w:t xml:space="preserve">«النمذجة التنبؤية» المصوّرة كقرار آلي</w:t>
            </w:r>
          </w:p>
        </w:tc>
        <w:tc>
          <w:tcPr>
            <w:tcW w:w="2684" w:type="dxa"/>
          </w:tcPr>
          <w:p>
            <w:pPr>
              <w:bidi/>
            </w:pPr>
            <w:r>
              <w:rPr>
                <w:rtl/>
              </w:rPr>
              <w:t xml:space="preserve">لا إسناد آلي بالذكاء الاصطناعي، والقرار للإنسان</w:t>
            </w:r>
          </w:p>
        </w:tc>
        <w:tc>
          <w:tcPr>
            <w:tcW w:w="4351" w:type="dxa"/>
          </w:tcPr>
          <w:p>
            <w:pPr>
              <w:bidi/>
            </w:pPr>
            <w:r>
              <w:rPr>
                <w:rtl/>
              </w:rPr>
              <w:t xml:space="preserve">التوقعات (طقس، انتشار حريق) طبقة إرشادية مؤرّخة بمصدرها، تُعرض ولا تقرر</w:t>
            </w:r>
          </w:p>
        </w:tc>
      </w:tr>
    </w:tbl>
    <w:p>
      <w:pPr>
        <w:pStyle w:val="Heading3"/>
        <w:bidi/>
      </w:pPr>
      <w:r>
        <w:rPr>
          <w:rtl/>
        </w:rPr>
        <w:t xml:space="preserve">2. محور الكارثة: التعريف والدورة</w:t>
      </w:r>
    </w:p>
    <w:tbl>
      <w:tblPr>
        <w:tblStyle w:val="TableGrid"/>
        <w:tblW w:w="0" w:type="auto"/>
        <w:tblLayout w:type="fixed"/>
        <w:tblLook w:val="04A0" w:firstRow="1" w:lastRow="0" w:firstColumn="0" w:lastColumn="0" w:noHBand="0" w:noVBand="1"/>
      </w:tblPr>
      <w:tblGrid>
        <w:gridCol w:w="3822"/>
        <w:gridCol w:w="5537"/>
      </w:tblGrid>
      <w:tr>
        <w:trPr>
          <w:tblHeader/>
        </w:trPr>
        <w:tc>
          <w:tcPr>
            <w:tcW w:w="3822" w:type="dxa"/>
            <w:shd w:val="clear" w:color="auto" w:fill="F2F2F2"/>
          </w:tcPr>
          <w:p>
            <w:pPr>
              <w:bidi/>
            </w:pPr>
            <w:r>
              <w:rPr>
                <w:rtl/>
              </w:rPr>
              <w:t xml:space="preserve">العنصر</w:t>
            </w:r>
          </w:p>
        </w:tc>
        <w:tc>
          <w:tcPr>
            <w:tcW w:w="5537" w:type="dxa"/>
            <w:shd w:val="clear" w:color="auto" w:fill="F2F2F2"/>
          </w:tcPr>
          <w:p>
            <w:pPr>
              <w:bidi/>
            </w:pPr>
            <w:r>
              <w:rPr>
                <w:rtl/>
              </w:rPr>
              <w:t xml:space="preserve">المحتوى</w:t>
            </w:r>
          </w:p>
        </w:tc>
      </w:tr>
      <w:tr>
        <w:tc>
          <w:tcPr>
            <w:tcW w:w="3822" w:type="dxa"/>
          </w:tcPr>
          <w:p>
            <w:pPr>
              <w:bidi/>
            </w:pPr>
            <w:r>
              <w:rPr>
                <w:rtl/>
              </w:rPr>
              <w:t xml:space="preserve">الهوية</w:t>
            </w:r>
          </w:p>
        </w:tc>
        <w:tc>
          <w:tcPr>
            <w:tcW w:w="5537" w:type="dxa"/>
          </w:tcPr>
          <w:p>
            <w:pPr>
              <w:bidi/>
            </w:pPr>
            <w:r>
              <w:rPr>
                <w:rtl/>
              </w:rPr>
              <w:t xml:space="preserve">رقم المحور، الاسم («فيضانات نابل، أكتوبر 2026»)، النوع (فيضان، حريق غابات، عاصفة، زلزال، حادث تكنولوجي، أزمة صحية، أخرى)</w:t>
            </w:r>
          </w:p>
        </w:tc>
      </w:tr>
      <w:tr>
        <w:tc>
          <w:tcPr>
            <w:tcW w:w="3822" w:type="dxa"/>
          </w:tcPr>
          <w:p>
            <w:pPr>
              <w:bidi/>
            </w:pPr>
            <w:r>
              <w:rPr>
                <w:rtl/>
              </w:rPr>
              <w:t xml:space="preserve">النطاق</w:t>
            </w:r>
          </w:p>
        </w:tc>
        <w:tc>
          <w:tcPr>
            <w:tcW w:w="5537" w:type="dxa"/>
          </w:tcPr>
          <w:p>
            <w:pPr>
              <w:bidi/>
            </w:pPr>
            <w:r>
              <w:rPr>
                <w:rtl/>
              </w:rPr>
              <w:t xml:space="preserve">ولائي (ولاية واحدة) أو وطني (عدة ولايات، وكل ولاية فيه محور فرعي)</w:t>
            </w:r>
          </w:p>
        </w:tc>
      </w:tr>
      <w:tr>
        <w:tc>
          <w:tcPr>
            <w:tcW w:w="3822" w:type="dxa"/>
          </w:tcPr>
          <w:p>
            <w:pPr>
              <w:bidi/>
            </w:pPr>
            <w:r>
              <w:rPr>
                <w:rtl/>
              </w:rPr>
              <w:t xml:space="preserve">الحيّز الجغرافي</w:t>
            </w:r>
          </w:p>
        </w:tc>
        <w:tc>
          <w:tcPr>
            <w:tcW w:w="5537" w:type="dxa"/>
          </w:tcPr>
          <w:p>
            <w:pPr>
              <w:bidi/>
            </w:pPr>
            <w:r>
              <w:rPr>
                <w:rtl/>
              </w:rPr>
              <w:t xml:space="preserve">مضلع يرسمه القائد على الخريطة، ويمكن تعديله مع تطور الوضع</w:t>
            </w:r>
          </w:p>
        </w:tc>
      </w:tr>
      <w:tr>
        <w:tc>
          <w:tcPr>
            <w:tcW w:w="3822" w:type="dxa"/>
          </w:tcPr>
          <w:p>
            <w:pPr>
              <w:bidi/>
            </w:pPr>
            <w:r>
              <w:rPr>
                <w:rtl/>
              </w:rPr>
              <w:t xml:space="preserve">المستوى</w:t>
            </w:r>
          </w:p>
        </w:tc>
        <w:tc>
          <w:tcPr>
            <w:tcW w:w="5537" w:type="dxa"/>
          </w:tcPr>
          <w:p>
            <w:pPr>
              <w:bidi/>
            </w:pPr>
            <w:r>
              <w:rPr>
                <w:rtl/>
              </w:rPr>
              <w:t xml:space="preserve">1 مراقبة، 2 تأهب، 3 تدخل واسع، 4 كارثة كبرى</w:t>
            </w:r>
          </w:p>
        </w:tc>
      </w:tr>
      <w:tr>
        <w:tc>
          <w:tcPr>
            <w:tcW w:w="3822" w:type="dxa"/>
          </w:tcPr>
          <w:p>
            <w:pPr>
              <w:bidi/>
            </w:pPr>
            <w:r>
              <w:rPr>
                <w:rtl/>
              </w:rPr>
              <w:t xml:space="preserve">المخطط</w:t>
            </w:r>
          </w:p>
        </w:tc>
        <w:tc>
          <w:tcPr>
            <w:tcW w:w="5537" w:type="dxa"/>
          </w:tcPr>
          <w:p>
            <w:pPr>
              <w:bidi/>
            </w:pPr>
            <w:r>
              <w:rPr>
                <w:rtl/>
              </w:rPr>
              <w:t xml:space="preserve">«المخطط الجهوي مفعّل بقرار الوالي عدد …» أو «المخطط الوطني مفعّل بقرار الوزير عدد …»</w:t>
            </w:r>
          </w:p>
        </w:tc>
      </w:tr>
      <w:tr>
        <w:tc>
          <w:tcPr>
            <w:tcW w:w="3822" w:type="dxa"/>
          </w:tcPr>
          <w:p>
            <w:pPr>
              <w:bidi/>
            </w:pPr>
            <w:r>
              <w:rPr>
                <w:rtl/>
              </w:rPr>
              <w:t xml:space="preserve">المكونات</w:t>
            </w:r>
          </w:p>
        </w:tc>
        <w:tc>
          <w:tcPr>
            <w:tcW w:w="5537" w:type="dxa"/>
          </w:tcPr>
          <w:p>
            <w:pPr>
              <w:bidi/>
            </w:pPr>
            <w:r>
              <w:rPr>
                <w:rtl/>
              </w:rPr>
              <w:t xml:space="preserve">التدخلات الملحقة، الموارد المسخّرة، مراكز الإيواء، مناطق الإخلاء، التوصيات والقرارات، تقارير الوضع، الخط الزمني</w:t>
            </w:r>
          </w:p>
        </w:tc>
      </w:tr>
    </w:tbl>
    <w:p>
      <w:pPr>
        <w:bidi/>
      </w:pPr>
      <w:r>
        <w:rPr>
          <w:b/>
          <w:rtl/>
        </w:rPr>
        <w:t xml:space="preserve">الدورة:</w:t>
      </w:r>
    </w:p>
    <w:p>
      <w:pPr>
        <w:pStyle w:val="ListParagraph"/>
        <w:numPr>
          <w:ilvl w:val="0"/>
          <w:numId w:val="17"/>
        </w:numPr>
        <w:bidi/>
      </w:pPr>
      <w:r>
        <w:rPr>
          <w:b/>
          <w:rtl/>
        </w:rPr>
        <w:t xml:space="preserve">الفتح</w:t>
      </w:r>
      <w:r>
        <w:rPr>
          <w:rtl/>
        </w:rPr>
        <w:t xml:space="preserve">: يفتحه القائد، رئيس القاعة المركزية، وحده، ولائياً كان المحور أو وطنياً. وللقاعة الجهوية أن ترفع إليه «طلب إعلان» معلّلاً (الوقائع، التدخلات المعنية، الحيّز المقترح)، ويُسجَّل قبوله أو رفضه مع السبب. فتح المحور هو إعلان الحدث كارثة أو أزمة، ويُشعَر به الوالي والوزير فوراً.</w:t>
      </w:r>
    </w:p>
    <w:p>
      <w:pPr>
        <w:pStyle w:val="ListParagraph"/>
        <w:numPr>
          <w:ilvl w:val="0"/>
          <w:numId w:val="17"/>
        </w:numPr>
        <w:bidi/>
      </w:pPr>
      <w:r>
        <w:rPr>
          <w:b/>
          <w:rtl/>
        </w:rPr>
        <w:t xml:space="preserve">إلحاق التدخلات</w:t>
      </w:r>
      <w:r>
        <w:rPr>
          <w:rtl/>
        </w:rPr>
        <w:t xml:space="preserve">: تقترح المنظومة إلحاق كل تدخل جديد داخل الحيّز ومن نوع متوافق («يبدو مرتبطاً بمحور فيضانات نابل»)، والقائد يقبل أو يرفض. لا إلحاق آلي. ويمكن إلحاق تدخل سابق أو فصله مع ذكر السبب.</w:t>
      </w:r>
    </w:p>
    <w:p>
      <w:pPr>
        <w:pStyle w:val="ListParagraph"/>
        <w:numPr>
          <w:ilvl w:val="0"/>
          <w:numId w:val="17"/>
        </w:numPr>
        <w:bidi/>
      </w:pPr>
      <w:r>
        <w:rPr>
          <w:b/>
          <w:rtl/>
        </w:rPr>
        <w:t xml:space="preserve">التصعيد</w:t>
      </w:r>
      <w:r>
        <w:rPr>
          <w:rtl/>
        </w:rPr>
        <w:t xml:space="preserve">: عند امتداد الأزمة إلى ولاية ثانية، أو بطلب من الوزير، يرفع القائد المحور إلى النطاق الوطني، وتصبح المحاور الولائية محاور فرعية دون فقدان أي معطى.</w:t>
      </w:r>
    </w:p>
    <w:p>
      <w:pPr>
        <w:pStyle w:val="ListParagraph"/>
        <w:numPr>
          <w:ilvl w:val="0"/>
          <w:numId w:val="17"/>
        </w:numPr>
        <w:bidi/>
      </w:pPr>
      <w:r>
        <w:rPr>
          <w:b/>
          <w:rtl/>
        </w:rPr>
        <w:t xml:space="preserve">تقارير الوضع</w:t>
      </w:r>
      <w:r>
        <w:rPr>
          <w:rtl/>
        </w:rPr>
        <w:t xml:space="preserve">: تقرير دوري (بتواتر يضبطه مدير النظام في الإعدادات، حسب نوع الكارثة ومستواها) يُولَّد آلياً من الأرقام، ويراجعه القائد ويضيف تقديره، ثم يُرسَل إلى الوالي، وإلى الوزير إن كان المحور وطنياً.</w:t>
      </w:r>
    </w:p>
    <w:p>
      <w:pPr>
        <w:pStyle w:val="ListParagraph"/>
        <w:numPr>
          <w:ilvl w:val="0"/>
          <w:numId w:val="17"/>
        </w:numPr>
        <w:bidi/>
      </w:pPr>
      <w:r>
        <w:rPr>
          <w:b/>
          <w:rtl/>
        </w:rPr>
        <w:t xml:space="preserve">الإغلاق</w:t>
      </w:r>
      <w:r>
        <w:rPr>
          <w:rtl/>
        </w:rPr>
        <w:t xml:space="preserve">: بقرار من القائد، مع حصيلة نهائية (تدخلات، ضحايا، مُنقَذون، مُجلَون، موارد، مدة)، ويُحفظ في مكتبة الأحداث (البند 11) بالتسلسل الزمني الكامل.</w:t>
      </w:r>
    </w:p>
    <w:p>
      <w:pPr>
        <w:pStyle w:val="Heading3"/>
        <w:bidi/>
      </w:pPr>
      <w:r>
        <w:rPr>
          <w:rtl/>
        </w:rPr>
        <w:t xml:space="preserve">3. من يرى ماذا ومن يقرر</w:t>
      </w:r>
    </w:p>
    <w:tbl>
      <w:tblPr>
        <w:tblStyle w:val="TableGrid"/>
        <w:tblW w:w="0" w:type="auto"/>
        <w:tblLayout w:type="fixed"/>
        <w:tblLook w:val="04A0" w:firstRow="1" w:lastRow="0" w:firstColumn="0" w:lastColumn="0" w:noHBand="0" w:noVBand="1"/>
      </w:tblPr>
      <w:tblGrid>
        <w:gridCol w:w="1996"/>
        <w:gridCol w:w="1996"/>
        <w:gridCol w:w="2216"/>
        <w:gridCol w:w="3152"/>
      </w:tblGrid>
      <w:tr>
        <w:trPr>
          <w:tblHeader/>
        </w:trPr>
        <w:tc>
          <w:tcPr>
            <w:tcW w:w="1996" w:type="dxa"/>
            <w:shd w:val="clear" w:color="auto" w:fill="F2F2F2"/>
          </w:tcPr>
          <w:p>
            <w:pPr>
              <w:bidi/>
            </w:pPr>
            <w:r>
              <w:rPr>
                <w:rtl/>
              </w:rPr>
              <w:t xml:space="preserve">الدور</w:t>
            </w:r>
          </w:p>
        </w:tc>
        <w:tc>
          <w:tcPr>
            <w:tcW w:w="1996" w:type="dxa"/>
            <w:shd w:val="clear" w:color="auto" w:fill="F2F2F2"/>
          </w:tcPr>
          <w:p>
            <w:pPr>
              <w:bidi/>
            </w:pPr>
            <w:r>
              <w:rPr>
                <w:rtl/>
              </w:rPr>
              <w:t xml:space="preserve">النطاق</w:t>
            </w:r>
          </w:p>
        </w:tc>
        <w:tc>
          <w:tcPr>
            <w:tcW w:w="2216" w:type="dxa"/>
            <w:shd w:val="clear" w:color="auto" w:fill="F2F2F2"/>
          </w:tcPr>
          <w:p>
            <w:pPr>
              <w:bidi/>
            </w:pPr>
            <w:r>
              <w:rPr>
                <w:rtl/>
              </w:rPr>
              <w:t xml:space="preserve">يرى</w:t>
            </w:r>
          </w:p>
        </w:tc>
        <w:tc>
          <w:tcPr>
            <w:tcW w:w="3152" w:type="dxa"/>
            <w:shd w:val="clear" w:color="auto" w:fill="F2F2F2"/>
          </w:tcPr>
          <w:p>
            <w:pPr>
              <w:bidi/>
            </w:pPr>
            <w:r>
              <w:rPr>
                <w:rtl/>
              </w:rPr>
              <w:t xml:space="preserve">يفعل</w:t>
            </w:r>
          </w:p>
        </w:tc>
      </w:tr>
      <w:tr>
        <w:tc>
          <w:tcPr>
            <w:tcW w:w="1996" w:type="dxa"/>
          </w:tcPr>
          <w:p>
            <w:pPr>
              <w:bidi/>
            </w:pPr>
            <w:r>
              <w:rPr>
                <w:rtl/>
              </w:rPr>
              <w:t xml:space="preserve">عون القاعة الجهوية</w:t>
            </w:r>
          </w:p>
        </w:tc>
        <w:tc>
          <w:tcPr>
            <w:tcW w:w="1996" w:type="dxa"/>
          </w:tcPr>
          <w:p>
            <w:pPr>
              <w:bidi/>
            </w:pPr>
            <w:r>
              <w:rPr>
                <w:rtl/>
              </w:rPr>
              <w:t xml:space="preserve">ولايته</w:t>
            </w:r>
          </w:p>
        </w:tc>
        <w:tc>
          <w:tcPr>
            <w:tcW w:w="2216" w:type="dxa"/>
          </w:tcPr>
          <w:p>
            <w:pPr>
              <w:bidi/>
            </w:pPr>
            <w:r>
              <w:rPr>
                <w:rtl/>
              </w:rPr>
              <w:t xml:space="preserve">تدخلاته والمحور الذي تتبعه</w:t>
            </w:r>
          </w:p>
        </w:tc>
        <w:tc>
          <w:tcPr>
            <w:tcW w:w="3152" w:type="dxa"/>
          </w:tcPr>
          <w:p>
            <w:pPr>
              <w:bidi/>
            </w:pPr>
            <w:r>
              <w:rPr>
                <w:rtl/>
              </w:rPr>
              <w:t xml:space="preserve">يقترح إلحاق تدخل بالمحور</w:t>
            </w:r>
          </w:p>
        </w:tc>
      </w:tr>
      <w:tr>
        <w:tc>
          <w:tcPr>
            <w:tcW w:w="1996" w:type="dxa"/>
          </w:tcPr>
          <w:p>
            <w:pPr>
              <w:bidi/>
            </w:pPr>
            <w:r>
              <w:rPr>
                <w:rtl/>
              </w:rPr>
              <w:t xml:space="preserve">رئيس القاعة الجهوية / المدير الجهوي للحماية المدنية</w:t>
            </w:r>
          </w:p>
        </w:tc>
        <w:tc>
          <w:tcPr>
            <w:tcW w:w="1996" w:type="dxa"/>
          </w:tcPr>
          <w:p>
            <w:pPr>
              <w:bidi/>
            </w:pPr>
            <w:r>
              <w:rPr>
                <w:rtl/>
              </w:rPr>
              <w:t xml:space="preserve">ولايته</w:t>
            </w:r>
          </w:p>
        </w:tc>
        <w:tc>
          <w:tcPr>
            <w:tcW w:w="2216" w:type="dxa"/>
          </w:tcPr>
          <w:p>
            <w:pPr>
              <w:bidi/>
            </w:pPr>
            <w:r>
              <w:rPr>
                <w:rtl/>
              </w:rPr>
              <w:t xml:space="preserve">كل تدخلات الولاية ومحاورها</w:t>
            </w:r>
          </w:p>
        </w:tc>
        <w:tc>
          <w:tcPr>
            <w:tcW w:w="3152" w:type="dxa"/>
          </w:tcPr>
          <w:p>
            <w:pPr>
              <w:bidi/>
            </w:pPr>
            <w:r>
              <w:rPr>
                <w:rtl/>
              </w:rPr>
              <w:t xml:space="preserve">يرفع طلب إعلان إلى القائد، يلحق التدخلات بالمحور المعلن، يدير الموارد، يصدر تقارير الوضع، ينفّذ القرارات ويحدّث حالتها</w:t>
            </w:r>
          </w:p>
        </w:tc>
      </w:tr>
      <w:tr>
        <w:tc>
          <w:tcPr>
            <w:tcW w:w="1996" w:type="dxa"/>
          </w:tcPr>
          <w:p>
            <w:pPr>
              <w:bidi/>
            </w:pPr>
            <w:r>
              <w:rPr>
                <w:rtl/>
              </w:rPr>
              <w:t xml:space="preserve">الوالي</w:t>
            </w:r>
          </w:p>
        </w:tc>
        <w:tc>
          <w:tcPr>
            <w:tcW w:w="1996" w:type="dxa"/>
          </w:tcPr>
          <w:p>
            <w:pPr>
              <w:bidi/>
            </w:pPr>
            <w:r>
              <w:rPr>
                <w:rtl/>
              </w:rPr>
              <w:t xml:space="preserve">ولايته</w:t>
            </w:r>
          </w:p>
        </w:tc>
        <w:tc>
          <w:tcPr>
            <w:tcW w:w="2216" w:type="dxa"/>
          </w:tcPr>
          <w:p>
            <w:pPr>
              <w:bidi/>
            </w:pPr>
            <w:r>
              <w:rPr>
                <w:rtl/>
              </w:rPr>
              <w:t xml:space="preserve">الكوارث والأزمات المعلنة في ولايته وتدخلاتها الملحقة، مواردها، الإيواء والإخلاء، مؤشراتها</w:t>
            </w:r>
          </w:p>
        </w:tc>
        <w:tc>
          <w:tcPr>
            <w:tcW w:w="3152" w:type="dxa"/>
          </w:tcPr>
          <w:p>
            <w:pPr>
              <w:bidi/>
            </w:pPr>
            <w:r>
              <w:rPr>
                <w:rtl/>
              </w:rPr>
              <w:t xml:space="preserve">يصدر توصيات وقرارات، يفعّل المخطط الجهوي، يطلب دعماً من الوطني</w:t>
            </w:r>
          </w:p>
        </w:tc>
      </w:tr>
      <w:tr>
        <w:tc>
          <w:tcPr>
            <w:tcW w:w="1996" w:type="dxa"/>
          </w:tcPr>
          <w:p>
            <w:pPr>
              <w:bidi/>
            </w:pPr>
            <w:r>
              <w:rPr>
                <w:rtl/>
              </w:rPr>
              <w:t xml:space="preserve">القاعة المركزية</w:t>
            </w:r>
          </w:p>
        </w:tc>
        <w:tc>
          <w:tcPr>
            <w:tcW w:w="1996" w:type="dxa"/>
          </w:tcPr>
          <w:p>
            <w:pPr>
              <w:bidi/>
            </w:pPr>
            <w:r>
              <w:rPr>
                <w:rtl/>
              </w:rPr>
              <w:t xml:space="preserve">كل الولايات</w:t>
            </w:r>
          </w:p>
        </w:tc>
        <w:tc>
          <w:tcPr>
            <w:tcW w:w="2216" w:type="dxa"/>
          </w:tcPr>
          <w:p>
            <w:pPr>
              <w:bidi/>
            </w:pPr>
            <w:r>
              <w:rPr>
                <w:rtl/>
              </w:rPr>
              <w:t xml:space="preserve">الكل</w:t>
            </w:r>
          </w:p>
        </w:tc>
        <w:tc>
          <w:tcPr>
            <w:tcW w:w="3152" w:type="dxa"/>
          </w:tcPr>
          <w:p>
            <w:pPr>
              <w:bidi/>
            </w:pPr>
            <w:r>
              <w:rPr>
                <w:rtl/>
              </w:rPr>
              <w:t xml:space="preserve">رئيسها (القائد) وحده يعلن الكارثة أو الأزمة ويفتح المحور ويصعّده ويغلقه، ويبتّ في طلبات الإعلان؛ وتنسق القاعة الدعم بين الولايات</w:t>
            </w:r>
          </w:p>
        </w:tc>
      </w:tr>
      <w:tr>
        <w:tc>
          <w:tcPr>
            <w:tcW w:w="1996" w:type="dxa"/>
          </w:tcPr>
          <w:p>
            <w:pPr>
              <w:bidi/>
            </w:pPr>
            <w:r>
              <w:rPr>
                <w:rtl/>
              </w:rPr>
              <w:t xml:space="preserve">الوزير</w:t>
            </w:r>
          </w:p>
        </w:tc>
        <w:tc>
          <w:tcPr>
            <w:tcW w:w="1996" w:type="dxa"/>
          </w:tcPr>
          <w:p>
            <w:pPr>
              <w:bidi/>
            </w:pPr>
            <w:r>
              <w:rPr>
                <w:rtl/>
              </w:rPr>
              <w:t xml:space="preserve">كل الولايات</w:t>
            </w:r>
          </w:p>
        </w:tc>
        <w:tc>
          <w:tcPr>
            <w:tcW w:w="2216" w:type="dxa"/>
          </w:tcPr>
          <w:p>
            <w:pPr>
              <w:bidi/>
            </w:pPr>
            <w:r>
              <w:rPr>
                <w:rtl/>
              </w:rPr>
              <w:t xml:space="preserve">الكوارث والأزمات المعلنة في كل الولايات، مقارنة الولايات، الطبقات الحساسة</w:t>
            </w:r>
          </w:p>
        </w:tc>
        <w:tc>
          <w:tcPr>
            <w:tcW w:w="3152" w:type="dxa"/>
          </w:tcPr>
          <w:p>
            <w:pPr>
              <w:bidi/>
            </w:pPr>
            <w:r>
              <w:rPr>
                <w:rtl/>
              </w:rPr>
              <w:t xml:space="preserve">يصدر توصيات وقرارات وطنية، يفعّل المخطط الوطني، يقرر الدعم بين الولايات</w:t>
            </w:r>
          </w:p>
        </w:tc>
      </w:tr>
    </w:tbl>
    <w:p>
      <w:pPr>
        <w:pStyle w:val="ListParagraph"/>
        <w:numPr>
          <w:ilvl w:val="0"/>
          <w:numId w:val="18"/>
        </w:numPr>
        <w:bidi/>
      </w:pPr>
      <w:r>
        <w:rPr>
          <w:b/>
          <w:rtl/>
        </w:rPr>
        <w:t xml:space="preserve">الإعلان هو المفتاح</w:t>
      </w:r>
      <w:r>
        <w:rPr>
          <w:rtl/>
        </w:rPr>
        <w:t xml:space="preserve">: التدخل غير الملحق بمحور لا يظهر للوالي ولا للوزير. وما إن يُلحق بمحور معلن حتى يصير جزءاً من الكارثة أو الأزمة في واجهتيهما.</w:t>
      </w:r>
    </w:p>
    <w:p>
      <w:pPr>
        <w:pStyle w:val="ListParagraph"/>
        <w:numPr>
          <w:ilvl w:val="0"/>
          <w:numId w:val="18"/>
        </w:numPr>
        <w:bidi/>
      </w:pPr>
      <w:r>
        <w:rPr>
          <w:b/>
          <w:rtl/>
        </w:rPr>
        <w:t xml:space="preserve">الحدود تفرضها قاعدة البيانات</w:t>
      </w:r>
      <w:r>
        <w:rPr>
          <w:rtl/>
        </w:rPr>
        <w:t xml:space="preserve"> (RLS حسب الولاية)، لا الواجهة: والي نابل لا يستطيع تقنياً قراءة تدخلات سوسة.</w:t>
      </w:r>
    </w:p>
    <w:p>
      <w:pPr>
        <w:pStyle w:val="ListParagraph"/>
        <w:numPr>
          <w:ilvl w:val="0"/>
          <w:numId w:val="18"/>
        </w:numPr>
        <w:bidi/>
      </w:pPr>
      <w:r>
        <w:rPr>
          <w:b/>
          <w:rtl/>
        </w:rPr>
        <w:t xml:space="preserve">المعطيات الشخصية</w:t>
      </w:r>
      <w:r>
        <w:rPr>
          <w:rtl/>
        </w:rPr>
        <w:t xml:space="preserve">: الوالي والوزير يريان الأرقام والوضع، لا أسماء المبلّغين ولا أرقامهم ولا هويات الضحايا، إلا بطلب مسبّب يُسجَّل.</w:t>
      </w:r>
    </w:p>
    <w:p>
      <w:pPr>
        <w:pStyle w:val="ListParagraph"/>
        <w:numPr>
          <w:ilvl w:val="0"/>
          <w:numId w:val="18"/>
        </w:numPr>
        <w:bidi/>
      </w:pPr>
      <w:r>
        <w:rPr>
          <w:b/>
          <w:rtl/>
        </w:rPr>
        <w:t xml:space="preserve">الطبقات الحساسة</w:t>
      </w:r>
      <w:r>
        <w:rPr>
          <w:rtl/>
        </w:rPr>
        <w:t xml:space="preserve"> تبقى للوزير وحده كما اتُّفق.</w:t>
      </w:r>
    </w:p>
    <w:p>
      <w:pPr>
        <w:pStyle w:val="Heading3"/>
        <w:bidi/>
      </w:pPr>
      <w:r>
        <w:rPr>
          <w:rtl/>
        </w:rPr>
        <w:t xml:space="preserve">4. التوصية والقرار</w:t>
      </w:r>
    </w:p>
    <w:p>
      <w:pPr>
        <w:bidi/>
      </w:pPr>
      <w:r>
        <w:rPr>
          <w:rtl/>
        </w:rPr>
        <w:t xml:space="preserve">الفرق بينهما في الإلزام: التوصية توجيه يُؤخذ به أو يُعلَّل تركه، والقرار أمر نافذ يُنفَّذ ويُتابَع.</w:t>
      </w:r>
    </w:p>
    <w:tbl>
      <w:tblPr>
        <w:tblStyle w:val="TableGrid"/>
        <w:tblW w:w="0" w:type="auto"/>
        <w:tblLayout w:type="fixed"/>
        <w:tblLook w:val="04A0" w:firstRow="1" w:lastRow="0" w:firstColumn="0" w:lastColumn="0" w:noHBand="0" w:noVBand="1"/>
      </w:tblPr>
      <w:tblGrid>
        <w:gridCol w:w="4575"/>
        <w:gridCol w:w="4785"/>
      </w:tblGrid>
      <w:tr>
        <w:trPr>
          <w:tblHeader/>
        </w:trPr>
        <w:tc>
          <w:tcPr>
            <w:tcW w:w="4575" w:type="dxa"/>
            <w:shd w:val="clear" w:color="auto" w:fill="F2F2F2"/>
          </w:tcPr>
          <w:p>
            <w:pPr>
              <w:bidi/>
            </w:pPr>
            <w:r>
              <w:rPr>
                <w:rtl/>
              </w:rPr>
              <w:t xml:space="preserve">الحقل</w:t>
            </w:r>
          </w:p>
        </w:tc>
        <w:tc>
          <w:tcPr>
            <w:tcW w:w="4785" w:type="dxa"/>
            <w:shd w:val="clear" w:color="auto" w:fill="F2F2F2"/>
          </w:tcPr>
          <w:p>
            <w:pPr>
              <w:bidi/>
            </w:pPr>
            <w:r>
              <w:rPr>
                <w:rtl/>
              </w:rPr>
              <w:t xml:space="preserve">المحتوى</w:t>
            </w:r>
          </w:p>
        </w:tc>
      </w:tr>
      <w:tr>
        <w:tc>
          <w:tcPr>
            <w:tcW w:w="4575" w:type="dxa"/>
          </w:tcPr>
          <w:p>
            <w:pPr>
              <w:bidi/>
            </w:pPr>
            <w:r>
              <w:rPr>
                <w:rtl/>
              </w:rPr>
              <w:t xml:space="preserve">النوع</w:t>
            </w:r>
          </w:p>
        </w:tc>
        <w:tc>
          <w:tcPr>
            <w:tcW w:w="4785" w:type="dxa"/>
          </w:tcPr>
          <w:p>
            <w:pPr>
              <w:bidi/>
            </w:pPr>
            <w:r>
              <w:rPr>
                <w:rtl/>
              </w:rPr>
              <w:t xml:space="preserve">توصية أو قرار</w:t>
            </w:r>
          </w:p>
        </w:tc>
      </w:tr>
      <w:tr>
        <w:tc>
          <w:tcPr>
            <w:tcW w:w="4575" w:type="dxa"/>
          </w:tcPr>
          <w:p>
            <w:pPr>
              <w:bidi/>
            </w:pPr>
            <w:r>
              <w:rPr>
                <w:rtl/>
              </w:rPr>
              <w:t xml:space="preserve">الصنف</w:t>
            </w:r>
          </w:p>
        </w:tc>
        <w:tc>
          <w:tcPr>
            <w:tcW w:w="4785" w:type="dxa"/>
          </w:tcPr>
          <w:p>
            <w:pPr>
              <w:bidi/>
            </w:pPr>
            <w:r>
              <w:rPr>
                <w:rtl/>
              </w:rPr>
              <w:t xml:space="preserve">إخلاء، تسخير موارد، غلق طريق أو مؤسسة، فتح مركز إيواء، طلب دعم، تفعيل مخطط، إعلام العموم، أخرى</w:t>
            </w:r>
          </w:p>
        </w:tc>
      </w:tr>
      <w:tr>
        <w:tc>
          <w:tcPr>
            <w:tcW w:w="4575" w:type="dxa"/>
          </w:tcPr>
          <w:p>
            <w:pPr>
              <w:bidi/>
            </w:pPr>
            <w:r>
              <w:rPr>
                <w:rtl/>
              </w:rPr>
              <w:t xml:space="preserve">النص والمرفقات</w:t>
            </w:r>
          </w:p>
        </w:tc>
        <w:tc>
          <w:tcPr>
            <w:tcW w:w="4785" w:type="dxa"/>
          </w:tcPr>
          <w:p>
            <w:pPr>
              <w:bidi/>
            </w:pPr>
            <w:r>
              <w:rPr>
                <w:rtl/>
              </w:rPr>
              <w:t xml:space="preserve">نص حر مع إمكانية رسم الحيّز المعني على الخريطة (منطقة الإخلاء مثلاً)</w:t>
            </w:r>
          </w:p>
        </w:tc>
      </w:tr>
      <w:tr>
        <w:tc>
          <w:tcPr>
            <w:tcW w:w="4575" w:type="dxa"/>
          </w:tcPr>
          <w:p>
            <w:pPr>
              <w:bidi/>
            </w:pPr>
            <w:r>
              <w:rPr>
                <w:rtl/>
              </w:rPr>
              <w:t xml:space="preserve">الجهة المنفّذة والأجل</w:t>
            </w:r>
          </w:p>
        </w:tc>
        <w:tc>
          <w:tcPr>
            <w:tcW w:w="4785" w:type="dxa"/>
          </w:tcPr>
          <w:p>
            <w:pPr>
              <w:bidi/>
            </w:pPr>
            <w:r>
              <w:rPr>
                <w:rtl/>
              </w:rPr>
              <w:t xml:space="preserve">رئيس القاعة الجهوية، القاعة المركزية، أو جهة شريكة؛ وتاريخ وساعة الأجل</w:t>
            </w:r>
          </w:p>
        </w:tc>
      </w:tr>
      <w:tr>
        <w:tc>
          <w:tcPr>
            <w:tcW w:w="4575" w:type="dxa"/>
          </w:tcPr>
          <w:p>
            <w:pPr>
              <w:bidi/>
            </w:pPr>
            <w:r>
              <w:rPr>
                <w:rtl/>
              </w:rPr>
              <w:t xml:space="preserve">الحالة</w:t>
            </w:r>
          </w:p>
        </w:tc>
        <w:tc>
          <w:tcPr>
            <w:tcW w:w="4785" w:type="dxa"/>
          </w:tcPr>
          <w:p>
            <w:pPr>
              <w:bidi/>
            </w:pPr>
            <w:r>
              <w:rPr>
                <w:rtl/>
              </w:rPr>
              <w:t xml:space="preserve">صدر ← استُلم ← قيد التنفيذ ← نُفّذ / تعذّر (مع السبب)</w:t>
            </w:r>
          </w:p>
        </w:tc>
      </w:tr>
      <w:tr>
        <w:tc>
          <w:tcPr>
            <w:tcW w:w="4575" w:type="dxa"/>
          </w:tcPr>
          <w:p>
            <w:pPr>
              <w:bidi/>
            </w:pPr>
            <w:r>
              <w:rPr>
                <w:rtl/>
              </w:rPr>
              <w:t xml:space="preserve">الإثبات</w:t>
            </w:r>
          </w:p>
        </w:tc>
        <w:tc>
          <w:tcPr>
            <w:tcW w:w="4785" w:type="dxa"/>
          </w:tcPr>
          <w:p>
            <w:pPr>
              <w:bidi/>
            </w:pPr>
            <w:r>
              <w:rPr>
                <w:rtl/>
              </w:rPr>
              <w:t xml:space="preserve">توقيع رقمي Ed25519 باسم مُصدره، ووقت دقيق، وسجل لا يُحذف</w:t>
            </w:r>
          </w:p>
        </w:tc>
      </w:tr>
    </w:tbl>
    <w:p>
      <w:pPr>
        <w:pStyle w:val="ListParagraph"/>
        <w:numPr>
          <w:ilvl w:val="0"/>
          <w:numId w:val="19"/>
        </w:numPr>
        <w:bidi/>
      </w:pPr>
      <w:r>
        <w:rPr>
          <w:rtl/>
        </w:rPr>
        <w:t xml:space="preserve">القرار لا يحرّك وحدة مباشرة. يصل إلى رئيس القاعة الذي يحوّله إلى أوامر تشغيلية، فيبقى الإسناد بيد القاعة وتبقى السلسلة القيادية سليمة.</w:t>
      </w:r>
    </w:p>
    <w:p>
      <w:pPr>
        <w:pStyle w:val="ListParagraph"/>
        <w:numPr>
          <w:ilvl w:val="0"/>
          <w:numId w:val="19"/>
        </w:numPr>
        <w:bidi/>
      </w:pPr>
      <w:r>
        <w:rPr>
          <w:rtl/>
        </w:rPr>
        <w:t xml:space="preserve">كل قرار يظهر على الخريطة وفي الخط الزمني، ويُحتسب في التقرير النهائي (نسبة القرارات المنفّذة ومتوسط زمن التنفيذ).</w:t>
      </w:r>
    </w:p>
    <w:p>
      <w:pPr>
        <w:pStyle w:val="ListParagraph"/>
        <w:numPr>
          <w:ilvl w:val="0"/>
          <w:numId w:val="19"/>
        </w:numPr>
        <w:bidi/>
      </w:pPr>
      <w:r>
        <w:rPr>
          <w:b/>
          <w:rtl/>
        </w:rPr>
        <w:t xml:space="preserve">القرارات المتعارضة</w:t>
      </w:r>
      <w:r>
        <w:rPr>
          <w:rtl/>
        </w:rPr>
        <w:t xml:space="preserve">: إذا خالف قرار الوزير قراراً للوالي في المحور نفسه، يُعرض التعارض على الطرفين ويُعتمد قرار الوزير.</w:t>
      </w:r>
    </w:p>
    <w:p>
      <w:pPr>
        <w:pStyle w:val="Heading3"/>
        <w:bidi/>
      </w:pPr>
      <w:r>
        <w:rPr>
          <w:rtl/>
        </w:rPr>
        <w:t xml:space="preserve">5. الواجهات الثلاث (على نمط الصور المرجعية)</w:t>
      </w:r>
    </w:p>
    <w:p>
      <w:pPr>
        <w:bidi/>
      </w:pPr>
      <w:r>
        <w:rPr>
          <w:rtl/>
        </w:rPr>
        <w:t xml:space="preserve">الطابع المشترك: غرفة عمليات داكنة، الخريطة في المركز، تنبيهات المحاور يميناً، الموارد والطبقات يساراً، والمستجدات والقرارات أسفل الشاشة. عربية من اليمين إلى اليسار مع الفرنسية والإنجليزية، وتعمل على شاشة الجدار (video wall) وعلى حاسوب المكتب وعلى اللوحة الرقمية.</w:t>
      </w:r>
    </w:p>
    <w:p>
      <w:pPr>
        <w:bidi/>
      </w:pPr>
      <w:r>
        <w:rPr>
          <w:b/>
          <w:rtl/>
        </w:rPr>
        <w:t xml:space="preserve">أ. واجهة القيادة الميدانية (القاعة الجهوية)</w:t>
      </w:r>
    </w:p>
    <w:p>
      <w:pPr>
        <w:pStyle w:val="ListParagraph"/>
        <w:numPr>
          <w:ilvl w:val="0"/>
          <w:numId w:val="20"/>
        </w:numPr>
        <w:bidi/>
      </w:pPr>
      <w:r>
        <w:rPr>
          <w:b/>
          <w:rtl/>
        </w:rPr>
        <w:t xml:space="preserve">يمين</w:t>
      </w:r>
      <w:r>
        <w:rPr>
          <w:rtl/>
        </w:rPr>
        <w:t xml:space="preserve">: «تنبيهات الأزمة»، أي المحاور المفتوحة بألوان المستوى، ثم التدخلات غير الملحقة المقترحة للإلحاق.</w:t>
      </w:r>
    </w:p>
    <w:p>
      <w:pPr>
        <w:pStyle w:val="ListParagraph"/>
        <w:numPr>
          <w:ilvl w:val="0"/>
          <w:numId w:val="20"/>
        </w:numPr>
        <w:bidi/>
      </w:pPr>
      <w:r>
        <w:rPr>
          <w:b/>
          <w:rtl/>
        </w:rPr>
        <w:t xml:space="preserve">الوسط</w:t>
      </w:r>
      <w:r>
        <w:rPr>
          <w:rtl/>
        </w:rPr>
        <w:t xml:space="preserve">: الخريطة. حيّز المحور، التدخلات حسب النوع والخطورة، الوحدات في طريقها وفي الموقع، المستشفيات وطاقتها، مراكز الإيواء، مناطق الإخلاء، طبقة الطقس. أدوات: تكبير، تحريك، 2D/3D، قياس المسافة، رسم الحيّز.</w:t>
      </w:r>
    </w:p>
    <w:p>
      <w:pPr>
        <w:pStyle w:val="ListParagraph"/>
        <w:numPr>
          <w:ilvl w:val="0"/>
          <w:numId w:val="20"/>
        </w:numPr>
        <w:bidi/>
      </w:pPr>
      <w:r>
        <w:rPr>
          <w:b/>
          <w:rtl/>
        </w:rPr>
        <w:t xml:space="preserve">يسار</w:t>
      </w:r>
      <w:r>
        <w:rPr>
          <w:rtl/>
        </w:rPr>
        <w:t xml:space="preserve">: «انتشار الموارد» (إسعاف 12/15، إطفاء 8/10، إنقاذ، غطس، معدات ثقيلة، متطوعون) مع التحكم في الطبقات.</w:t>
      </w:r>
    </w:p>
    <w:p>
      <w:pPr>
        <w:pStyle w:val="ListParagraph"/>
        <w:numPr>
          <w:ilvl w:val="0"/>
          <w:numId w:val="20"/>
        </w:numPr>
        <w:bidi/>
      </w:pPr>
      <w:r>
        <w:rPr>
          <w:b/>
          <w:rtl/>
        </w:rPr>
        <w:t xml:space="preserve">أسفل</w:t>
      </w:r>
      <w:r>
        <w:rPr>
          <w:rtl/>
        </w:rPr>
        <w:t xml:space="preserve">: مستجدات الميدان (صور البلاغات ووسائط الأعوان والدرون)، القرارات الواردة بحالتها، والخط الزمني.</w:t>
      </w:r>
    </w:p>
    <w:p>
      <w:pPr>
        <w:bidi/>
      </w:pPr>
      <w:r>
        <w:rPr>
          <w:b/>
          <w:rtl/>
        </w:rPr>
        <w:t xml:space="preserve">ب. واجهة الوالي</w:t>
      </w:r>
    </w:p>
    <w:p>
      <w:pPr>
        <w:bidi/>
      </w:pPr>
      <w:r>
        <w:rPr>
          <w:rtl/>
        </w:rPr>
        <w:t xml:space="preserve">للقراءة والقرار، لا للتشغيل:</w:t>
      </w:r>
    </w:p>
    <w:p>
      <w:pPr>
        <w:pStyle w:val="ListParagraph"/>
        <w:numPr>
          <w:ilvl w:val="0"/>
          <w:numId w:val="21"/>
        </w:numPr>
        <w:bidi/>
      </w:pPr>
      <w:r>
        <w:rPr>
          <w:b/>
          <w:rtl/>
        </w:rPr>
        <w:t xml:space="preserve">رأس الشاشة</w:t>
      </w:r>
      <w:r>
        <w:rPr>
          <w:rtl/>
        </w:rPr>
        <w:t xml:space="preserve">: مؤشرات الكوارث والأزمات المعلنة في الولاية: المحاور المفتوحة ومستواها، التدخلات الملحقة بها، الضحايا، المُنقَذون، المُجلَون، مراكز الإيواء ونسبة امتلائها.</w:t>
      </w:r>
    </w:p>
    <w:p>
      <w:pPr>
        <w:pStyle w:val="ListParagraph"/>
        <w:numPr>
          <w:ilvl w:val="0"/>
          <w:numId w:val="21"/>
        </w:numPr>
        <w:bidi/>
      </w:pPr>
      <w:r>
        <w:rPr>
          <w:b/>
          <w:rtl/>
        </w:rPr>
        <w:t xml:space="preserve">الوسط</w:t>
      </w:r>
      <w:r>
        <w:rPr>
          <w:rtl/>
        </w:rPr>
        <w:t xml:space="preserve">: خريطة الولاية بالمعتمديات، وعليها حيّز كل محور وتدخلاته.</w:t>
      </w:r>
    </w:p>
    <w:p>
      <w:pPr>
        <w:pStyle w:val="ListParagraph"/>
        <w:numPr>
          <w:ilvl w:val="0"/>
          <w:numId w:val="21"/>
        </w:numPr>
        <w:bidi/>
      </w:pPr>
      <w:r>
        <w:rPr>
          <w:b/>
          <w:rtl/>
        </w:rPr>
        <w:t xml:space="preserve">يمين</w:t>
      </w:r>
      <w:r>
        <w:rPr>
          <w:rtl/>
        </w:rPr>
        <w:t xml:space="preserve">: قائمة الكوارث والأزمات المعلنة بترتيب المستوى، والنقر على أي منها يفتح ملفها للقراءة.</w:t>
      </w:r>
    </w:p>
    <w:p>
      <w:pPr>
        <w:pStyle w:val="ListParagraph"/>
        <w:numPr>
          <w:ilvl w:val="0"/>
          <w:numId w:val="21"/>
        </w:numPr>
        <w:bidi/>
      </w:pPr>
      <w:r>
        <w:rPr>
          <w:b/>
          <w:rtl/>
        </w:rPr>
        <w:t xml:space="preserve">يسار</w:t>
      </w:r>
      <w:r>
        <w:rPr>
          <w:rtl/>
        </w:rPr>
        <w:t xml:space="preserve">: الموارد المسخّرة للمحاور، ونقص الموارد المرفوع من القاعة («ينقص 3 مضخات»).</w:t>
      </w:r>
    </w:p>
    <w:p>
      <w:pPr>
        <w:pStyle w:val="ListParagraph"/>
        <w:numPr>
          <w:ilvl w:val="0"/>
          <w:numId w:val="21"/>
        </w:numPr>
        <w:bidi/>
      </w:pPr>
      <w:r>
        <w:rPr>
          <w:b/>
          <w:rtl/>
        </w:rPr>
        <w:t xml:space="preserve">أسفل</w:t>
      </w:r>
      <w:r>
        <w:rPr>
          <w:rtl/>
        </w:rPr>
        <w:t xml:space="preserve">: آخر تقرير وضع، وزرّا «توصية» و«قرار»، وسجل ما أصدره بحالة تنفيذ كل عنصر.</w:t>
      </w:r>
    </w:p>
    <w:p>
      <w:pPr>
        <w:pStyle w:val="ListParagraph"/>
        <w:numPr>
          <w:ilvl w:val="0"/>
          <w:numId w:val="21"/>
        </w:numPr>
        <w:bidi/>
      </w:pPr>
      <w:r>
        <w:rPr>
          <w:b/>
          <w:rtl/>
        </w:rPr>
        <w:t xml:space="preserve">حين لا توجد كارثة معلنة</w:t>
      </w:r>
      <w:r>
        <w:rPr>
          <w:rtl/>
        </w:rPr>
        <w:t xml:space="preserve">: تعرض الواجهة «لا كارثة أو أزمة معلنة في الولاية» مع أرشيف المحاور المغلقة.</w:t>
      </w:r>
    </w:p>
    <w:p>
      <w:pPr>
        <w:bidi/>
      </w:pPr>
      <w:r>
        <w:rPr>
          <w:b/>
          <w:rtl/>
        </w:rPr>
        <w:t xml:space="preserve">ج. واجهة الوزير</w:t>
      </w:r>
    </w:p>
    <w:p>
      <w:pPr>
        <w:pStyle w:val="ListParagraph"/>
        <w:numPr>
          <w:ilvl w:val="0"/>
          <w:numId w:val="22"/>
        </w:numPr>
        <w:bidi/>
      </w:pPr>
      <w:r>
        <w:rPr>
          <w:b/>
          <w:rtl/>
        </w:rPr>
        <w:t xml:space="preserve">الوسط</w:t>
      </w:r>
      <w:r>
        <w:rPr>
          <w:rtl/>
        </w:rPr>
        <w:t xml:space="preserve">: خريطة وطنية بالولايات الأربع والعشرين ملوّنة حسب أعلى مستوى محور فيها، مع ثلاثية الأبعاد اختيارياً على نمط الصورة الثالثة.</w:t>
      </w:r>
    </w:p>
    <w:p>
      <w:pPr>
        <w:pStyle w:val="ListParagraph"/>
        <w:numPr>
          <w:ilvl w:val="0"/>
          <w:numId w:val="22"/>
        </w:numPr>
        <w:bidi/>
      </w:pPr>
      <w:r>
        <w:rPr>
          <w:b/>
          <w:rtl/>
        </w:rPr>
        <w:t xml:space="preserve">يمين</w:t>
      </w:r>
      <w:r>
        <w:rPr>
          <w:rtl/>
        </w:rPr>
        <w:t xml:space="preserve">: الأزمات الوطنية والمحاور الولائية النشطة، ثم ترتيب الولايات المعنية حسب ثقل الكارثة (تدخلات المحاور مقابل الموارد المتاحة).</w:t>
      </w:r>
    </w:p>
    <w:p>
      <w:pPr>
        <w:pStyle w:val="ListParagraph"/>
        <w:numPr>
          <w:ilvl w:val="0"/>
          <w:numId w:val="22"/>
        </w:numPr>
        <w:bidi/>
      </w:pPr>
      <w:r>
        <w:rPr>
          <w:b/>
          <w:rtl/>
        </w:rPr>
        <w:t xml:space="preserve">يسار</w:t>
      </w:r>
      <w:r>
        <w:rPr>
          <w:rtl/>
        </w:rPr>
        <w:t xml:space="preserve">: الموارد الوطنية والاحتياطي، وطلبات الدعم بين الولايات بانتظار القرار، والطبقات بما فيها الحساسة.</w:t>
      </w:r>
    </w:p>
    <w:p>
      <w:pPr>
        <w:pStyle w:val="ListParagraph"/>
        <w:numPr>
          <w:ilvl w:val="0"/>
          <w:numId w:val="22"/>
        </w:numPr>
        <w:bidi/>
      </w:pPr>
      <w:r>
        <w:rPr>
          <w:b/>
          <w:rtl/>
        </w:rPr>
        <w:t xml:space="preserve">أسفل</w:t>
      </w:r>
      <w:r>
        <w:rPr>
          <w:rtl/>
        </w:rPr>
        <w:t xml:space="preserve">: مقارنة الولايات (رسوم بيانية)، قرارات الوزير وحالتها، وتقارير الوضع المجمّعة.</w:t>
      </w:r>
    </w:p>
    <w:p>
      <w:pPr>
        <w:pStyle w:val="ListParagraph"/>
        <w:numPr>
          <w:ilvl w:val="0"/>
          <w:numId w:val="22"/>
        </w:numPr>
        <w:bidi/>
      </w:pPr>
      <w:r>
        <w:rPr>
          <w:b/>
          <w:rtl/>
        </w:rPr>
        <w:t xml:space="preserve">النزول إلى ولاية</w:t>
      </w:r>
      <w:r>
        <w:rPr>
          <w:rtl/>
        </w:rPr>
        <w:t xml:space="preserve">: النقر على ولاية يعرض ما يراه واليها، للقراءة، مع إمكانية إصدار قرار وطني يخصها.</w:t>
      </w:r>
    </w:p>
    <w:p>
      <w:pPr>
        <w:pStyle w:val="Heading3"/>
        <w:bidi/>
      </w:pPr>
      <w:r>
        <w:rPr>
          <w:rtl/>
        </w:rPr>
        <w:t xml:space="preserve">6. الإشعارات</w:t>
      </w:r>
    </w:p>
    <w:p>
      <w:pPr>
        <w:pStyle w:val="ListParagraph"/>
        <w:numPr>
          <w:ilvl w:val="0"/>
          <w:numId w:val="23"/>
        </w:numPr>
        <w:bidi/>
      </w:pPr>
      <w:r>
        <w:rPr>
          <w:rtl/>
        </w:rPr>
        <w:t xml:space="preserve">إعلان كارثة أو أزمة (فتح محور): والي الجهة والوزير فوراً.</w:t>
      </w:r>
    </w:p>
    <w:p>
      <w:pPr>
        <w:pStyle w:val="ListParagraph"/>
        <w:numPr>
          <w:ilvl w:val="0"/>
          <w:numId w:val="23"/>
        </w:numPr>
        <w:bidi/>
      </w:pPr>
      <w:r>
        <w:rPr>
          <w:rtl/>
        </w:rPr>
        <w:t xml:space="preserve">قرار جديد: الجهة المنفّذة فوراً، مع تذكير عند اقتراب الأجل وتنبيه للمُصدر عند فواته.</w:t>
      </w:r>
    </w:p>
    <w:p>
      <w:pPr>
        <w:pStyle w:val="ListParagraph"/>
        <w:numPr>
          <w:ilvl w:val="0"/>
          <w:numId w:val="23"/>
        </w:numPr>
        <w:bidi/>
      </w:pPr>
      <w:r>
        <w:rPr>
          <w:rtl/>
        </w:rPr>
        <w:t xml:space="preserve">تعذّر التنفيذ: المُصدر فوراً، مع السبب.</w:t>
      </w:r>
    </w:p>
    <w:p>
      <w:pPr>
        <w:pStyle w:val="ListParagraph"/>
        <w:numPr>
          <w:ilvl w:val="0"/>
          <w:numId w:val="23"/>
        </w:numPr>
        <w:bidi/>
      </w:pPr>
      <w:r>
        <w:rPr>
          <w:rtl/>
        </w:rPr>
        <w:t xml:space="preserve">الإشعار في الواجهة وعبر Firebase للهاتف، وبمكالمة آلية عبر المقسم للمستوى 4.</w:t>
      </w:r>
    </w:p>
    <w:p>
      <w:pPr>
        <w:pStyle w:val="Heading3"/>
        <w:bidi/>
      </w:pPr>
      <w:r>
        <w:rPr>
          <w:rtl/>
        </w:rPr>
        <w:t xml:space="preserve">7. ما يُبنى عليه وما هو جديد</w:t>
      </w:r>
    </w:p>
    <w:p>
      <w:pPr>
        <w:pStyle w:val="ListParagraph"/>
        <w:numPr>
          <w:ilvl w:val="0"/>
          <w:numId w:val="24"/>
        </w:numPr>
        <w:bidi/>
      </w:pPr>
      <w:r>
        <w:rPr>
          <w:b/>
          <w:rtl/>
        </w:rPr>
        <w:t xml:space="preserve">قائم</w:t>
      </w:r>
      <w:r>
        <w:rPr>
          <w:rtl/>
        </w:rPr>
        <w:t xml:space="preserve">: القاعات الجهوية والقاعة المركزية، RBAC + ABAC، RLS حسب الولاية، توقيع Ed25519، الطبقات (البند 10)، مكتبة الأحداث (البند 11)، نافذة أصحاب القرار (البند 11).</w:t>
      </w:r>
    </w:p>
    <w:p>
      <w:pPr>
        <w:pStyle w:val="ListParagraph"/>
        <w:numPr>
          <w:ilvl w:val="0"/>
          <w:numId w:val="24"/>
        </w:numPr>
        <w:bidi/>
      </w:pPr>
      <w:r>
        <w:rPr>
          <w:b/>
          <w:rtl/>
        </w:rPr>
        <w:t xml:space="preserve">جديد</w:t>
      </w:r>
      <w:r>
        <w:rPr>
          <w:rtl/>
        </w:rPr>
        <w:t xml:space="preserve">:</w:t>
      </w:r>
    </w:p>
    <w:p>
      <w:pPr>
        <w:pStyle w:val="ListParagraph"/>
        <w:numPr>
          <w:ilvl w:val="1"/>
          <w:numId w:val="25"/>
        </w:numPr>
        <w:bidi/>
      </w:pPr>
      <w:r>
        <w:rPr>
          <w:rtl/>
        </w:rPr>
        <w:t xml:space="preserve">جداول المحور ومحاوره الفرعية وروابط التدخلات.</w:t>
      </w:r>
    </w:p>
    <w:p>
      <w:pPr>
        <w:pStyle w:val="ListParagraph"/>
        <w:numPr>
          <w:ilvl w:val="1"/>
          <w:numId w:val="25"/>
        </w:numPr>
        <w:bidi/>
      </w:pPr>
      <w:r>
        <w:rPr>
          <w:rtl/>
        </w:rPr>
        <w:t xml:space="preserve">جدول التوصيات والقرارات بدورة حالتها.</w:t>
      </w:r>
    </w:p>
    <w:p>
      <w:pPr>
        <w:pStyle w:val="ListParagraph"/>
        <w:numPr>
          <w:ilvl w:val="1"/>
          <w:numId w:val="25"/>
        </w:numPr>
        <w:bidi/>
      </w:pPr>
      <w:r>
        <w:rPr>
          <w:rtl/>
        </w:rPr>
        <w:t xml:space="preserve">دوران جديدان: الوالي والوزير.</w:t>
      </w:r>
    </w:p>
    <w:p>
      <w:pPr>
        <w:pStyle w:val="ListParagraph"/>
        <w:numPr>
          <w:ilvl w:val="1"/>
          <w:numId w:val="25"/>
        </w:numPr>
        <w:bidi/>
      </w:pPr>
      <w:r>
        <w:rPr>
          <w:rtl/>
        </w:rPr>
        <w:t xml:space="preserve">تقرير الوضع الدوري.</w:t>
      </w:r>
    </w:p>
    <w:p>
      <w:pPr>
        <w:pStyle w:val="ListParagraph"/>
        <w:numPr>
          <w:ilvl w:val="1"/>
          <w:numId w:val="25"/>
        </w:numPr>
        <w:bidi/>
      </w:pPr>
      <w:r>
        <w:rPr>
          <w:rtl/>
        </w:rPr>
        <w:t xml:space="preserve">الواجهات الثلاث.</w:t>
      </w:r>
    </w:p>
    <w:p>
      <w:pPr>
        <w:pStyle w:val="ListParagraph"/>
        <w:numPr>
          <w:ilvl w:val="0"/>
          <w:numId w:val="24"/>
        </w:numPr>
        <w:bidi/>
      </w:pPr>
      <w:r>
        <w:rPr>
          <w:b/>
          <w:rtl/>
        </w:rPr>
        <w:t xml:space="preserve">يحتاج قراراً منك</w:t>
      </w:r>
      <w:r>
        <w:rPr>
          <w:rtl/>
        </w:rPr>
        <w:t xml:space="preserve">:</w:t>
      </w:r>
    </w:p>
    <w:p>
      <w:pPr>
        <w:pStyle w:val="ListParagraph"/>
        <w:numPr>
          <w:ilvl w:val="1"/>
          <w:numId w:val="26"/>
        </w:numPr>
        <w:bidi/>
      </w:pPr>
      <w:r>
        <w:rPr>
          <w:rtl/>
        </w:rPr>
        <w:t xml:space="preserve">حُسم: الجهة المخوّلة بإعلان الكارثة هي القائد، رئيس القاعة المركزية، وحده (27 أكتوبر).</w:t>
      </w:r>
    </w:p>
    <w:p>
      <w:pPr>
        <w:pStyle w:val="ListParagraph"/>
        <w:numPr>
          <w:ilvl w:val="1"/>
          <w:numId w:val="26"/>
        </w:numPr>
        <w:bidi/>
      </w:pPr>
      <w:r>
        <w:rPr>
          <w:rtl/>
        </w:rPr>
        <w:t xml:space="preserve">حُسم: لا يرى الوالي أي طبقة حساسة حتى أثناء محور مفتوح؛ الطبقات الحساسة للوزير وحده (27 أكتوبر)</w:t>
      </w:r>
    </w:p>
    <w:p>
      <w:pPr>
        <w:pStyle w:val="ListParagraph"/>
        <w:numPr>
          <w:ilvl w:val="1"/>
          <w:numId w:val="26"/>
        </w:numPr>
        <w:bidi/>
      </w:pPr>
      <w:r>
        <w:rPr>
          <w:rtl/>
        </w:rPr>
        <w:t xml:space="preserve">حُسم: تواتر تقرير الوضع يضبطه مدير النظام في الإعدادات (27 أكتوبر).</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1"/>
    <w:lvlOverride w:ilvl="0">
      <w:startOverride w:val="1"/>
    </w:lvlOverride>
  </w:num>
  <w:num w:numId="12">
    <w:abstractNumId w:val="1"/>
    <w:lvlOverride w:ilvl="0">
      <w:startOverride w:val="1"/>
    </w:lvlOverride>
  </w:num>
  <w:num w:numId="13">
    <w:abstractNumId w:val="0"/>
  </w:num>
  <w:num w:numId="14">
    <w:abstractNumId w:val="0"/>
  </w:num>
  <w:num w:numId="15">
    <w:abstractNumId w:val="1"/>
    <w:lvlOverride w:ilvl="0">
      <w:startOverride w:val="1"/>
    </w:lvlOverride>
  </w:num>
  <w:num w:numId="16">
    <w:abstractNumId w:val="0"/>
  </w:num>
  <w:num w:numId="17">
    <w:abstractNumId w:val="1"/>
    <w:lvlOverride w:ilvl="0">
      <w:startOverride w:val="1"/>
    </w:lvlOverride>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tuniscope.com/ar/article/435838/actu-arabe/arabe/plage-tunisie-interdit-2026-ete-292010" TargetMode="External"/><Relationship Id="rId4" Type="http://schemas.openxmlformats.org/officeDocument/2006/relationships/hyperlink" Target="https://www.tuniscope.com/ar/article/436134/arabe/societe/noyade-383522"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ملف ترحيل مشروع e-HIMAYA إلى Claude</dc:title>
  <dc:description>Claude Docs node/9c8894f4-d0ee@60 docx-w7</dc:description>
  <cp:revision>60</cp:revision>
</cp:coreProperties>
</file>