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59314C" w14:textId="77777777" w:rsidR="005A783D" w:rsidRDefault="00647FE2" w:rsidP="005A783D">
      <w:r>
        <w:rPr>
          <w:noProof/>
        </w:rPr>
        <w:drawing>
          <wp:inline distT="0" distB="0" distL="0" distR="0" wp14:anchorId="7E55B8B8" wp14:editId="399C5697">
            <wp:extent cx="4515485" cy="1163955"/>
            <wp:effectExtent l="0" t="0" r="0" b="0"/>
            <wp:docPr id="5" name="Image 1" descr="C:\Users\GIGAGYTE\Pictures\LOGO U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C:\Users\GIGAGYTE\Pictures\LOGO UAM.jpeg"/>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15485" cy="1163955"/>
                    </a:xfrm>
                    <a:prstGeom prst="rect">
                      <a:avLst/>
                    </a:prstGeom>
                    <a:noFill/>
                    <a:ln>
                      <a:noFill/>
                    </a:ln>
                  </pic:spPr>
                </pic:pic>
              </a:graphicData>
            </a:graphic>
          </wp:inline>
        </w:drawing>
      </w:r>
      <w:r>
        <w:t>Année 2023-2024</w:t>
      </w:r>
    </w:p>
    <w:p w14:paraId="33E10E52" w14:textId="53AEA0BC" w:rsidR="00647FE2" w:rsidRPr="005A783D" w:rsidRDefault="00647FE2" w:rsidP="005A783D">
      <w:pPr>
        <w:jc w:val="center"/>
      </w:pPr>
      <w:r w:rsidRPr="00647FE2">
        <w:rPr>
          <w:rFonts w:cstheme="minorHAnsi"/>
          <w:b/>
          <w:bCs/>
          <w:sz w:val="72"/>
          <w:szCs w:val="72"/>
          <w:u w:val="single"/>
        </w:rPr>
        <w:t>VILLES ET URBANISATIONS</w:t>
      </w:r>
    </w:p>
    <w:p w14:paraId="26E25748" w14:textId="77777777" w:rsidR="00E21D1E" w:rsidRDefault="00E21D1E" w:rsidP="00E21D1E"/>
    <w:p w14:paraId="7DBC0786" w14:textId="77777777" w:rsidR="00E21D1E" w:rsidRDefault="00E21D1E" w:rsidP="00E21D1E"/>
    <w:p w14:paraId="3BD53CA1" w14:textId="7C395889" w:rsidR="00E21D1E" w:rsidRPr="005A783D" w:rsidRDefault="005A783D" w:rsidP="00E21D1E">
      <w:r>
        <w:rPr>
          <w:noProof/>
        </w:rPr>
        <w:drawing>
          <wp:inline distT="0" distB="0" distL="0" distR="0" wp14:anchorId="7B491718" wp14:editId="4D45CDB2">
            <wp:extent cx="5715000" cy="3535680"/>
            <wp:effectExtent l="0" t="0" r="0" b="7620"/>
            <wp:docPr id="1143235905" name="Image 1" descr="Aménagement du Pôle urbain : Diamniadio, enjeu de bataille - Lequotidien -  Journal d'information Génér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énagement du Pôle urbain : Diamniadio, enjeu de bataille - Lequotidien -  Journal d'information Généra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535680"/>
                    </a:xfrm>
                    <a:prstGeom prst="rect">
                      <a:avLst/>
                    </a:prstGeom>
                    <a:noFill/>
                    <a:ln>
                      <a:noFill/>
                    </a:ln>
                  </pic:spPr>
                </pic:pic>
              </a:graphicData>
            </a:graphic>
          </wp:inline>
        </w:drawing>
      </w:r>
      <w:r w:rsidR="00E21D1E" w:rsidRPr="00E21D1E">
        <w:rPr>
          <w:b/>
          <w:bCs/>
          <w:u w:val="single"/>
        </w:rPr>
        <w:t xml:space="preserve">Présenté Par </w:t>
      </w:r>
    </w:p>
    <w:p w14:paraId="6C73E6D7" w14:textId="3860A153" w:rsidR="00E21D1E" w:rsidRDefault="00E21D1E" w:rsidP="00E21D1E">
      <w:r>
        <w:t>Khadidiatou SOW</w:t>
      </w:r>
    </w:p>
    <w:p w14:paraId="684D1CC0" w14:textId="4F6FA262" w:rsidR="00E21D1E" w:rsidRDefault="00E21D1E" w:rsidP="00E21D1E">
      <w:proofErr w:type="spellStart"/>
      <w:r>
        <w:t>Yaye</w:t>
      </w:r>
      <w:proofErr w:type="spellEnd"/>
      <w:r>
        <w:t xml:space="preserve"> </w:t>
      </w:r>
      <w:proofErr w:type="spellStart"/>
      <w:r>
        <w:t>Boye</w:t>
      </w:r>
      <w:proofErr w:type="spellEnd"/>
      <w:r>
        <w:t xml:space="preserve"> Awa LEYE</w:t>
      </w:r>
    </w:p>
    <w:p w14:paraId="599A919B" w14:textId="67A06ECC" w:rsidR="00E21D1E" w:rsidRDefault="00E21D1E" w:rsidP="00E21D1E">
      <w:r>
        <w:t xml:space="preserve">Ndeye </w:t>
      </w:r>
      <w:proofErr w:type="spellStart"/>
      <w:r>
        <w:t>Marème</w:t>
      </w:r>
      <w:proofErr w:type="spellEnd"/>
      <w:r>
        <w:t xml:space="preserve"> DIOP</w:t>
      </w:r>
    </w:p>
    <w:p w14:paraId="0FBC4D51" w14:textId="2B8884D9" w:rsidR="00E21D1E" w:rsidRDefault="00E21D1E" w:rsidP="00E21D1E">
      <w:r>
        <w:t xml:space="preserve">Oumar DIOP </w:t>
      </w:r>
    </w:p>
    <w:p w14:paraId="2740A669" w14:textId="7A18302F" w:rsidR="00E21D1E" w:rsidRDefault="00E21D1E" w:rsidP="00E21D1E">
      <w:proofErr w:type="spellStart"/>
      <w:r>
        <w:t>Seydy</w:t>
      </w:r>
      <w:proofErr w:type="spellEnd"/>
      <w:r>
        <w:t xml:space="preserve"> Khalifa </w:t>
      </w:r>
      <w:proofErr w:type="spellStart"/>
      <w:r>
        <w:t>Ababacar</w:t>
      </w:r>
      <w:proofErr w:type="spellEnd"/>
      <w:r>
        <w:t xml:space="preserve"> KHOULÉ</w:t>
      </w:r>
    </w:p>
    <w:p w14:paraId="6C3643FD" w14:textId="0D12248D" w:rsidR="00E21D1E" w:rsidRDefault="00E21D1E" w:rsidP="00E21D1E">
      <w:r>
        <w:t xml:space="preserve">Mame </w:t>
      </w:r>
      <w:proofErr w:type="spellStart"/>
      <w:r>
        <w:t>Fakha</w:t>
      </w:r>
      <w:proofErr w:type="spellEnd"/>
      <w:r>
        <w:t xml:space="preserve"> </w:t>
      </w:r>
      <w:proofErr w:type="spellStart"/>
      <w:r>
        <w:t>Amira</w:t>
      </w:r>
      <w:proofErr w:type="spellEnd"/>
      <w:r>
        <w:t xml:space="preserve"> MBOW</w:t>
      </w:r>
    </w:p>
    <w:p w14:paraId="7AF250CE" w14:textId="339317F3" w:rsidR="00E21D1E" w:rsidRDefault="00E21D1E" w:rsidP="00E21D1E">
      <w:proofErr w:type="spellStart"/>
      <w:r>
        <w:t>Aïchetou</w:t>
      </w:r>
      <w:proofErr w:type="spellEnd"/>
      <w:r>
        <w:t xml:space="preserve"> </w:t>
      </w:r>
      <w:proofErr w:type="spellStart"/>
      <w:r>
        <w:t>Didy</w:t>
      </w:r>
      <w:proofErr w:type="spellEnd"/>
      <w:r>
        <w:t xml:space="preserve"> NDIAYE</w:t>
      </w:r>
    </w:p>
    <w:p w14:paraId="0BE26E67" w14:textId="259DD8CE" w:rsidR="00E21D1E" w:rsidRDefault="00E21D1E" w:rsidP="00E21D1E">
      <w:pPr>
        <w:jc w:val="right"/>
      </w:pPr>
      <w:r>
        <w:t xml:space="preserve">   Sous la direction de </w:t>
      </w:r>
      <w:proofErr w:type="spellStart"/>
      <w:proofErr w:type="gramStart"/>
      <w:r>
        <w:t>Dr.TAL</w:t>
      </w:r>
      <w:r w:rsidR="005A783D">
        <w:t>L</w:t>
      </w:r>
      <w:proofErr w:type="spellEnd"/>
      <w:proofErr w:type="gramEnd"/>
    </w:p>
    <w:p w14:paraId="35CD7FB5" w14:textId="77777777" w:rsidR="00E21D1E" w:rsidRDefault="00E21D1E" w:rsidP="00E21D1E"/>
    <w:tbl>
      <w:tblPr>
        <w:tblStyle w:val="Grilledutableau"/>
        <w:tblpPr w:leftFromText="141" w:rightFromText="141" w:vertAnchor="text" w:horzAnchor="margin" w:tblpY="324"/>
        <w:tblW w:w="0" w:type="auto"/>
        <w:tblInd w:w="0" w:type="dxa"/>
        <w:tblLook w:val="04A0" w:firstRow="1" w:lastRow="0" w:firstColumn="1" w:lastColumn="0" w:noHBand="0" w:noVBand="1"/>
      </w:tblPr>
      <w:tblGrid>
        <w:gridCol w:w="1812"/>
        <w:gridCol w:w="1812"/>
        <w:gridCol w:w="1812"/>
        <w:gridCol w:w="1813"/>
        <w:gridCol w:w="1813"/>
      </w:tblGrid>
      <w:tr w:rsidR="008A4135" w14:paraId="4B85C3EA" w14:textId="77777777" w:rsidTr="008A4135">
        <w:tc>
          <w:tcPr>
            <w:tcW w:w="1812" w:type="dxa"/>
            <w:tcBorders>
              <w:top w:val="single" w:sz="4" w:space="0" w:color="auto"/>
              <w:left w:val="single" w:sz="4" w:space="0" w:color="auto"/>
              <w:bottom w:val="single" w:sz="4" w:space="0" w:color="auto"/>
              <w:right w:val="single" w:sz="4" w:space="0" w:color="auto"/>
            </w:tcBorders>
            <w:hideMark/>
          </w:tcPr>
          <w:p w14:paraId="1DB6790E" w14:textId="77777777" w:rsidR="008A4135" w:rsidRDefault="008A4135" w:rsidP="008A4135">
            <w:r>
              <w:lastRenderedPageBreak/>
              <w:t>Régions</w:t>
            </w:r>
          </w:p>
        </w:tc>
        <w:tc>
          <w:tcPr>
            <w:tcW w:w="1812" w:type="dxa"/>
            <w:tcBorders>
              <w:top w:val="single" w:sz="4" w:space="0" w:color="auto"/>
              <w:left w:val="single" w:sz="4" w:space="0" w:color="auto"/>
              <w:bottom w:val="single" w:sz="4" w:space="0" w:color="auto"/>
              <w:right w:val="single" w:sz="4" w:space="0" w:color="auto"/>
            </w:tcBorders>
            <w:hideMark/>
          </w:tcPr>
          <w:p w14:paraId="7C4EC767" w14:textId="77777777" w:rsidR="008A4135" w:rsidRDefault="008A4135" w:rsidP="008A4135">
            <w:r>
              <w:t>Evolution de   1976-1988</w:t>
            </w:r>
          </w:p>
        </w:tc>
        <w:tc>
          <w:tcPr>
            <w:tcW w:w="1812" w:type="dxa"/>
            <w:tcBorders>
              <w:top w:val="single" w:sz="4" w:space="0" w:color="auto"/>
              <w:left w:val="single" w:sz="4" w:space="0" w:color="auto"/>
              <w:bottom w:val="single" w:sz="4" w:space="0" w:color="auto"/>
              <w:right w:val="single" w:sz="4" w:space="0" w:color="auto"/>
            </w:tcBorders>
            <w:hideMark/>
          </w:tcPr>
          <w:p w14:paraId="7544B8E5" w14:textId="77777777" w:rsidR="008A4135" w:rsidRDefault="008A4135" w:rsidP="008A4135">
            <w:r>
              <w:t>Taux d’évolution de 1976-1988</w:t>
            </w:r>
          </w:p>
        </w:tc>
        <w:tc>
          <w:tcPr>
            <w:tcW w:w="1813" w:type="dxa"/>
            <w:tcBorders>
              <w:top w:val="single" w:sz="4" w:space="0" w:color="auto"/>
              <w:left w:val="single" w:sz="4" w:space="0" w:color="auto"/>
              <w:bottom w:val="single" w:sz="4" w:space="0" w:color="auto"/>
              <w:right w:val="single" w:sz="4" w:space="0" w:color="auto"/>
            </w:tcBorders>
            <w:hideMark/>
          </w:tcPr>
          <w:p w14:paraId="68761A68" w14:textId="77777777" w:rsidR="008A4135" w:rsidRDefault="008A4135" w:rsidP="008A4135">
            <w:r>
              <w:t>Evolution de 1988-2002</w:t>
            </w:r>
          </w:p>
        </w:tc>
        <w:tc>
          <w:tcPr>
            <w:tcW w:w="1813" w:type="dxa"/>
            <w:tcBorders>
              <w:top w:val="single" w:sz="4" w:space="0" w:color="auto"/>
              <w:left w:val="single" w:sz="4" w:space="0" w:color="auto"/>
              <w:bottom w:val="single" w:sz="4" w:space="0" w:color="auto"/>
              <w:right w:val="single" w:sz="4" w:space="0" w:color="auto"/>
            </w:tcBorders>
            <w:hideMark/>
          </w:tcPr>
          <w:p w14:paraId="15DFF34E" w14:textId="77777777" w:rsidR="008A4135" w:rsidRDefault="008A4135" w:rsidP="008A4135">
            <w:r>
              <w:t>Taux d’évolution de 1988-2002</w:t>
            </w:r>
          </w:p>
        </w:tc>
      </w:tr>
      <w:tr w:rsidR="008A4135" w14:paraId="34E12A61" w14:textId="77777777" w:rsidTr="008A4135">
        <w:tc>
          <w:tcPr>
            <w:tcW w:w="1812" w:type="dxa"/>
            <w:tcBorders>
              <w:top w:val="single" w:sz="4" w:space="0" w:color="auto"/>
              <w:left w:val="single" w:sz="4" w:space="0" w:color="auto"/>
              <w:bottom w:val="single" w:sz="4" w:space="0" w:color="auto"/>
              <w:right w:val="single" w:sz="4" w:space="0" w:color="auto"/>
            </w:tcBorders>
            <w:hideMark/>
          </w:tcPr>
          <w:p w14:paraId="65B9B3E8" w14:textId="77777777" w:rsidR="008A4135" w:rsidRDefault="008A4135" w:rsidP="008A4135">
            <w:r>
              <w:t>Saint-Louis</w:t>
            </w:r>
          </w:p>
        </w:tc>
        <w:tc>
          <w:tcPr>
            <w:tcW w:w="1812" w:type="dxa"/>
            <w:tcBorders>
              <w:top w:val="single" w:sz="4" w:space="0" w:color="auto"/>
              <w:left w:val="single" w:sz="4" w:space="0" w:color="auto"/>
              <w:bottom w:val="single" w:sz="4" w:space="0" w:color="auto"/>
              <w:right w:val="single" w:sz="4" w:space="0" w:color="auto"/>
            </w:tcBorders>
            <w:hideMark/>
          </w:tcPr>
          <w:p w14:paraId="2037CB90" w14:textId="77777777" w:rsidR="008A4135" w:rsidRDefault="008A4135" w:rsidP="008A4135">
            <w:r>
              <w:t>Nous avons une hausse du taux d’urbanisation</w:t>
            </w:r>
          </w:p>
        </w:tc>
        <w:tc>
          <w:tcPr>
            <w:tcW w:w="1812" w:type="dxa"/>
            <w:tcBorders>
              <w:top w:val="single" w:sz="4" w:space="0" w:color="auto"/>
              <w:left w:val="single" w:sz="4" w:space="0" w:color="auto"/>
              <w:bottom w:val="single" w:sz="4" w:space="0" w:color="auto"/>
              <w:right w:val="single" w:sz="4" w:space="0" w:color="auto"/>
            </w:tcBorders>
            <w:hideMark/>
          </w:tcPr>
          <w:p w14:paraId="17890598" w14:textId="77777777" w:rsidR="008A4135" w:rsidRDefault="008A4135" w:rsidP="008A4135">
            <w:r>
              <w:t>+3.7%</w:t>
            </w:r>
          </w:p>
        </w:tc>
        <w:tc>
          <w:tcPr>
            <w:tcW w:w="1813" w:type="dxa"/>
            <w:tcBorders>
              <w:top w:val="single" w:sz="4" w:space="0" w:color="auto"/>
              <w:left w:val="single" w:sz="4" w:space="0" w:color="auto"/>
              <w:bottom w:val="single" w:sz="4" w:space="0" w:color="auto"/>
              <w:right w:val="single" w:sz="4" w:space="0" w:color="auto"/>
            </w:tcBorders>
            <w:hideMark/>
          </w:tcPr>
          <w:p w14:paraId="7EA8471F" w14:textId="77777777" w:rsidR="008A4135" w:rsidRDefault="008A4135" w:rsidP="008A4135">
            <w:r>
              <w:t>Nous avons une hausse du taux d’urbanisation plus prononcée</w:t>
            </w:r>
          </w:p>
        </w:tc>
        <w:tc>
          <w:tcPr>
            <w:tcW w:w="1813" w:type="dxa"/>
            <w:tcBorders>
              <w:top w:val="single" w:sz="4" w:space="0" w:color="auto"/>
              <w:left w:val="single" w:sz="4" w:space="0" w:color="auto"/>
              <w:bottom w:val="single" w:sz="4" w:space="0" w:color="auto"/>
              <w:right w:val="single" w:sz="4" w:space="0" w:color="auto"/>
            </w:tcBorders>
            <w:hideMark/>
          </w:tcPr>
          <w:p w14:paraId="18BD653A" w14:textId="77777777" w:rsidR="008A4135" w:rsidRDefault="008A4135" w:rsidP="008A4135">
            <w:r>
              <w:t>+9,6%</w:t>
            </w:r>
          </w:p>
        </w:tc>
      </w:tr>
      <w:tr w:rsidR="008A4135" w14:paraId="21948DDC" w14:textId="77777777" w:rsidTr="008A4135">
        <w:tc>
          <w:tcPr>
            <w:tcW w:w="1812" w:type="dxa"/>
            <w:tcBorders>
              <w:top w:val="single" w:sz="4" w:space="0" w:color="auto"/>
              <w:left w:val="single" w:sz="4" w:space="0" w:color="auto"/>
              <w:bottom w:val="single" w:sz="4" w:space="0" w:color="auto"/>
              <w:right w:val="single" w:sz="4" w:space="0" w:color="auto"/>
            </w:tcBorders>
            <w:hideMark/>
          </w:tcPr>
          <w:p w14:paraId="3D238994" w14:textId="77777777" w:rsidR="008A4135" w:rsidRDefault="008A4135" w:rsidP="008A4135">
            <w:r>
              <w:t>Dakar</w:t>
            </w:r>
          </w:p>
        </w:tc>
        <w:tc>
          <w:tcPr>
            <w:tcW w:w="1812" w:type="dxa"/>
            <w:tcBorders>
              <w:top w:val="single" w:sz="4" w:space="0" w:color="auto"/>
              <w:left w:val="single" w:sz="4" w:space="0" w:color="auto"/>
              <w:bottom w:val="single" w:sz="4" w:space="0" w:color="auto"/>
              <w:right w:val="single" w:sz="4" w:space="0" w:color="auto"/>
            </w:tcBorders>
            <w:hideMark/>
          </w:tcPr>
          <w:p w14:paraId="1761D167" w14:textId="77777777" w:rsidR="008A4135" w:rsidRDefault="008A4135" w:rsidP="008A4135">
            <w:r>
              <w:t>Nous avons une faible augmentation du taux d’urbanisation</w:t>
            </w:r>
          </w:p>
        </w:tc>
        <w:tc>
          <w:tcPr>
            <w:tcW w:w="1812" w:type="dxa"/>
            <w:tcBorders>
              <w:top w:val="single" w:sz="4" w:space="0" w:color="auto"/>
              <w:left w:val="single" w:sz="4" w:space="0" w:color="auto"/>
              <w:bottom w:val="single" w:sz="4" w:space="0" w:color="auto"/>
              <w:right w:val="single" w:sz="4" w:space="0" w:color="auto"/>
            </w:tcBorders>
            <w:hideMark/>
          </w:tcPr>
          <w:p w14:paraId="1EAB1FB5" w14:textId="77777777" w:rsidR="008A4135" w:rsidRDefault="008A4135" w:rsidP="008A4135">
            <w:r>
              <w:t>+0,2%</w:t>
            </w:r>
          </w:p>
        </w:tc>
        <w:tc>
          <w:tcPr>
            <w:tcW w:w="1813" w:type="dxa"/>
            <w:tcBorders>
              <w:top w:val="single" w:sz="4" w:space="0" w:color="auto"/>
              <w:left w:val="single" w:sz="4" w:space="0" w:color="auto"/>
              <w:bottom w:val="single" w:sz="4" w:space="0" w:color="auto"/>
              <w:right w:val="single" w:sz="4" w:space="0" w:color="auto"/>
            </w:tcBorders>
            <w:hideMark/>
          </w:tcPr>
          <w:p w14:paraId="25EC1A94" w14:textId="77777777" w:rsidR="008A4135" w:rsidRDefault="008A4135" w:rsidP="008A4135">
            <w:r>
              <w:t>Nous avons une augmentation toujours faible du taux d’urbanisation</w:t>
            </w:r>
          </w:p>
        </w:tc>
        <w:tc>
          <w:tcPr>
            <w:tcW w:w="1813" w:type="dxa"/>
            <w:tcBorders>
              <w:top w:val="single" w:sz="4" w:space="0" w:color="auto"/>
              <w:left w:val="single" w:sz="4" w:space="0" w:color="auto"/>
              <w:bottom w:val="single" w:sz="4" w:space="0" w:color="auto"/>
              <w:right w:val="single" w:sz="4" w:space="0" w:color="auto"/>
            </w:tcBorders>
            <w:hideMark/>
          </w:tcPr>
          <w:p w14:paraId="6DC45F9A" w14:textId="77777777" w:rsidR="008A4135" w:rsidRDefault="008A4135" w:rsidP="008A4135">
            <w:r>
              <w:t>+0,7%</w:t>
            </w:r>
          </w:p>
        </w:tc>
      </w:tr>
      <w:tr w:rsidR="008A4135" w14:paraId="2963C1E2" w14:textId="77777777" w:rsidTr="008A4135">
        <w:tc>
          <w:tcPr>
            <w:tcW w:w="1812" w:type="dxa"/>
            <w:tcBorders>
              <w:top w:val="single" w:sz="4" w:space="0" w:color="auto"/>
              <w:left w:val="single" w:sz="4" w:space="0" w:color="auto"/>
              <w:bottom w:val="single" w:sz="4" w:space="0" w:color="auto"/>
              <w:right w:val="single" w:sz="4" w:space="0" w:color="auto"/>
            </w:tcBorders>
            <w:hideMark/>
          </w:tcPr>
          <w:p w14:paraId="5B12EE96" w14:textId="77777777" w:rsidR="008A4135" w:rsidRDefault="008A4135" w:rsidP="008A4135">
            <w:r>
              <w:t>Fatick</w:t>
            </w:r>
          </w:p>
        </w:tc>
        <w:tc>
          <w:tcPr>
            <w:tcW w:w="1812" w:type="dxa"/>
            <w:tcBorders>
              <w:top w:val="single" w:sz="4" w:space="0" w:color="auto"/>
              <w:left w:val="single" w:sz="4" w:space="0" w:color="auto"/>
              <w:bottom w:val="single" w:sz="4" w:space="0" w:color="auto"/>
              <w:right w:val="single" w:sz="4" w:space="0" w:color="auto"/>
            </w:tcBorders>
            <w:hideMark/>
          </w:tcPr>
          <w:p w14:paraId="0057DD24" w14:textId="77777777" w:rsidR="008A4135" w:rsidRDefault="008A4135" w:rsidP="008A4135">
            <w:r>
              <w:t>Nous avons une avons une augmentation du taux d’urbanisation</w:t>
            </w:r>
          </w:p>
        </w:tc>
        <w:tc>
          <w:tcPr>
            <w:tcW w:w="1812" w:type="dxa"/>
            <w:tcBorders>
              <w:top w:val="single" w:sz="4" w:space="0" w:color="auto"/>
              <w:left w:val="single" w:sz="4" w:space="0" w:color="auto"/>
              <w:bottom w:val="single" w:sz="4" w:space="0" w:color="auto"/>
              <w:right w:val="single" w:sz="4" w:space="0" w:color="auto"/>
            </w:tcBorders>
            <w:hideMark/>
          </w:tcPr>
          <w:p w14:paraId="45CB7017" w14:textId="77777777" w:rsidR="008A4135" w:rsidRDefault="008A4135" w:rsidP="008A4135">
            <w:r>
              <w:t>+1,6</w:t>
            </w:r>
          </w:p>
        </w:tc>
        <w:tc>
          <w:tcPr>
            <w:tcW w:w="1813" w:type="dxa"/>
            <w:tcBorders>
              <w:top w:val="single" w:sz="4" w:space="0" w:color="auto"/>
              <w:left w:val="single" w:sz="4" w:space="0" w:color="auto"/>
              <w:bottom w:val="single" w:sz="4" w:space="0" w:color="auto"/>
              <w:right w:val="single" w:sz="4" w:space="0" w:color="auto"/>
            </w:tcBorders>
            <w:hideMark/>
          </w:tcPr>
          <w:p w14:paraId="2897FD2C" w14:textId="10D6EDD7" w:rsidR="008A4135" w:rsidRDefault="008A4135" w:rsidP="008A4135">
            <w:r>
              <w:t>Nous avons une hausse plus prononcée que l</w:t>
            </w:r>
            <w:r w:rsidR="00B84818">
              <w:t xml:space="preserve">e relevé </w:t>
            </w:r>
            <w:r>
              <w:t>précédent</w:t>
            </w:r>
          </w:p>
        </w:tc>
        <w:tc>
          <w:tcPr>
            <w:tcW w:w="1813" w:type="dxa"/>
            <w:tcBorders>
              <w:top w:val="single" w:sz="4" w:space="0" w:color="auto"/>
              <w:left w:val="single" w:sz="4" w:space="0" w:color="auto"/>
              <w:bottom w:val="single" w:sz="4" w:space="0" w:color="auto"/>
              <w:right w:val="single" w:sz="4" w:space="0" w:color="auto"/>
            </w:tcBorders>
            <w:hideMark/>
          </w:tcPr>
          <w:p w14:paraId="69D8488A" w14:textId="77777777" w:rsidR="008A4135" w:rsidRDefault="008A4135" w:rsidP="008A4135">
            <w:r>
              <w:t>+2,1%</w:t>
            </w:r>
          </w:p>
        </w:tc>
      </w:tr>
      <w:tr w:rsidR="008A4135" w14:paraId="7645EC79" w14:textId="77777777" w:rsidTr="008A4135">
        <w:tc>
          <w:tcPr>
            <w:tcW w:w="1812" w:type="dxa"/>
            <w:tcBorders>
              <w:top w:val="single" w:sz="4" w:space="0" w:color="auto"/>
              <w:left w:val="single" w:sz="4" w:space="0" w:color="auto"/>
              <w:bottom w:val="single" w:sz="4" w:space="0" w:color="auto"/>
              <w:right w:val="single" w:sz="4" w:space="0" w:color="auto"/>
            </w:tcBorders>
            <w:hideMark/>
          </w:tcPr>
          <w:p w14:paraId="7311B638" w14:textId="77777777" w:rsidR="008A4135" w:rsidRDefault="008A4135" w:rsidP="008A4135">
            <w:r>
              <w:t>Louga</w:t>
            </w:r>
          </w:p>
        </w:tc>
        <w:tc>
          <w:tcPr>
            <w:tcW w:w="1812" w:type="dxa"/>
            <w:tcBorders>
              <w:top w:val="single" w:sz="4" w:space="0" w:color="auto"/>
              <w:left w:val="single" w:sz="4" w:space="0" w:color="auto"/>
              <w:bottom w:val="single" w:sz="4" w:space="0" w:color="auto"/>
              <w:right w:val="single" w:sz="4" w:space="0" w:color="auto"/>
            </w:tcBorders>
            <w:hideMark/>
          </w:tcPr>
          <w:p w14:paraId="09886840" w14:textId="77777777" w:rsidR="008A4135" w:rsidRDefault="008A4135" w:rsidP="008A4135">
            <w:r>
              <w:t>Nous avons une augmentation constante du taux d’urbanisation</w:t>
            </w:r>
          </w:p>
        </w:tc>
        <w:tc>
          <w:tcPr>
            <w:tcW w:w="1812" w:type="dxa"/>
            <w:tcBorders>
              <w:top w:val="single" w:sz="4" w:space="0" w:color="auto"/>
              <w:left w:val="single" w:sz="4" w:space="0" w:color="auto"/>
              <w:bottom w:val="single" w:sz="4" w:space="0" w:color="auto"/>
              <w:right w:val="single" w:sz="4" w:space="0" w:color="auto"/>
            </w:tcBorders>
            <w:hideMark/>
          </w:tcPr>
          <w:p w14:paraId="511413ED" w14:textId="77777777" w:rsidR="008A4135" w:rsidRDefault="008A4135" w:rsidP="008A4135">
            <w:r>
              <w:t>+3,4%</w:t>
            </w:r>
          </w:p>
        </w:tc>
        <w:tc>
          <w:tcPr>
            <w:tcW w:w="1813" w:type="dxa"/>
            <w:tcBorders>
              <w:top w:val="single" w:sz="4" w:space="0" w:color="auto"/>
              <w:left w:val="single" w:sz="4" w:space="0" w:color="auto"/>
              <w:bottom w:val="single" w:sz="4" w:space="0" w:color="auto"/>
              <w:right w:val="single" w:sz="4" w:space="0" w:color="auto"/>
            </w:tcBorders>
            <w:hideMark/>
          </w:tcPr>
          <w:p w14:paraId="0A4D392D" w14:textId="77777777" w:rsidR="008A4135" w:rsidRDefault="008A4135" w:rsidP="008A4135">
            <w:r>
              <w:t>Nous avons une augmentation constante du taux d’urbanisation</w:t>
            </w:r>
          </w:p>
        </w:tc>
        <w:tc>
          <w:tcPr>
            <w:tcW w:w="1813" w:type="dxa"/>
            <w:tcBorders>
              <w:top w:val="single" w:sz="4" w:space="0" w:color="auto"/>
              <w:left w:val="single" w:sz="4" w:space="0" w:color="auto"/>
              <w:bottom w:val="single" w:sz="4" w:space="0" w:color="auto"/>
              <w:right w:val="single" w:sz="4" w:space="0" w:color="auto"/>
            </w:tcBorders>
            <w:hideMark/>
          </w:tcPr>
          <w:p w14:paraId="4F97312A" w14:textId="77777777" w:rsidR="008A4135" w:rsidRDefault="008A4135" w:rsidP="008A4135">
            <w:r>
              <w:t>+3,5%</w:t>
            </w:r>
          </w:p>
        </w:tc>
      </w:tr>
      <w:tr w:rsidR="008A4135" w14:paraId="3B31D8C0" w14:textId="77777777" w:rsidTr="008A4135">
        <w:tc>
          <w:tcPr>
            <w:tcW w:w="1812" w:type="dxa"/>
            <w:tcBorders>
              <w:top w:val="single" w:sz="4" w:space="0" w:color="auto"/>
              <w:left w:val="single" w:sz="4" w:space="0" w:color="auto"/>
              <w:bottom w:val="single" w:sz="4" w:space="0" w:color="auto"/>
              <w:right w:val="single" w:sz="4" w:space="0" w:color="auto"/>
            </w:tcBorders>
            <w:hideMark/>
          </w:tcPr>
          <w:p w14:paraId="738DE473" w14:textId="77777777" w:rsidR="008A4135" w:rsidRDefault="008A4135" w:rsidP="008A4135">
            <w:r>
              <w:t>Ziguinchor</w:t>
            </w:r>
          </w:p>
        </w:tc>
        <w:tc>
          <w:tcPr>
            <w:tcW w:w="1812" w:type="dxa"/>
            <w:tcBorders>
              <w:top w:val="single" w:sz="4" w:space="0" w:color="auto"/>
              <w:left w:val="single" w:sz="4" w:space="0" w:color="auto"/>
              <w:bottom w:val="single" w:sz="4" w:space="0" w:color="auto"/>
              <w:right w:val="single" w:sz="4" w:space="0" w:color="auto"/>
            </w:tcBorders>
            <w:hideMark/>
          </w:tcPr>
          <w:p w14:paraId="258211C8" w14:textId="12E2CD64" w:rsidR="008A4135" w:rsidRDefault="000E3790" w:rsidP="008A4135">
            <w:r>
              <w:t>Nous avons une hausse du taux d’urbanisation</w:t>
            </w:r>
          </w:p>
        </w:tc>
        <w:tc>
          <w:tcPr>
            <w:tcW w:w="1812" w:type="dxa"/>
            <w:tcBorders>
              <w:top w:val="single" w:sz="4" w:space="0" w:color="auto"/>
              <w:left w:val="single" w:sz="4" w:space="0" w:color="auto"/>
              <w:bottom w:val="single" w:sz="4" w:space="0" w:color="auto"/>
              <w:right w:val="single" w:sz="4" w:space="0" w:color="auto"/>
            </w:tcBorders>
            <w:hideMark/>
          </w:tcPr>
          <w:p w14:paraId="09F0DED5" w14:textId="77777777" w:rsidR="008A4135" w:rsidRDefault="008A4135" w:rsidP="008A4135">
            <w:pPr>
              <w:rPr>
                <w:lang w:val="de-DE"/>
              </w:rPr>
            </w:pPr>
            <w:r>
              <w:t>+4</w:t>
            </w:r>
            <w:r>
              <w:rPr>
                <w:lang w:val="de-DE"/>
              </w:rPr>
              <w:t>%</w:t>
            </w:r>
          </w:p>
        </w:tc>
        <w:tc>
          <w:tcPr>
            <w:tcW w:w="1813" w:type="dxa"/>
            <w:tcBorders>
              <w:top w:val="single" w:sz="4" w:space="0" w:color="auto"/>
              <w:left w:val="single" w:sz="4" w:space="0" w:color="auto"/>
              <w:bottom w:val="single" w:sz="4" w:space="0" w:color="auto"/>
              <w:right w:val="single" w:sz="4" w:space="0" w:color="auto"/>
            </w:tcBorders>
            <w:hideMark/>
          </w:tcPr>
          <w:p w14:paraId="78A13531" w14:textId="30C018F7" w:rsidR="008A4135" w:rsidRDefault="000E3790" w:rsidP="008A4135">
            <w:r>
              <w:t xml:space="preserve">Nous avons une augmentation beaucoup plus prononcée du taux </w:t>
            </w:r>
            <w:r w:rsidR="00B84818">
              <w:t>d’urbanisation</w:t>
            </w:r>
          </w:p>
        </w:tc>
        <w:tc>
          <w:tcPr>
            <w:tcW w:w="1813" w:type="dxa"/>
            <w:tcBorders>
              <w:top w:val="single" w:sz="4" w:space="0" w:color="auto"/>
              <w:left w:val="single" w:sz="4" w:space="0" w:color="auto"/>
              <w:bottom w:val="single" w:sz="4" w:space="0" w:color="auto"/>
              <w:right w:val="single" w:sz="4" w:space="0" w:color="auto"/>
            </w:tcBorders>
            <w:hideMark/>
          </w:tcPr>
          <w:p w14:paraId="5B829242" w14:textId="77777777" w:rsidR="008A4135" w:rsidRDefault="008A4135" w:rsidP="008A4135">
            <w:r>
              <w:t>+13,2%</w:t>
            </w:r>
          </w:p>
        </w:tc>
      </w:tr>
    </w:tbl>
    <w:p w14:paraId="6C82723B" w14:textId="77777777" w:rsidR="008A4135" w:rsidRPr="000E3790" w:rsidRDefault="008A4135" w:rsidP="008A4135">
      <w:pPr>
        <w:rPr>
          <w:b/>
          <w:bCs/>
          <w:u w:val="single"/>
        </w:rPr>
      </w:pPr>
      <w:r w:rsidRPr="000E3790">
        <w:rPr>
          <w:b/>
          <w:bCs/>
          <w:u w:val="single"/>
        </w:rPr>
        <w:t>I-DESCRIPTION DE L'EVOLUTION DES TAUX D'URBANISATION</w:t>
      </w:r>
    </w:p>
    <w:p w14:paraId="279A8D99" w14:textId="77777777" w:rsidR="008A4135" w:rsidRPr="000E3790" w:rsidRDefault="008A4135" w:rsidP="008A4135">
      <w:pPr>
        <w:rPr>
          <w:b/>
          <w:bCs/>
          <w:u w:val="single"/>
        </w:rPr>
      </w:pPr>
      <w:r w:rsidRPr="000E3790">
        <w:rPr>
          <w:b/>
          <w:bCs/>
          <w:u w:val="single"/>
        </w:rPr>
        <w:t>I-LA REGION DE SAINT-LIOUS</w:t>
      </w:r>
    </w:p>
    <w:p w14:paraId="6F36E871" w14:textId="77777777" w:rsidR="008A4135" w:rsidRPr="000E3790" w:rsidRDefault="008A4135" w:rsidP="008A4135">
      <w:pPr>
        <w:rPr>
          <w:u w:val="single"/>
        </w:rPr>
      </w:pPr>
      <w:r w:rsidRPr="000E3790">
        <w:rPr>
          <w:u w:val="single"/>
        </w:rPr>
        <w:t>1-ANALYSE DES ENJEUX ET DES DEFIS</w:t>
      </w:r>
    </w:p>
    <w:p w14:paraId="28802A4B" w14:textId="77777777" w:rsidR="008A4135" w:rsidRDefault="008A4135" w:rsidP="008A4135">
      <w:r>
        <w:t>L’évolution du taux d’urbanisation représente de nombreux enjeux dans le domaine de la santé, de l’éducation et d la qualité de vie. Ils touchent plusieurs aspects sociaux, économique, environnementaux et politique. La population va être confronté à des niveaux de pollution plus élevés, le manque d’infrastructure et services publics tels que les transports en commun, les écoles, les entres hôpitaux et les services d’assainissements. Il y’a aussi l’exode rurale, les inégalités économique et sociales avec des mendiants à chaque coin de rue et des problèmes de gestion des déchets et d’étalement urbain.</w:t>
      </w:r>
    </w:p>
    <w:p w14:paraId="57E340CF" w14:textId="77777777" w:rsidR="008A4135" w:rsidRDefault="008A4135" w:rsidP="008A4135">
      <w:r>
        <w:t>Les défis de l’urbanisation sont nombreux et complexes</w:t>
      </w:r>
    </w:p>
    <w:p w14:paraId="443A1C91" w14:textId="77777777" w:rsidR="008A4135" w:rsidRDefault="008A4135" w:rsidP="008A4135">
      <w:r>
        <w:t>- La gestion de l’eau, la réalisation des terres et la protection des zones humides</w:t>
      </w:r>
    </w:p>
    <w:p w14:paraId="0466B894" w14:textId="77777777" w:rsidR="008A4135" w:rsidRDefault="008A4135" w:rsidP="008A4135">
      <w:r>
        <w:t>- Accès aux services de base</w:t>
      </w:r>
    </w:p>
    <w:p w14:paraId="73C3A755" w14:textId="77777777" w:rsidR="008A4135" w:rsidRPr="000E3790" w:rsidRDefault="008A4135" w:rsidP="008A4135">
      <w:pPr>
        <w:rPr>
          <w:u w:val="single"/>
        </w:rPr>
      </w:pPr>
      <w:r w:rsidRPr="000E3790">
        <w:rPr>
          <w:u w:val="single"/>
        </w:rPr>
        <w:t>2-MESURES ET SOLUTIONS</w:t>
      </w:r>
    </w:p>
    <w:p w14:paraId="33F7501B" w14:textId="54CD20FB" w:rsidR="008A4135" w:rsidRDefault="008A4135" w:rsidP="008A4135">
      <w:r>
        <w:t>Il faudrait mettre en place une planification urbaine qui intègre le besoin présent et futur de ville en tenant en compte la croissance démographique, la protection de l’environnement, investir dans les infrastructures robustes et durables ; notamment les routes les réseaux d’assainissements, des système</w:t>
      </w:r>
      <w:r w:rsidR="00322287">
        <w:t>s</w:t>
      </w:r>
      <w:r>
        <w:t xml:space="preserve"> de gestion des déchets, centre d’épuration des eaux usées et la création d’emploi pour les jeunes.</w:t>
      </w:r>
    </w:p>
    <w:p w14:paraId="31C8E8C3" w14:textId="77777777" w:rsidR="008A4135" w:rsidRPr="000E3790" w:rsidRDefault="008A4135" w:rsidP="008A4135">
      <w:pPr>
        <w:rPr>
          <w:b/>
          <w:bCs/>
          <w:u w:val="single"/>
        </w:rPr>
      </w:pPr>
      <w:r w:rsidRPr="000E3790">
        <w:rPr>
          <w:b/>
          <w:bCs/>
          <w:u w:val="single"/>
        </w:rPr>
        <w:lastRenderedPageBreak/>
        <w:t>II- LA REGION DE ZIGUINCHOR</w:t>
      </w:r>
    </w:p>
    <w:p w14:paraId="03964939" w14:textId="77777777" w:rsidR="008A4135" w:rsidRPr="000E3790" w:rsidRDefault="008A4135" w:rsidP="008A4135">
      <w:pPr>
        <w:rPr>
          <w:u w:val="single"/>
        </w:rPr>
      </w:pPr>
      <w:r w:rsidRPr="000E3790">
        <w:rPr>
          <w:u w:val="single"/>
        </w:rPr>
        <w:t>1-ANALYSE DES ENJEUX ET DES DEFIS</w:t>
      </w:r>
    </w:p>
    <w:p w14:paraId="3783D504" w14:textId="77777777" w:rsidR="008A4135" w:rsidRDefault="008A4135" w:rsidP="008A4135">
      <w:r>
        <w:t>L'augmentation du taux d'urbanisation de Ziguinchor de 1976 à 2002 a été marquée par plusieurs enjeux et défis. Parmi ceux-ci, on peut citer l'expansion rapide de la population urbaine, la pression sur les infrastructures et les services de base, la gestion des déchets, la planification urbaine, la fourniture d'eau potable et d'électricité, ainsi que la création d'emplois pour une population croissante. Ces défis nécessitaient une approche intégrée et une coordination entre les autorités locales, les organismes gouvernementaux et les partenaires internationaux pour assurer un développement urbain durable et inclusif.</w:t>
      </w:r>
    </w:p>
    <w:p w14:paraId="578FD4F7" w14:textId="1895B177" w:rsidR="008A4135" w:rsidRDefault="00322287" w:rsidP="008A4135">
      <w:r>
        <w:t>D</w:t>
      </w:r>
      <w:r w:rsidR="008A4135">
        <w:t>éfis de l'augmentation du taux d'urbanisation à Ziguinchor de 1976 à 2002, plusieurs mesures et solutions auraient pu être mises en œuvre :</w:t>
      </w:r>
    </w:p>
    <w:p w14:paraId="43E9F1C1" w14:textId="77777777" w:rsidR="008A4135" w:rsidRDefault="008A4135" w:rsidP="008A4135">
      <w:r>
        <w:t xml:space="preserve"> Planification urbaine intégrée : Développer des plans d'urbanisation à long terme pour guider la croissance de la ville de manière ordonnée, en tenant compte de l'expansion démographique prévue et des besoins en infrastructures.</w:t>
      </w:r>
    </w:p>
    <w:p w14:paraId="00EC53C8" w14:textId="77777777" w:rsidR="008A4135" w:rsidRDefault="008A4135" w:rsidP="008A4135">
      <w:r>
        <w:t xml:space="preserve"> Amélioration des infrastructures : Investir dans la construction et la modernisation des infrastructures de base telles que les routes, les réseaux d'eau potable et d'assainissement, les réseaux électriques et les transports publics pour répondre aux besoins croissants de la population urbaine.</w:t>
      </w:r>
    </w:p>
    <w:p w14:paraId="0556CAE5" w14:textId="77777777" w:rsidR="008A4135" w:rsidRDefault="008A4135" w:rsidP="008A4135">
      <w:r>
        <w:t xml:space="preserve"> Gestion des déchets : Mettre en place des systèmes efficaces de collecte, de traitement et de recyclage des déchets pour réduire la pollution et préserver l'environnement urbain.</w:t>
      </w:r>
    </w:p>
    <w:p w14:paraId="6DB25F3F" w14:textId="77777777" w:rsidR="008A4135" w:rsidRDefault="008A4135" w:rsidP="008A4135">
      <w:r>
        <w:t xml:space="preserve"> Développement économique local : Encourager la création d'emplois locaux en soutenant le développement des petites entreprises, de l'agriculture urbaine et du secteur informel pour absorber la main-d'œuvre croissante et réduire le chômage.</w:t>
      </w:r>
    </w:p>
    <w:p w14:paraId="6EFCF817" w14:textId="77777777" w:rsidR="008A4135" w:rsidRDefault="008A4135" w:rsidP="008A4135">
      <w:r>
        <w:t xml:space="preserve"> Renforcement des services sociaux : Investir dans l'éducation, la santé, les loisirs et d'autres services sociaux pour améliorer la qualité de vie des habitants urbains et réduire les disparités socio-économiques.</w:t>
      </w:r>
    </w:p>
    <w:p w14:paraId="79C68336" w14:textId="77777777" w:rsidR="008A4135" w:rsidRPr="000E3790" w:rsidRDefault="008A4135" w:rsidP="008A4135">
      <w:pPr>
        <w:rPr>
          <w:b/>
          <w:bCs/>
          <w:u w:val="single"/>
        </w:rPr>
      </w:pPr>
      <w:r w:rsidRPr="000E3790">
        <w:rPr>
          <w:b/>
          <w:bCs/>
          <w:u w:val="single"/>
        </w:rPr>
        <w:t>III-LA REGION DE DAKAR</w:t>
      </w:r>
    </w:p>
    <w:p w14:paraId="4FA4AE5F" w14:textId="77777777" w:rsidR="008A4135" w:rsidRPr="000E3790" w:rsidRDefault="008A4135" w:rsidP="008A4135">
      <w:pPr>
        <w:rPr>
          <w:u w:val="single"/>
        </w:rPr>
      </w:pPr>
      <w:r w:rsidRPr="000E3790">
        <w:rPr>
          <w:u w:val="single"/>
        </w:rPr>
        <w:t>1-ANALYSE DES ENJEUX ET DES DEFIS</w:t>
      </w:r>
    </w:p>
    <w:p w14:paraId="7BC240CF" w14:textId="77777777" w:rsidR="008A4135" w:rsidRDefault="008A4135" w:rsidP="008A4135">
      <w:r>
        <w:t xml:space="preserve"> La région de Dakar a fait face à une urbanisation rapide, entraînant une croissance démographique significative. Cette période a été marquée par une pression accrue sur les infrastructures urbaines, telles que les transports, le logement, et les services de base comme l’eau et l’électricité. Les défis économiques incluaient un chômage élevé et une </w:t>
      </w:r>
      <w:proofErr w:type="spellStart"/>
      <w:r>
        <w:t>informalisation</w:t>
      </w:r>
      <w:proofErr w:type="spellEnd"/>
      <w:r>
        <w:t xml:space="preserve"> croissante de l’économie. Socialement, l’accroissement des bidonvilles et des inégalités a exacerbé les tensions. Politiquement, la région a connu des mouvements sociaux et des revendications pour une meilleure gouvernance et des réformes économiques.</w:t>
      </w:r>
    </w:p>
    <w:p w14:paraId="663D3E48" w14:textId="77777777" w:rsidR="008A4135" w:rsidRDefault="008A4135" w:rsidP="008A4135">
      <w:r>
        <w:t xml:space="preserve">La région de Dakar a continué à faire face à des défis socio-économiques et politiques majeurs. La croissance démographique a persisté, intensifiant la pression sur les infrastructures urbaines et les services publics. L’urbanisation rapide a conduit à une expansion des bidonvilles et à des problèmes d’accès au logement décent. L’économie informelle a pris une place de plus en plus importante, en raison du chômage élevé et de la difficulté à intégrer la jeunesse dans le marché du travail formel. Les inégalités sociales se sont creusées, alimentant des tensions sociales. Politiquement, cette période a </w:t>
      </w:r>
      <w:r>
        <w:lastRenderedPageBreak/>
        <w:t>été marquée par des revendications croissantes pour des réformes démocratiques et une meilleure gouvernance, avec des mouvements sociaux et des manifestations réclamant des améliorations des conditions de vie et une gestion plus transparente des ressources publiques.</w:t>
      </w:r>
    </w:p>
    <w:p w14:paraId="568B3E60" w14:textId="77777777" w:rsidR="008A4135" w:rsidRPr="000E3790" w:rsidRDefault="008A4135" w:rsidP="008A4135">
      <w:pPr>
        <w:rPr>
          <w:u w:val="single"/>
        </w:rPr>
      </w:pPr>
      <w:r w:rsidRPr="000E3790">
        <w:rPr>
          <w:u w:val="single"/>
        </w:rPr>
        <w:t>2-MESURES ET SOLUTIONS</w:t>
      </w:r>
    </w:p>
    <w:p w14:paraId="36E4CA22" w14:textId="77777777" w:rsidR="008A4135" w:rsidRDefault="008A4135" w:rsidP="008A4135">
      <w:r>
        <w:t>Plusieurs mesures ont été mises en œuvre. Les infrastructures urbaines ont été améliorées, incluant la modernisation des routes et des services publics essentiels, ainsi que la construction de logements sociaux pour réduire les bidonvilles. Sur le plan économique, la promotion de l'entrepreneuriat et la formalisation de l'économie informelle ont été prioritaires, avec des initiatives pour soutenir les PME et intégrer les travailleurs informels. Des programmes de formation professionnelle ont été créés pour préparer les jeunes au marché du travail, et des projets de développement ont généré de nouvelles opportunités d'emploi. En matière de gouvernance, des réformes administratives ont amélioré la transparence et l'efficacité, tandis que la participation citoyenne a été encouragée dans la gouvernance locale. Enfin, des programmes de santé publique et des initiatives éducatives ont été développés pour améliorer l'accès aux soins et la qualité de l'enseignement.</w:t>
      </w:r>
    </w:p>
    <w:p w14:paraId="022B4B5A" w14:textId="77777777" w:rsidR="008A4135" w:rsidRPr="000E3790" w:rsidRDefault="008A4135" w:rsidP="008A4135">
      <w:pPr>
        <w:rPr>
          <w:b/>
          <w:bCs/>
          <w:u w:val="single"/>
        </w:rPr>
      </w:pPr>
      <w:r w:rsidRPr="000E3790">
        <w:rPr>
          <w:b/>
          <w:bCs/>
          <w:u w:val="single"/>
        </w:rPr>
        <w:t>IV-LA REGION DE LOUGA</w:t>
      </w:r>
    </w:p>
    <w:p w14:paraId="51F67CBB" w14:textId="77777777" w:rsidR="008A4135" w:rsidRPr="000E3790" w:rsidRDefault="008A4135" w:rsidP="008A4135">
      <w:pPr>
        <w:rPr>
          <w:u w:val="single"/>
        </w:rPr>
      </w:pPr>
      <w:r w:rsidRPr="000E3790">
        <w:rPr>
          <w:u w:val="single"/>
        </w:rPr>
        <w:t>1-ANALYSE DES ENJEUX ET DES DEFIS</w:t>
      </w:r>
    </w:p>
    <w:p w14:paraId="781C053F" w14:textId="77777777" w:rsidR="008A4135" w:rsidRDefault="008A4135" w:rsidP="008A4135">
      <w:r>
        <w:t>Entre 1976 et 1988, la région de Louga a fait face à plusieurs défis socio-économiques. La croissance démographique rapide et l’urbanisation ont exercé une forte pression sur les infrastructures de base, telles que le logement, la santé et l’éducation. La migration rurale-urbaine a également augmenté, exacerbant les problèmes de surpeuplement et de gestion urbaine. Sur le plan économique, la région a été confrontée à des difficultés liées à l’agriculture, avec des conditions climatiques souvent défavorables qui ont impacté la production agricole et accru l’insécurité alimentaire. De plus, le chômage et l’absence de diversification économique ont limité les opportunités d’emploi, particulièrement pour les jeunes. Socialement, l’accès inégal aux services de base a creusé les inégalités et généré des tensions au sein des communautés locales.</w:t>
      </w:r>
    </w:p>
    <w:p w14:paraId="660247A2" w14:textId="77777777" w:rsidR="008A4135" w:rsidRDefault="008A4135" w:rsidP="008A4135">
      <w:r>
        <w:t>Entre 1988 et 2002, la région de Louga a continué à faire face à des défis socio-économiques importants. La croissance démographique persistante et l’urbanisation rapide ont accru la pression sur les infrastructures, notamment en matière de logement, d’éducation et de santé. L’agriculture, principale activité économique de la région, a souffert de conditions climatiques difficiles, aggravant l’insécurité alimentaire et la pauvreté rurale. Le chômage est resté élevé, en particulier parmi les jeunes, en raison de la faiblesse de la diversification économique et du manque d’opportunités d’emploi. Socialement, les inégalités ont continué de se creuser, avec un accès limité aux services de base pour une grande partie de la population. Les tensions sociales se sont intensifiées, alimentées par la frustration et la marginalisation de certaines communautés</w:t>
      </w:r>
    </w:p>
    <w:p w14:paraId="0082F489" w14:textId="77777777" w:rsidR="008A4135" w:rsidRPr="000E3790" w:rsidRDefault="008A4135" w:rsidP="008A4135">
      <w:pPr>
        <w:rPr>
          <w:u w:val="single"/>
        </w:rPr>
      </w:pPr>
      <w:r w:rsidRPr="000E3790">
        <w:rPr>
          <w:u w:val="single"/>
        </w:rPr>
        <w:t>2-MESURES ET SOLUTIONS</w:t>
      </w:r>
    </w:p>
    <w:p w14:paraId="3AEBE7B6" w14:textId="77777777" w:rsidR="008A4135" w:rsidRDefault="008A4135" w:rsidP="008A4135">
      <w:r>
        <w:t xml:space="preserve"> Tout d'abord, des efforts significatifs ont été déployés pour améliorer les infrastructures de base, y compris les routes et les services sociaux tels que les logements, les écoles et les centres de santé. Ces initiatives visaient à réduire la pression démographique croissante et à améliorer la qualité de vie des résidents urbains et ruraux. Sur le plan économique, des stratégies ont été adoptées pour soutenir l'agriculture locale, en introduisant des techniques agricoles améliorées et en diversifiant les sources de revenus par le développement d'autres secteurs économiques. De plus, des programmes de formation professionnelle ont été mis en œuvre pour renforcer les compétences des jeunes et augmenter leurs chances sur le marché du travail, contribuant ainsi à réduire le chômage. En matière </w:t>
      </w:r>
      <w:r>
        <w:lastRenderedPageBreak/>
        <w:t>de santé et d'éducation, des investissements ont été dirigés vers l'amélioration des services de santé et l'expansion du système éducatif pour assurer un accès plus équitable aux soins et à l'éducation de qualité. Ces mesures ont été cruciales pour atténuer les disparités socio-économiques et promouvoir le développement durable dans la région de Louga pendant cette période critique.</w:t>
      </w:r>
    </w:p>
    <w:p w14:paraId="072516F3" w14:textId="77777777" w:rsidR="008A4135" w:rsidRPr="000E3790" w:rsidRDefault="008A4135" w:rsidP="008A4135">
      <w:pPr>
        <w:rPr>
          <w:b/>
          <w:bCs/>
          <w:u w:val="single"/>
        </w:rPr>
      </w:pPr>
      <w:r w:rsidRPr="000E3790">
        <w:rPr>
          <w:b/>
          <w:bCs/>
          <w:u w:val="single"/>
        </w:rPr>
        <w:t>V-LA REGION DE FATICK</w:t>
      </w:r>
    </w:p>
    <w:p w14:paraId="34EE2173" w14:textId="77777777" w:rsidR="008A4135" w:rsidRPr="000E3790" w:rsidRDefault="008A4135" w:rsidP="008A4135">
      <w:pPr>
        <w:rPr>
          <w:u w:val="single"/>
        </w:rPr>
      </w:pPr>
      <w:r w:rsidRPr="000E3790">
        <w:rPr>
          <w:u w:val="single"/>
        </w:rPr>
        <w:t>1-ANALYSE DES ENJEUX ET DES DEFIS</w:t>
      </w:r>
    </w:p>
    <w:p w14:paraId="2E8602F5" w14:textId="77777777" w:rsidR="008A4135" w:rsidRDefault="008A4135" w:rsidP="008A4135">
      <w:r>
        <w:t>Économiquement, elle dépendait principalement de l’agriculture, en particulier de la culture de l’arachide, ce qui la rendait vulnérable aux fluctuations des prix mondiaux et aux conditions climatiques. Les infrastructures de transport, d’éducation et de santé étaient insuffisantes, limitant le développement économique et social. La croissance démographique rapide a accentué la pression sur les ressources et les services publics, tandis que l’urbanisation croissante n’était pas accompagnée d’infrastructures adéquates, exacerbant les défis de gestion urbaine. Socialement, la région était confrontée à des niveaux élevés de pauvreté et d’inégalités, avec un accès inégal aux services essentiels pour une partie de la population. La migration vers les centres urbains a également affecté le développement rural, accentuant les disparités entre les zones urbaines et rurales. Enfin, l’instabilité politique à l’échelle nationale a parfois entravé les efforts de développement régional et les investissements publics nécessaires pour résoudre ces défis.</w:t>
      </w:r>
    </w:p>
    <w:p w14:paraId="662C4419" w14:textId="77777777" w:rsidR="008A4135" w:rsidRPr="000E3790" w:rsidRDefault="008A4135" w:rsidP="008A4135">
      <w:pPr>
        <w:rPr>
          <w:u w:val="single"/>
        </w:rPr>
      </w:pPr>
      <w:r w:rsidRPr="000E3790">
        <w:rPr>
          <w:u w:val="single"/>
        </w:rPr>
        <w:t>2-MESURES ET SOLUTIONS</w:t>
      </w:r>
    </w:p>
    <w:p w14:paraId="4B3D5DC8" w14:textId="77777777" w:rsidR="008A4135" w:rsidRDefault="008A4135" w:rsidP="008A4135">
      <w:proofErr w:type="gramStart"/>
      <w:r>
        <w:t>la</w:t>
      </w:r>
      <w:proofErr w:type="gramEnd"/>
      <w:r>
        <w:t xml:space="preserve"> région de Fatick a mis en œuvre plusieurs mesures et solutions pour faire face à ses défis socio-économiques. Tout d'abord, pour diversifier l'économie et réduire la dépendance à l'agriculture traditionnelle, des programmes ont été lancés pour soutenir les initiatives entrepreneuriales dans divers secteurs tels que l'élevage, l'artisanat et le tourisme. Ces initiatives visaient à stimuler la création d'emplois et à stabiliser l'économie locale. Parallèlement, des investissements importants ont été réalisés dans l'infrastructure de base, y compris la construction et la réhabilitation de routes, l'extension des réseaux d'eau et d'électricité, ainsi que l'amélioration des écoles et des centres de santé pour améliorer l'accès aux services essentiels, surtout dans les zones rurales.</w:t>
      </w:r>
    </w:p>
    <w:p w14:paraId="5B2A8BE2" w14:textId="0C438E50" w:rsidR="008A4135" w:rsidRDefault="008A4135" w:rsidP="008A4135">
      <w:r>
        <w:t>Pour réduire la pauvreté et améliorer les conditions de vie, des programmes spécifiques ont été mis en œuvre, tels que des initiatives de sécurité alimentaire et des filets sociaux de protection. Ces programmes visaient à renforcer la résilience des ménages vulnérables face aux chocs économiques. En matière d'éducation et de santé, des politiques ont été adoptées pour augmenter l'accès à une éducation de qualité et à des services de santé adéquats, essentiels pour le développement humain durable de la région. Ces efforts ont été cruciaux pour atténuer les disparités socio-économiques et promouvoir une croissance économique plus inclusive et durable à Fatick durant cette période critique.</w:t>
      </w:r>
    </w:p>
    <w:p w14:paraId="2846FAFC" w14:textId="77777777" w:rsidR="00FB07F6" w:rsidRPr="00FB07F6" w:rsidRDefault="00FB07F6" w:rsidP="00FB07F6">
      <w:pPr>
        <w:rPr>
          <w:b/>
          <w:bCs/>
          <w:u w:val="single"/>
        </w:rPr>
      </w:pPr>
      <w:r w:rsidRPr="00FB07F6">
        <w:rPr>
          <w:b/>
          <w:bCs/>
          <w:u w:val="single"/>
        </w:rPr>
        <w:t>EXERCICE 2</w:t>
      </w:r>
    </w:p>
    <w:p w14:paraId="461763B3" w14:textId="77777777" w:rsidR="00FB07F6" w:rsidRPr="000E3790" w:rsidRDefault="00FB07F6" w:rsidP="00FB07F6">
      <w:pPr>
        <w:rPr>
          <w:u w:val="single"/>
        </w:rPr>
      </w:pPr>
      <w:r w:rsidRPr="000E3790">
        <w:rPr>
          <w:u w:val="single"/>
        </w:rPr>
        <w:t>I-TABLEAU DE L'EVOLUTION DU TAUX D'URBANISATION DES DEUX DERNIERS RECENSEMENT (2013-2023)</w:t>
      </w:r>
    </w:p>
    <w:tbl>
      <w:tblPr>
        <w:tblStyle w:val="Grilledutableau"/>
        <w:tblpPr w:leftFromText="141" w:rightFromText="141" w:vertAnchor="text" w:horzAnchor="margin" w:tblpY="269"/>
        <w:tblW w:w="0" w:type="auto"/>
        <w:tblInd w:w="0" w:type="dxa"/>
        <w:tblLook w:val="04A0" w:firstRow="1" w:lastRow="0" w:firstColumn="1" w:lastColumn="0" w:noHBand="0" w:noVBand="1"/>
      </w:tblPr>
      <w:tblGrid>
        <w:gridCol w:w="1510"/>
        <w:gridCol w:w="1510"/>
        <w:gridCol w:w="1510"/>
        <w:gridCol w:w="1510"/>
        <w:gridCol w:w="1511"/>
        <w:gridCol w:w="1511"/>
      </w:tblGrid>
      <w:tr w:rsidR="00B84818" w14:paraId="17C98861" w14:textId="77777777" w:rsidTr="00B84818">
        <w:tc>
          <w:tcPr>
            <w:tcW w:w="1510" w:type="dxa"/>
          </w:tcPr>
          <w:p w14:paraId="481AD98C" w14:textId="730C8B76" w:rsidR="00B84818" w:rsidRDefault="00B84818" w:rsidP="00B84818">
            <w:r>
              <w:t xml:space="preserve">             Région</w:t>
            </w:r>
          </w:p>
          <w:p w14:paraId="2390717B" w14:textId="1E0EDA98" w:rsidR="00B84818" w:rsidRDefault="00B84818" w:rsidP="00B84818">
            <w:r>
              <w:t>Année</w:t>
            </w:r>
          </w:p>
        </w:tc>
        <w:tc>
          <w:tcPr>
            <w:tcW w:w="1510" w:type="dxa"/>
          </w:tcPr>
          <w:p w14:paraId="775E34A0" w14:textId="11D4AE46" w:rsidR="00B84818" w:rsidRDefault="00B84818" w:rsidP="00B84818">
            <w:proofErr w:type="spellStart"/>
            <w:r>
              <w:t>Saint-louis</w:t>
            </w:r>
            <w:proofErr w:type="spellEnd"/>
          </w:p>
        </w:tc>
        <w:tc>
          <w:tcPr>
            <w:tcW w:w="1510" w:type="dxa"/>
          </w:tcPr>
          <w:p w14:paraId="7415E01F" w14:textId="736017BE" w:rsidR="00B84818" w:rsidRDefault="00B84818" w:rsidP="00B84818">
            <w:proofErr w:type="spellStart"/>
            <w:proofErr w:type="gramStart"/>
            <w:r>
              <w:t>ziguinchor</w:t>
            </w:r>
            <w:proofErr w:type="spellEnd"/>
            <w:proofErr w:type="gramEnd"/>
          </w:p>
        </w:tc>
        <w:tc>
          <w:tcPr>
            <w:tcW w:w="1510" w:type="dxa"/>
          </w:tcPr>
          <w:p w14:paraId="06440B2A" w14:textId="5001A974" w:rsidR="00B84818" w:rsidRDefault="00B84818" w:rsidP="00B84818">
            <w:r>
              <w:t>Dakar</w:t>
            </w:r>
          </w:p>
        </w:tc>
        <w:tc>
          <w:tcPr>
            <w:tcW w:w="1511" w:type="dxa"/>
          </w:tcPr>
          <w:p w14:paraId="7B6CEE25" w14:textId="781C119F" w:rsidR="00B84818" w:rsidRDefault="00B84818" w:rsidP="00B84818">
            <w:proofErr w:type="spellStart"/>
            <w:proofErr w:type="gramStart"/>
            <w:r>
              <w:t>louga</w:t>
            </w:r>
            <w:proofErr w:type="spellEnd"/>
            <w:proofErr w:type="gramEnd"/>
          </w:p>
        </w:tc>
        <w:tc>
          <w:tcPr>
            <w:tcW w:w="1511" w:type="dxa"/>
          </w:tcPr>
          <w:p w14:paraId="1CF901DF" w14:textId="34B0A7CE" w:rsidR="00B84818" w:rsidRDefault="00B84818" w:rsidP="00B84818">
            <w:proofErr w:type="spellStart"/>
            <w:proofErr w:type="gramStart"/>
            <w:r>
              <w:t>fatick</w:t>
            </w:r>
            <w:proofErr w:type="spellEnd"/>
            <w:proofErr w:type="gramEnd"/>
          </w:p>
        </w:tc>
      </w:tr>
      <w:tr w:rsidR="00B84818" w14:paraId="2CA0D02D" w14:textId="77777777" w:rsidTr="00D55858">
        <w:trPr>
          <w:trHeight w:val="284"/>
        </w:trPr>
        <w:tc>
          <w:tcPr>
            <w:tcW w:w="1510" w:type="dxa"/>
          </w:tcPr>
          <w:p w14:paraId="2981A5D7" w14:textId="7A1CA2E0" w:rsidR="00B84818" w:rsidRDefault="00B84818" w:rsidP="00B84818">
            <w:r>
              <w:t xml:space="preserve">2013         </w:t>
            </w:r>
          </w:p>
        </w:tc>
        <w:tc>
          <w:tcPr>
            <w:tcW w:w="1510" w:type="dxa"/>
          </w:tcPr>
          <w:p w14:paraId="6DC3F036" w14:textId="0B590DF4" w:rsidR="00B84818" w:rsidRDefault="00B84818" w:rsidP="00B84818">
            <w:r>
              <w:t xml:space="preserve">29,3%                  </w:t>
            </w:r>
          </w:p>
        </w:tc>
        <w:tc>
          <w:tcPr>
            <w:tcW w:w="1510" w:type="dxa"/>
          </w:tcPr>
          <w:p w14:paraId="10E32FEC" w14:textId="48CC1B41" w:rsidR="00B84818" w:rsidRDefault="00B84818" w:rsidP="00B84818">
            <w:r>
              <w:t xml:space="preserve">23,1%        </w:t>
            </w:r>
          </w:p>
        </w:tc>
        <w:tc>
          <w:tcPr>
            <w:tcW w:w="1510" w:type="dxa"/>
          </w:tcPr>
          <w:p w14:paraId="76B21E36" w14:textId="0C7522FE" w:rsidR="00B84818" w:rsidRDefault="00B84818" w:rsidP="00B84818">
            <w:r>
              <w:t xml:space="preserve">85%     </w:t>
            </w:r>
          </w:p>
        </w:tc>
        <w:tc>
          <w:tcPr>
            <w:tcW w:w="1511" w:type="dxa"/>
          </w:tcPr>
          <w:p w14:paraId="2A3E07A3" w14:textId="68E9B110" w:rsidR="00B84818" w:rsidRDefault="00B84818" w:rsidP="00B84818">
            <w:r>
              <w:t xml:space="preserve">25%    </w:t>
            </w:r>
          </w:p>
        </w:tc>
        <w:tc>
          <w:tcPr>
            <w:tcW w:w="1511" w:type="dxa"/>
          </w:tcPr>
          <w:p w14:paraId="28B7C22C" w14:textId="66C49F02" w:rsidR="00B84818" w:rsidRDefault="00B84818" w:rsidP="00D55858">
            <w:r>
              <w:t>32%</w:t>
            </w:r>
          </w:p>
        </w:tc>
      </w:tr>
      <w:tr w:rsidR="00B84818" w14:paraId="0B6115BF" w14:textId="77777777" w:rsidTr="00D55858">
        <w:trPr>
          <w:trHeight w:val="58"/>
        </w:trPr>
        <w:tc>
          <w:tcPr>
            <w:tcW w:w="1510" w:type="dxa"/>
          </w:tcPr>
          <w:p w14:paraId="305F1F0C" w14:textId="62ECF723" w:rsidR="00B84818" w:rsidRDefault="00B84818" w:rsidP="00B84818">
            <w:r>
              <w:t>2023</w:t>
            </w:r>
          </w:p>
        </w:tc>
        <w:tc>
          <w:tcPr>
            <w:tcW w:w="1510" w:type="dxa"/>
          </w:tcPr>
          <w:p w14:paraId="4C36DAE3" w14:textId="3CF02010" w:rsidR="00B84818" w:rsidRDefault="00B84818" w:rsidP="00B84818">
            <w:r>
              <w:t xml:space="preserve">31,7%                 </w:t>
            </w:r>
          </w:p>
        </w:tc>
        <w:tc>
          <w:tcPr>
            <w:tcW w:w="1510" w:type="dxa"/>
          </w:tcPr>
          <w:p w14:paraId="6F7813E6" w14:textId="74452279" w:rsidR="00B84818" w:rsidRDefault="00B84818" w:rsidP="00B84818">
            <w:r>
              <w:t xml:space="preserve">25,5%         </w:t>
            </w:r>
          </w:p>
        </w:tc>
        <w:tc>
          <w:tcPr>
            <w:tcW w:w="1510" w:type="dxa"/>
          </w:tcPr>
          <w:p w14:paraId="6CA04BCC" w14:textId="2FF0A3B8" w:rsidR="00B84818" w:rsidRDefault="00B84818" w:rsidP="00B84818">
            <w:r>
              <w:t xml:space="preserve">90%     </w:t>
            </w:r>
          </w:p>
        </w:tc>
        <w:tc>
          <w:tcPr>
            <w:tcW w:w="1511" w:type="dxa"/>
          </w:tcPr>
          <w:p w14:paraId="5C88CB04" w14:textId="7E9CD8B4" w:rsidR="00B84818" w:rsidRDefault="00B84818" w:rsidP="00B84818">
            <w:r>
              <w:t xml:space="preserve">32%    </w:t>
            </w:r>
          </w:p>
        </w:tc>
        <w:tc>
          <w:tcPr>
            <w:tcW w:w="1511" w:type="dxa"/>
          </w:tcPr>
          <w:p w14:paraId="06E146AD" w14:textId="79314CFF" w:rsidR="00B84818" w:rsidRDefault="00B84818" w:rsidP="00B84818">
            <w:r>
              <w:t>40%</w:t>
            </w:r>
          </w:p>
        </w:tc>
      </w:tr>
    </w:tbl>
    <w:p w14:paraId="5412DC84" w14:textId="77777777" w:rsidR="00B84818" w:rsidRDefault="00B84818" w:rsidP="00FB07F6"/>
    <w:p w14:paraId="628CB514" w14:textId="77777777" w:rsidR="00D55858" w:rsidRDefault="00D55858" w:rsidP="00FB07F6">
      <w:pPr>
        <w:rPr>
          <w:b/>
          <w:bCs/>
          <w:u w:val="single"/>
        </w:rPr>
      </w:pPr>
    </w:p>
    <w:p w14:paraId="23B64889" w14:textId="20150C7C" w:rsidR="00FB07F6" w:rsidRPr="00B84818" w:rsidRDefault="00FB07F6" w:rsidP="00FB07F6">
      <w:pPr>
        <w:rPr>
          <w:b/>
          <w:bCs/>
          <w:u w:val="single"/>
        </w:rPr>
      </w:pPr>
      <w:r w:rsidRPr="00B84818">
        <w:rPr>
          <w:b/>
          <w:bCs/>
          <w:u w:val="single"/>
        </w:rPr>
        <w:lastRenderedPageBreak/>
        <w:t>Calculons le taux d’accroissement urbain de 1976 à2023 pour chaque région</w:t>
      </w:r>
    </w:p>
    <w:p w14:paraId="2B89E76C" w14:textId="6D9A5D46" w:rsidR="00FB07F6" w:rsidRDefault="00FB07F6" w:rsidP="00FB07F6">
      <w:r>
        <w:t>TAUX D’ACCROISSEMENT URBAIN=</w:t>
      </w:r>
      <w:r w:rsidR="00322287">
        <w:t xml:space="preserve"> </w:t>
      </w:r>
      <w:r>
        <w:t>(Population urbaine en 2023 – Population urbaine</w:t>
      </w:r>
      <w:r w:rsidR="00D55858">
        <w:t xml:space="preserve"> en </w:t>
      </w:r>
      <w:r>
        <w:t>1976)</w:t>
      </w:r>
      <w:r w:rsidR="00322287">
        <w:t xml:space="preserve"> </w:t>
      </w:r>
      <w:r w:rsidR="00D55858">
        <w:t>x100/</w:t>
      </w:r>
      <w:r w:rsidR="00D55858" w:rsidRPr="00D55858">
        <w:t xml:space="preserve"> </w:t>
      </w:r>
      <w:r w:rsidR="00D55858">
        <w:t>Population urbaine en 1976</w:t>
      </w:r>
    </w:p>
    <w:p w14:paraId="727C81C9" w14:textId="507756D5" w:rsidR="00D55858" w:rsidRDefault="00D55858" w:rsidP="00D55858">
      <w:r>
        <w:rPr>
          <w:noProof/>
        </w:rPr>
        <mc:AlternateContent>
          <mc:Choice Requires="wps">
            <w:drawing>
              <wp:anchor distT="0" distB="0" distL="114300" distR="114300" simplePos="0" relativeHeight="251659264" behindDoc="0" locked="0" layoutInCell="1" allowOverlap="1" wp14:anchorId="4B384B63" wp14:editId="78E2D12A">
                <wp:simplePos x="0" y="0"/>
                <wp:positionH relativeFrom="column">
                  <wp:posOffset>1119505</wp:posOffset>
                </wp:positionH>
                <wp:positionV relativeFrom="paragraph">
                  <wp:posOffset>242570</wp:posOffset>
                </wp:positionV>
                <wp:extent cx="1295400" cy="0"/>
                <wp:effectExtent l="0" t="0" r="0" b="0"/>
                <wp:wrapNone/>
                <wp:docPr id="690519391" name="Connecteur droit 2"/>
                <wp:cNvGraphicFramePr/>
                <a:graphic xmlns:a="http://schemas.openxmlformats.org/drawingml/2006/main">
                  <a:graphicData uri="http://schemas.microsoft.com/office/word/2010/wordprocessingShape">
                    <wps:wsp>
                      <wps:cNvCnPr/>
                      <wps:spPr>
                        <a:xfrm>
                          <a:off x="0" y="0"/>
                          <a:ext cx="1295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ECA5F05" id="Connecteur droit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8.15pt,19.1pt" to="190.1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" strokecolor="#4472c4 [3204]" strokeweight=".5pt">
                <v:stroke joinstyle="miter"/>
              </v:line>
            </w:pict>
          </mc:Fallback>
        </mc:AlternateContent>
      </w:r>
      <w:r>
        <w:t>T.A.U (Saint-Louis) = (381</w:t>
      </w:r>
      <w:r w:rsidR="001944B3">
        <w:t>.</w:t>
      </w:r>
      <w:r>
        <w:t>941-67</w:t>
      </w:r>
      <w:r w:rsidR="001944B3">
        <w:t>.</w:t>
      </w:r>
      <w:r>
        <w:t>158) x 100</w:t>
      </w:r>
      <w:r w:rsidR="00965060">
        <w:t xml:space="preserve"> </w:t>
      </w:r>
      <w:r>
        <w:t>=</w:t>
      </w:r>
      <w:r w:rsidR="00965060">
        <w:t xml:space="preserve"> </w:t>
      </w:r>
      <w:r>
        <w:t xml:space="preserve">468,72%                                                                                                                                 </w:t>
      </w:r>
    </w:p>
    <w:p w14:paraId="4ACDF74E" w14:textId="7FFF7464" w:rsidR="00D55858" w:rsidRDefault="00D55858" w:rsidP="00D55858">
      <w:r>
        <w:t xml:space="preserve">                                                   67</w:t>
      </w:r>
      <w:r w:rsidR="001944B3">
        <w:t>.</w:t>
      </w:r>
      <w:r>
        <w:t>158</w:t>
      </w:r>
    </w:p>
    <w:p w14:paraId="63EFCAB4" w14:textId="0D4B1BF3" w:rsidR="00D55858" w:rsidRDefault="00D55858" w:rsidP="00D55858">
      <w:r>
        <w:rPr>
          <w:rFonts w:cstheme="minorHAnsi"/>
          <w:noProof/>
        </w:rPr>
        <mc:AlternateContent>
          <mc:Choice Requires="wps">
            <w:drawing>
              <wp:anchor distT="0" distB="0" distL="114300" distR="114300" simplePos="0" relativeHeight="251660288" behindDoc="0" locked="0" layoutInCell="1" allowOverlap="1" wp14:anchorId="4B8B62BC" wp14:editId="4451A403">
                <wp:simplePos x="0" y="0"/>
                <wp:positionH relativeFrom="column">
                  <wp:posOffset>1119505</wp:posOffset>
                </wp:positionH>
                <wp:positionV relativeFrom="paragraph">
                  <wp:posOffset>196850</wp:posOffset>
                </wp:positionV>
                <wp:extent cx="1188720" cy="0"/>
                <wp:effectExtent l="0" t="0" r="0" b="0"/>
                <wp:wrapNone/>
                <wp:docPr id="1514719944" name="Connecteur droit 4"/>
                <wp:cNvGraphicFramePr/>
                <a:graphic xmlns:a="http://schemas.openxmlformats.org/drawingml/2006/main">
                  <a:graphicData uri="http://schemas.microsoft.com/office/word/2010/wordprocessingShape">
                    <wps:wsp>
                      <wps:cNvCnPr/>
                      <wps:spPr>
                        <a:xfrm>
                          <a:off x="0" y="0"/>
                          <a:ext cx="11887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594FB7" id="Connecteur droit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8.15pt,15.5pt" to="181.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" strokecolor="#4472c4 [3204]" strokeweight=".5pt">
                <v:stroke joinstyle="miter"/>
              </v:line>
            </w:pict>
          </mc:Fallback>
        </mc:AlternateContent>
      </w:r>
      <w:r>
        <w:rPr>
          <w:rFonts w:cstheme="minorHAnsi"/>
        </w:rPr>
        <w:t xml:space="preserve">T.A.U(Ziguinchor)= </w:t>
      </w:r>
      <w:r>
        <w:t>(156</w:t>
      </w:r>
      <w:r w:rsidR="001944B3">
        <w:t>.</w:t>
      </w:r>
      <w:r>
        <w:t>147-58</w:t>
      </w:r>
      <w:r w:rsidR="001944B3">
        <w:t>.</w:t>
      </w:r>
      <w:r>
        <w:t>794) x100</w:t>
      </w:r>
      <w:r w:rsidR="00965060">
        <w:t xml:space="preserve"> </w:t>
      </w:r>
      <w:r>
        <w:t>=</w:t>
      </w:r>
      <w:r w:rsidR="00965060">
        <w:t xml:space="preserve"> </w:t>
      </w:r>
      <w:r>
        <w:t>167,58%</w:t>
      </w:r>
    </w:p>
    <w:p w14:paraId="01404A37" w14:textId="06212568" w:rsidR="00D55858" w:rsidRDefault="00D55858" w:rsidP="00D55858">
      <w:pPr>
        <w:rPr>
          <w:lang w:val="de-DE"/>
        </w:rPr>
      </w:pPr>
      <w:r>
        <w:t xml:space="preserve">                                                  </w:t>
      </w:r>
      <w:r>
        <w:rPr>
          <w:lang w:val="de-DE"/>
        </w:rPr>
        <w:t>58</w:t>
      </w:r>
      <w:r w:rsidR="001944B3">
        <w:rPr>
          <w:lang w:val="de-DE"/>
        </w:rPr>
        <w:t>.</w:t>
      </w:r>
      <w:r>
        <w:rPr>
          <w:lang w:val="de-DE"/>
        </w:rPr>
        <w:t>794</w:t>
      </w:r>
      <w:r>
        <w:t xml:space="preserve">                                       </w:t>
      </w:r>
    </w:p>
    <w:p w14:paraId="1BD71CD0" w14:textId="44A5B35B" w:rsidR="00D55858" w:rsidRDefault="00965060" w:rsidP="00FB07F6">
      <w:r>
        <w:rPr>
          <w:rFonts w:cstheme="minorHAnsi"/>
          <w:noProof/>
        </w:rPr>
        <mc:AlternateContent>
          <mc:Choice Requires="wps">
            <w:drawing>
              <wp:anchor distT="0" distB="0" distL="114300" distR="114300" simplePos="0" relativeHeight="251662336" behindDoc="0" locked="0" layoutInCell="1" allowOverlap="1" wp14:anchorId="773BE125" wp14:editId="73013B0C">
                <wp:simplePos x="0" y="0"/>
                <wp:positionH relativeFrom="column">
                  <wp:posOffset>807085</wp:posOffset>
                </wp:positionH>
                <wp:positionV relativeFrom="paragraph">
                  <wp:posOffset>189230</wp:posOffset>
                </wp:positionV>
                <wp:extent cx="1104900" cy="0"/>
                <wp:effectExtent l="0" t="0" r="0" b="0"/>
                <wp:wrapNone/>
                <wp:docPr id="1185699901" name="Connecteur droit 4"/>
                <wp:cNvGraphicFramePr/>
                <a:graphic xmlns:a="http://schemas.openxmlformats.org/drawingml/2006/main">
                  <a:graphicData uri="http://schemas.microsoft.com/office/word/2010/wordprocessingShape">
                    <wps:wsp>
                      <wps:cNvCnPr/>
                      <wps:spPr>
                        <a:xfrm>
                          <a:off x="0" y="0"/>
                          <a:ext cx="1104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102601B" id="Connecteur droit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55pt,14.9pt" to="150.5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" strokecolor="#4472c4 [3204]" strokeweight=".5pt">
                <v:stroke joinstyle="miter"/>
              </v:line>
            </w:pict>
          </mc:Fallback>
        </mc:AlternateContent>
      </w:r>
      <w:r w:rsidR="00D55858">
        <w:rPr>
          <w:rFonts w:cstheme="minorHAnsi"/>
        </w:rPr>
        <w:t>T.A.U(Dakar)=</w:t>
      </w:r>
      <w:r w:rsidR="00186A6E">
        <w:rPr>
          <w:rFonts w:cstheme="minorHAnsi"/>
        </w:rPr>
        <w:t xml:space="preserve"> </w:t>
      </w:r>
      <w:r w:rsidR="00EA0480">
        <w:rPr>
          <w:rFonts w:cstheme="minorHAnsi"/>
        </w:rPr>
        <w:t>(4.250.000-</w:t>
      </w:r>
      <w:r w:rsidR="00322287">
        <w:rPr>
          <w:rFonts w:cstheme="minorHAnsi"/>
        </w:rPr>
        <w:t>34.372) x100 =</w:t>
      </w:r>
      <w:r>
        <w:rPr>
          <w:rFonts w:cstheme="minorHAnsi"/>
        </w:rPr>
        <w:t xml:space="preserve"> 12264,715%</w:t>
      </w:r>
    </w:p>
    <w:p w14:paraId="63C2C66B" w14:textId="7220C270" w:rsidR="00D55858" w:rsidRDefault="00965060" w:rsidP="00FB07F6">
      <w:r>
        <w:t xml:space="preserve">                                   </w:t>
      </w:r>
      <w:r>
        <w:rPr>
          <w:rFonts w:cstheme="minorHAnsi"/>
        </w:rPr>
        <w:t>34.372</w:t>
      </w:r>
    </w:p>
    <w:p w14:paraId="41C36C2D" w14:textId="012CD4B9" w:rsidR="00186A6E" w:rsidRDefault="00965060" w:rsidP="00FB07F6">
      <w:r>
        <w:rPr>
          <w:rFonts w:cstheme="minorHAnsi"/>
          <w:noProof/>
        </w:rPr>
        <mc:AlternateContent>
          <mc:Choice Requires="wps">
            <w:drawing>
              <wp:anchor distT="0" distB="0" distL="114300" distR="114300" simplePos="0" relativeHeight="251664384" behindDoc="0" locked="0" layoutInCell="1" allowOverlap="1" wp14:anchorId="5A4860F5" wp14:editId="207868D3">
                <wp:simplePos x="0" y="0"/>
                <wp:positionH relativeFrom="column">
                  <wp:posOffset>845185</wp:posOffset>
                </wp:positionH>
                <wp:positionV relativeFrom="paragraph">
                  <wp:posOffset>205105</wp:posOffset>
                </wp:positionV>
                <wp:extent cx="1005840" cy="0"/>
                <wp:effectExtent l="0" t="0" r="0" b="0"/>
                <wp:wrapNone/>
                <wp:docPr id="1359146760" name="Connecteur droit 4"/>
                <wp:cNvGraphicFramePr/>
                <a:graphic xmlns:a="http://schemas.openxmlformats.org/drawingml/2006/main">
                  <a:graphicData uri="http://schemas.microsoft.com/office/word/2010/wordprocessingShape">
                    <wps:wsp>
                      <wps:cNvCnPr/>
                      <wps:spPr>
                        <a:xfrm>
                          <a:off x="0" y="0"/>
                          <a:ext cx="10058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4048816" id="Connecteur droit 4"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55pt,16.15pt" to="145.7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" strokecolor="#4472c4 [3204]" strokeweight=".5pt">
                <v:stroke joinstyle="miter"/>
              </v:line>
            </w:pict>
          </mc:Fallback>
        </mc:AlternateContent>
      </w:r>
      <w:r w:rsidR="00D55858">
        <w:rPr>
          <w:rFonts w:cstheme="minorHAnsi"/>
        </w:rPr>
        <w:t>T.A.U(</w:t>
      </w:r>
      <w:r w:rsidR="00186A6E">
        <w:rPr>
          <w:rFonts w:cstheme="minorHAnsi"/>
        </w:rPr>
        <w:t>Louga</w:t>
      </w:r>
      <w:r w:rsidR="00D55858">
        <w:rPr>
          <w:rFonts w:cstheme="minorHAnsi"/>
        </w:rPr>
        <w:t xml:space="preserve">)= </w:t>
      </w:r>
      <w:r w:rsidR="00EA0480">
        <w:t>(677.533-</w:t>
      </w:r>
      <w:r w:rsidR="00322287">
        <w:t>104.000) x100 =</w:t>
      </w:r>
      <w:r w:rsidR="00D55858">
        <w:t xml:space="preserve"> </w:t>
      </w:r>
      <w:r>
        <w:t>551,47%</w:t>
      </w:r>
      <w:r w:rsidR="00D55858">
        <w:t xml:space="preserve">         </w:t>
      </w:r>
    </w:p>
    <w:p w14:paraId="57050613" w14:textId="7ED1C328" w:rsidR="00186A6E" w:rsidRDefault="00965060" w:rsidP="00FB07F6">
      <w:r>
        <w:t xml:space="preserve">                                   </w:t>
      </w:r>
      <w:r>
        <w:t>104.000</w:t>
      </w:r>
    </w:p>
    <w:p w14:paraId="0E57DFBC" w14:textId="3F8FBFCE" w:rsidR="00965060" w:rsidRDefault="00965060" w:rsidP="00FB07F6">
      <w:r>
        <w:rPr>
          <w:rFonts w:cstheme="minorHAnsi"/>
          <w:noProof/>
        </w:rPr>
        <mc:AlternateContent>
          <mc:Choice Requires="wps">
            <w:drawing>
              <wp:anchor distT="0" distB="0" distL="114300" distR="114300" simplePos="0" relativeHeight="251666432" behindDoc="0" locked="0" layoutInCell="1" allowOverlap="1" wp14:anchorId="0EDB2ACD" wp14:editId="736E1076">
                <wp:simplePos x="0" y="0"/>
                <wp:positionH relativeFrom="column">
                  <wp:posOffset>845185</wp:posOffset>
                </wp:positionH>
                <wp:positionV relativeFrom="paragraph">
                  <wp:posOffset>167005</wp:posOffset>
                </wp:positionV>
                <wp:extent cx="1005840" cy="0"/>
                <wp:effectExtent l="0" t="0" r="0" b="0"/>
                <wp:wrapNone/>
                <wp:docPr id="608682263" name="Connecteur droit 4"/>
                <wp:cNvGraphicFramePr/>
                <a:graphic xmlns:a="http://schemas.openxmlformats.org/drawingml/2006/main">
                  <a:graphicData uri="http://schemas.microsoft.com/office/word/2010/wordprocessingShape">
                    <wps:wsp>
                      <wps:cNvCnPr/>
                      <wps:spPr>
                        <a:xfrm>
                          <a:off x="0" y="0"/>
                          <a:ext cx="10058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EC2D7A" id="Connecteur droit 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55pt,13.15pt" to="145.7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" strokecolor="#4472c4 [3204]" strokeweight=".5pt">
                <v:stroke joinstyle="miter"/>
              </v:line>
            </w:pict>
          </mc:Fallback>
        </mc:AlternateContent>
      </w:r>
      <w:r w:rsidR="00186A6E">
        <w:rPr>
          <w:rFonts w:cstheme="minorHAnsi"/>
        </w:rPr>
        <w:t>T.A.U(Fatick)=</w:t>
      </w:r>
      <w:r w:rsidR="00EA0480">
        <w:rPr>
          <w:rFonts w:cstheme="minorHAnsi"/>
        </w:rPr>
        <w:t xml:space="preserve"> (908.858-408.657) x100</w:t>
      </w:r>
      <w:r w:rsidR="00322287">
        <w:rPr>
          <w:rFonts w:cstheme="minorHAnsi"/>
        </w:rPr>
        <w:t xml:space="preserve"> =</w:t>
      </w:r>
      <w:r w:rsidR="00D55858">
        <w:t xml:space="preserve"> </w:t>
      </w:r>
      <w:r>
        <w:t>122,4%</w:t>
      </w:r>
      <w:r w:rsidR="00D55858">
        <w:t xml:space="preserve">      </w:t>
      </w:r>
    </w:p>
    <w:p w14:paraId="183D7558" w14:textId="778D2CCE" w:rsidR="00D55858" w:rsidRPr="00E21D1E" w:rsidRDefault="00D55858" w:rsidP="00FB07F6">
      <w:r>
        <w:t xml:space="preserve">                                   </w:t>
      </w:r>
      <w:r w:rsidR="00965060">
        <w:rPr>
          <w:rFonts w:cstheme="minorHAnsi"/>
        </w:rPr>
        <w:t>408.657</w:t>
      </w:r>
      <w:r>
        <w:t xml:space="preserve">         </w:t>
      </w:r>
    </w:p>
    <w:sectPr w:rsidR="00D55858" w:rsidRPr="00E21D1E" w:rsidSect="00E21D1E">
      <w:pgSz w:w="11906" w:h="16838"/>
      <w:pgMar w:top="1417" w:right="1417" w:bottom="1417" w:left="1417" w:header="708" w:footer="708" w:gutter="0"/>
      <w:pgBorders w:offsetFrom="page">
        <w:top w:val="dashDotStroked" w:sz="24" w:space="24" w:color="4472C4" w:themeColor="accent1"/>
        <w:left w:val="dashDotStroked" w:sz="24" w:space="24" w:color="4472C4" w:themeColor="accent1"/>
        <w:bottom w:val="dashDotStroked" w:sz="24" w:space="24" w:color="4472C4" w:themeColor="accent1"/>
        <w:right w:val="dashDotStroked" w:sz="24" w:space="24" w:color="4472C4"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FE2"/>
    <w:rsid w:val="000E3790"/>
    <w:rsid w:val="00186A6E"/>
    <w:rsid w:val="001944B3"/>
    <w:rsid w:val="001D61B7"/>
    <w:rsid w:val="00200D68"/>
    <w:rsid w:val="00322287"/>
    <w:rsid w:val="00484253"/>
    <w:rsid w:val="00582937"/>
    <w:rsid w:val="005A783D"/>
    <w:rsid w:val="00647FE2"/>
    <w:rsid w:val="006E4230"/>
    <w:rsid w:val="0070546E"/>
    <w:rsid w:val="00751615"/>
    <w:rsid w:val="007609E7"/>
    <w:rsid w:val="008A4135"/>
    <w:rsid w:val="008B192F"/>
    <w:rsid w:val="00965060"/>
    <w:rsid w:val="009A3409"/>
    <w:rsid w:val="00B84818"/>
    <w:rsid w:val="00D10A57"/>
    <w:rsid w:val="00D55858"/>
    <w:rsid w:val="00E21D1E"/>
    <w:rsid w:val="00E90EE1"/>
    <w:rsid w:val="00EA0480"/>
    <w:rsid w:val="00FB07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8FA89"/>
  <w15:chartTrackingRefBased/>
  <w15:docId w15:val="{65E0D59B-2E60-4B0A-A741-435964B4B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647FE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47FE2"/>
    <w:rPr>
      <w:rFonts w:asciiTheme="majorHAnsi" w:eastAsiaTheme="majorEastAsia" w:hAnsiTheme="majorHAnsi" w:cstheme="majorBidi"/>
      <w:spacing w:val="-10"/>
      <w:kern w:val="28"/>
      <w:sz w:val="56"/>
      <w:szCs w:val="56"/>
    </w:rPr>
  </w:style>
  <w:style w:type="table" w:styleId="Grilledutableau">
    <w:name w:val="Table Grid"/>
    <w:basedOn w:val="TableauNormal"/>
    <w:uiPriority w:val="39"/>
    <w:rsid w:val="00E21D1E"/>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8114760">
      <w:bodyDiv w:val="1"/>
      <w:marLeft w:val="0"/>
      <w:marRight w:val="0"/>
      <w:marTop w:val="0"/>
      <w:marBottom w:val="0"/>
      <w:divBdr>
        <w:top w:val="none" w:sz="0" w:space="0" w:color="auto"/>
        <w:left w:val="none" w:sz="0" w:space="0" w:color="auto"/>
        <w:bottom w:val="none" w:sz="0" w:space="0" w:color="auto"/>
        <w:right w:val="none" w:sz="0" w:space="0" w:color="auto"/>
      </w:divBdr>
    </w:div>
    <w:div w:id="783040877">
      <w:bodyDiv w:val="1"/>
      <w:marLeft w:val="0"/>
      <w:marRight w:val="0"/>
      <w:marTop w:val="0"/>
      <w:marBottom w:val="0"/>
      <w:divBdr>
        <w:top w:val="none" w:sz="0" w:space="0" w:color="auto"/>
        <w:left w:val="none" w:sz="0" w:space="0" w:color="auto"/>
        <w:bottom w:val="none" w:sz="0" w:space="0" w:color="auto"/>
        <w:right w:val="none" w:sz="0" w:space="0" w:color="auto"/>
      </w:divBdr>
    </w:div>
    <w:div w:id="867446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2108</Words>
  <Characters>11594</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Oumar Diop</dc:creator>
  <cp:keywords/>
  <dc:description/>
  <cp:lastModifiedBy>Oumar Diop</cp:lastModifiedBy>
  <cp:revision>2</cp:revision>
  <dcterms:created xsi:type="dcterms:W3CDTF">2024-07-16T13:57:00Z</dcterms:created>
  <dcterms:modified xsi:type="dcterms:W3CDTF">2024-07-16T13:57:00Z</dcterms:modified>
</cp:coreProperties>
</file>