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SUPPORT DE FORMATION SUR LES MICROSERVICES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Installation de l'environnement (cf. support d’installation)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Construction du JDL</w:t>
      </w:r>
    </w:p>
    <w:p w:rsidR="00000000" w:rsidDel="00000000" w:rsidP="00000000" w:rsidRDefault="00000000" w:rsidRPr="00000000" w14:paraId="00000004">
      <w:pPr>
        <w:spacing w:after="240" w:before="240" w:lineRule="auto"/>
        <w:ind w:left="1440" w:firstLine="0"/>
        <w:jc w:val="both"/>
        <w:rPr>
          <w:shd w:fill="f9f9f9" w:val="clear"/>
        </w:rPr>
      </w:pPr>
      <w:r w:rsidDel="00000000" w:rsidR="00000000" w:rsidRPr="00000000">
        <w:rPr>
          <w:shd w:fill="f9f9f9" w:val="clear"/>
          <w:rtl w:val="0"/>
        </w:rPr>
        <w:t xml:space="preserve">Le JDL est un langage de domaine spécifique à JHipster dans lequel vous pouvez décrire toutes vos applications, déploiements, entités et leurs relations dans un seul fichier (ou plusieurs) avec une syntaxe conviviale.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color w:val="333333"/>
          <w:shd w:fill="f9f9f9" w:val="clear"/>
          <w:rtl w:val="0"/>
        </w:rPr>
        <w:t xml:space="preserve">I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 contiendra à la fois le gateway et les microservices.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Documentation du JDL 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Configuration des applications: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Création du projet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Création du répertoire</w:t>
      </w:r>
    </w:p>
    <w:p w:rsidR="00000000" w:rsidDel="00000000" w:rsidP="00000000" w:rsidRDefault="00000000" w:rsidRPr="00000000" w14:paraId="0000000A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“nom_du_répertoire” &amp;&amp; cd “nom_du_répertoire”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Génération des microservices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Placer le fichier JDL dans le répertoire </w:t>
      </w:r>
      <w:r w:rsidDel="00000000" w:rsidR="00000000" w:rsidRPr="00000000">
        <w:rPr>
          <w:b w:val="1"/>
          <w:rtl w:val="0"/>
        </w:rPr>
        <w:t xml:space="preserve">“nom_du_répertoire”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jc w:val="both"/>
        <w:rPr/>
      </w:pPr>
      <w:r w:rsidDel="00000000" w:rsidR="00000000" w:rsidRPr="00000000">
        <w:rPr>
          <w:rtl w:val="0"/>
        </w:rPr>
        <w:t xml:space="preserve">Lancer la commande:</w:t>
      </w:r>
      <w:r w:rsidDel="00000000" w:rsidR="00000000" w:rsidRPr="00000000">
        <w:rPr>
          <w:b w:val="1"/>
          <w:rtl w:val="0"/>
        </w:rPr>
        <w:t xml:space="preserve"> jhipster jdl “nom_fichier_jdl”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Configuration de la base de données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36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Ouvrir  le fichier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[microservice]/src/main/resources/config/application-dev.yml </w:t>
      </w:r>
    </w:p>
    <w:p w:rsidR="00000000" w:rsidDel="00000000" w:rsidP="00000000" w:rsidRDefault="00000000" w:rsidRPr="00000000" w14:paraId="00000010">
      <w:pPr>
        <w:spacing w:line="360" w:lineRule="auto"/>
        <w:ind w:left="144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dans le dossier de chaque microservice 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360" w:lineRule="auto"/>
        <w:ind w:left="1440" w:hanging="360"/>
        <w:jc w:val="both"/>
        <w:rPr>
          <w:rFonts w:ascii="Calibri" w:cs="Calibri" w:eastAsia="Calibri" w:hAnsi="Calibri"/>
          <w:i w:val="1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Modifier les paramètres de la base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NB : Le consul et keycloak sont intégrés dans le gateway généré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------------- Exécution des services en local --------------------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Démarrer le docker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Démarrage du consul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positionner dans le dossier gateway et exécuter la commande 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docker-compose -f src/main/docker/consul.yml up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240" w:before="24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Si tout se passe bien, le consul sera disponible à l’adresse 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jc w:val="both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http://localhost:8500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Démarrage du keycloak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se positionner dans le dossier gateway et exécuter la commande 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docker-compose -f src/main/docker/keycloak.yml up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spacing w:after="240" w:befor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Si tout se passe bien, le keycloak sera disponible à l’adresse 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jc w:val="both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http://localhost:9080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Démarrage des microservices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positionner et exécuter la commande </w:t>
      </w:r>
      <w:r w:rsidDel="00000000" w:rsidR="00000000" w:rsidRPr="00000000">
        <w:rPr>
          <w:b w:val="1"/>
          <w:rtl w:val="0"/>
        </w:rPr>
        <w:t xml:space="preserve">mvn</w:t>
      </w:r>
      <w:r w:rsidDel="00000000" w:rsidR="00000000" w:rsidRPr="00000000">
        <w:rPr>
          <w:rtl w:val="0"/>
        </w:rPr>
        <w:t xml:space="preserve"> dans chaque dossier des microservices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------------- Déploiement sur Docker -----------------------------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Configuration du fichier hosts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Aller dans le fichier hosts: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pour windows : (C:\Windows\System32\drivers\etc) 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spacing w:after="0" w:afterAutospacing="0" w:before="0" w:beforeAutospacing="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pour linux: /etc/hosts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Ajouter "127.0.0.1 keycloak"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Plus d'info sur la configuration voir ce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Création du Dossier docker-compose pour le déploiement des services sur docker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positionner sur la racine du projet et exécuter les commandes 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docker-compose &amp;&amp; cd docker-compose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jhipster docker-compose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Builder les images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positionner dans chaque dossier des microservices puis lancer la commande </w:t>
      </w:r>
      <w:r w:rsidDel="00000000" w:rsidR="00000000" w:rsidRPr="00000000">
        <w:rPr>
          <w:b w:val="1"/>
          <w:rtl w:val="0"/>
        </w:rPr>
        <w:t xml:space="preserve">mvn verify jib:dockerBuild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Exécution</w:t>
      </w:r>
      <w:r w:rsidDel="00000000" w:rsidR="00000000" w:rsidRPr="00000000">
        <w:rPr>
          <w:rtl w:val="0"/>
        </w:rPr>
        <w:t xml:space="preserve"> des images Docker</w:t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240" w:before="0" w:before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positionner dans le dossier "docker-compose" et lancer la commande </w:t>
      </w:r>
      <w:r w:rsidDel="00000000" w:rsidR="00000000" w:rsidRPr="00000000">
        <w:rPr>
          <w:b w:val="1"/>
          <w:rtl w:val="0"/>
        </w:rPr>
        <w:t xml:space="preserve">docker-compose up</w:t>
      </w:r>
      <w:r w:rsidDel="00000000" w:rsidR="00000000" w:rsidRPr="00000000">
        <w:rPr>
          <w:rtl w:val="0"/>
        </w:rPr>
        <w:t xml:space="preserve">  ou </w:t>
      </w:r>
      <w:r w:rsidDel="00000000" w:rsidR="00000000" w:rsidRPr="00000000">
        <w:rPr>
          <w:b w:val="1"/>
          <w:rtl w:val="0"/>
        </w:rPr>
        <w:t xml:space="preserve">docker-compose up -d </w:t>
      </w:r>
      <w:r w:rsidDel="00000000" w:rsidR="00000000" w:rsidRPr="00000000">
        <w:rPr>
          <w:rtl w:val="0"/>
        </w:rPr>
        <w:t xml:space="preserve">pour l'exécution en arrière plan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 Guide de démarrage local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E1 : Démarrer Docker Desktop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E2 : Démarrer le consul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E3 : Démarrer le GATEWAY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E4 : Démarrer les microservices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rtl w:val="0"/>
        </w:rPr>
        <w:t xml:space="preserve">Guide de démarrage Docker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E1 : Démarrer Docker Desktop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E2: lancer les images avec la commande </w:t>
      </w:r>
      <w:r w:rsidDel="00000000" w:rsidR="00000000" w:rsidRPr="00000000">
        <w:rPr>
          <w:b w:val="1"/>
          <w:rtl w:val="0"/>
        </w:rPr>
        <w:t xml:space="preserve">docker-compose up</w:t>
      </w:r>
    </w:p>
    <w:p w:rsidR="00000000" w:rsidDel="00000000" w:rsidP="00000000" w:rsidRDefault="00000000" w:rsidRPr="00000000" w14:paraId="0000003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jhipster.tech/docker-compose/#-keycloak" TargetMode="External"/><Relationship Id="rId10" Type="http://schemas.openxmlformats.org/officeDocument/2006/relationships/hyperlink" Target="http://localhost:9080" TargetMode="External"/><Relationship Id="rId9" Type="http://schemas.openxmlformats.org/officeDocument/2006/relationships/hyperlink" Target="http://localhost:8500" TargetMode="External"/><Relationship Id="rId5" Type="http://schemas.openxmlformats.org/officeDocument/2006/relationships/styles" Target="styles.xml"/><Relationship Id="rId6" Type="http://schemas.openxmlformats.org/officeDocument/2006/relationships/hyperlink" Target="https://start.jhipster.tech/jdl-studio/" TargetMode="External"/><Relationship Id="rId7" Type="http://schemas.openxmlformats.org/officeDocument/2006/relationships/hyperlink" Target="https://www.jhipster.tech/jdl/getting-started" TargetMode="External"/><Relationship Id="rId8" Type="http://schemas.openxmlformats.org/officeDocument/2006/relationships/hyperlink" Target="https://www.jhipster.tech/jdl/applications#see-al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