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hapitre-2-étude-de-lexistant"/>
    <w:p>
      <w:pPr>
        <w:pStyle w:val="Heading1"/>
      </w:pPr>
      <w:r>
        <w:t xml:space="preserve">CHAPITRE 2 : ÉTUDE DE L’EXISTANT</w:t>
      </w:r>
    </w:p>
    <w:bookmarkStart w:id="9" w:name="Xca79dc373e1bdbaec70a5500574ee4c66fc0acf"/>
    <w:p>
      <w:pPr>
        <w:pStyle w:val="Heading2"/>
      </w:pPr>
      <w:r>
        <w:t xml:space="preserve">2.1 Présentation générale d’un établissement scolaire</w:t>
      </w:r>
    </w:p>
    <w:p>
      <w:pPr>
        <w:pStyle w:val="FirstParagraph"/>
      </w:pPr>
      <w:r>
        <w:t xml:space="preserve">Un établissement d’enseignement est une organisation chargée d’assurer la formation académique, éducative et citoyenne des apprenants conformément aux programmes définis par les autorités compétentes. Il regroupe plusieurs niveaux d’enseignement pouvant couvrir le cycle primaire, le collège et le lycée.</w:t>
      </w:r>
    </w:p>
    <w:p>
      <w:pPr>
        <w:pStyle w:val="BodyText"/>
      </w:pPr>
      <w:r>
        <w:t xml:space="preserve">Le fonctionnement quotidien d’un établissement scolaire repose sur une organisation administrative, pédagogique et financière impliquant de nombreux intervenants. Ces acteurs collaborent afin d’assurer la gestion des élèves, des enseignants, des programmes d’enseignement, des évaluations, des ressources matérielles ainsi que des activités administratives.</w:t>
      </w:r>
    </w:p>
    <w:p>
      <w:pPr>
        <w:pStyle w:val="BodyText"/>
      </w:pPr>
      <w:r>
        <w:t xml:space="preserve">Au cours d’une année scolaire, l’établissement réalise un grand nombre d’opérations, notamment les inscriptions et réinscriptions des élèves, l’affectation des classes, l’élaboration des emplois du temps, le suivi des présences, l’organisation des évaluations, la gestion des paiements, la production des bulletins de notes, la communication avec les parents et la préparation des statistiques demandées par les autorités éducatives.</w:t>
      </w:r>
    </w:p>
    <w:p>
      <w:pPr>
        <w:pStyle w:val="BodyText"/>
      </w:pPr>
      <w:r>
        <w:t xml:space="preserve">La qualité de ces opérations dépend fortement de la disponibilité d’informations fiables, actualisées et facilement accessibles. Dans de nombreux établissements, ces informations sont encore réparties entre plusieurs registres papier, fichiers bureautiques ou applications indépendantes, ce qui rend leur exploitation difficile et augmente les risques d’erreurs.</w:t>
      </w:r>
    </w:p>
    <w:p>
      <w:pPr>
        <w:pStyle w:val="BodyText"/>
      </w:pPr>
      <w:r>
        <w:t xml:space="preserve">La mise en place d’une application intégrée de gestion scolaire vise à centraliser ces informations dans une base de données unique, à automatiser les traitements répétitifs et à améliorer la coordination entre les différents services de l’établissement.</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