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hapitre-3-expression-des-besoins"/>
    <w:p>
      <w:pPr>
        <w:pStyle w:val="Heading1"/>
      </w:pPr>
      <w:r>
        <w:t xml:space="preserve">CHAPITRE 3 : EXPRESSION DES BESOINS</w:t>
      </w:r>
    </w:p>
    <w:bookmarkStart w:id="9" w:name="besoins-fonctionnels"/>
    <w:p>
      <w:pPr>
        <w:pStyle w:val="Heading2"/>
      </w:pPr>
      <w:r>
        <w:t xml:space="preserve">3.1 Besoins fonctionnels</w:t>
      </w:r>
    </w:p>
    <w:p>
      <w:pPr>
        <w:pStyle w:val="FirstParagraph"/>
      </w:pPr>
      <w:r>
        <w:t xml:space="preserve">Les besoins fonctionnels représentent l’ensemble des services que devra fournir l’application afin de répondre aux attentes des utilisateurs et de couvrir les principaux processus de gestion d’un établissement scolaire.</w:t>
      </w:r>
    </w:p>
    <w:p>
      <w:pPr>
        <w:pStyle w:val="BodyText"/>
      </w:pPr>
      <w:r>
        <w:t xml:space="preserve">Le système devra permettre la gestion centralisée des activités administratives, pédagogiques et financières de l’établissement tout en garantissant la sécurité des données, la traçabilité des opérations et la simplicité d’utilisation.</w:t>
      </w:r>
    </w:p>
    <w:p>
      <w:pPr>
        <w:pStyle w:val="BodyText"/>
      </w:pPr>
      <w:r>
        <w:t xml:space="preserve">Les fonctionnalités seront organisées en modules indépendants mais interconnectés afin de faciliter la maintenance, l’évolution de l’application et l’ajout futur de nouvelles fonctionnalités.</w:t>
      </w:r>
    </w:p>
    <w:p>
      <w:pPr>
        <w:pStyle w:val="BodyText"/>
      </w:pPr>
      <w:r>
        <w:t xml:space="preserve">Chaque module devra respecter les règles de gestion définies par l’établissement et assurer l’intégrité des données manipulées.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