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odule-gestion-de-la-discipline"/>
    <w:p>
      <w:pPr>
        <w:pStyle w:val="Heading1"/>
      </w:pPr>
      <w:r>
        <w:t xml:space="preserve">3.1.16 Module Gestion de la Discipline</w:t>
      </w:r>
    </w:p>
    <w:bookmarkStart w:id="9" w:name="objectif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Le module « Gestion de la Discipline » permet de suivre le comportement des élèves tout au long de leur parcours scolaire en enregistrant les incidents, sanctions, récompenses et décisions disciplinaires.</w:t>
      </w:r>
    </w:p>
    <w:bookmarkEnd w:id="9"/>
    <w:bookmarkStart w:id="10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Le système devra centraliser tous les événements disciplinaires afin de faciliter leur consultation par les responsables de l’établissement.</w:t>
      </w:r>
    </w:p>
    <w:bookmarkEnd w:id="10"/>
    <w:bookmarkStart w:id="11" w:name="fonctionnalités"/>
    <w:p>
      <w:pPr>
        <w:pStyle w:val="Heading2"/>
      </w:pPr>
      <w:r>
        <w:t xml:space="preserve">Fonctionnalités</w:t>
      </w:r>
    </w:p>
    <w:p>
      <w:pPr>
        <w:pStyle w:val="FirstParagraph"/>
      </w:pPr>
      <w:r>
        <w:t xml:space="preserve">Le système devra permettre de :</w:t>
      </w:r>
    </w:p>
    <w:p>
      <w:pPr>
        <w:pStyle w:val="Compact"/>
        <w:numPr>
          <w:ilvl w:val="0"/>
          <w:numId w:val="1001"/>
        </w:numPr>
      </w:pPr>
      <w:r>
        <w:t xml:space="preserve">enregistrer un incident ;</w:t>
      </w:r>
    </w:p>
    <w:p>
      <w:pPr>
        <w:pStyle w:val="Compact"/>
        <w:numPr>
          <w:ilvl w:val="0"/>
          <w:numId w:val="1001"/>
        </w:numPr>
      </w:pPr>
      <w:r>
        <w:t xml:space="preserve">enregistrer une sanction ;</w:t>
      </w:r>
    </w:p>
    <w:p>
      <w:pPr>
        <w:pStyle w:val="Compact"/>
        <w:numPr>
          <w:ilvl w:val="0"/>
          <w:numId w:val="1001"/>
        </w:numPr>
      </w:pPr>
      <w:r>
        <w:t xml:space="preserve">enregistrer une récompense ;</w:t>
      </w:r>
    </w:p>
    <w:p>
      <w:pPr>
        <w:pStyle w:val="Compact"/>
        <w:numPr>
          <w:ilvl w:val="0"/>
          <w:numId w:val="1001"/>
        </w:numPr>
      </w:pPr>
      <w:r>
        <w:t xml:space="preserve">convoquer un élève ;</w:t>
      </w:r>
    </w:p>
    <w:p>
      <w:pPr>
        <w:pStyle w:val="Compact"/>
        <w:numPr>
          <w:ilvl w:val="0"/>
          <w:numId w:val="1001"/>
        </w:numPr>
      </w:pPr>
      <w:r>
        <w:t xml:space="preserve">enregistrer une exclusion temporaire ;</w:t>
      </w:r>
    </w:p>
    <w:p>
      <w:pPr>
        <w:pStyle w:val="Compact"/>
        <w:numPr>
          <w:ilvl w:val="0"/>
          <w:numId w:val="1001"/>
        </w:numPr>
      </w:pPr>
      <w:r>
        <w:t xml:space="preserve">enregistrer une exclusion définitive ;</w:t>
      </w:r>
    </w:p>
    <w:p>
      <w:pPr>
        <w:pStyle w:val="Compact"/>
        <w:numPr>
          <w:ilvl w:val="0"/>
          <w:numId w:val="1001"/>
        </w:numPr>
      </w:pPr>
      <w:r>
        <w:t xml:space="preserve">enregistrer un avertissement ;</w:t>
      </w:r>
    </w:p>
    <w:p>
      <w:pPr>
        <w:pStyle w:val="Compact"/>
        <w:numPr>
          <w:ilvl w:val="0"/>
          <w:numId w:val="1001"/>
        </w:numPr>
      </w:pPr>
      <w:r>
        <w:t xml:space="preserve">enregistrer un blâme ;</w:t>
      </w:r>
    </w:p>
    <w:p>
      <w:pPr>
        <w:pStyle w:val="Compact"/>
        <w:numPr>
          <w:ilvl w:val="0"/>
          <w:numId w:val="1001"/>
        </w:numPr>
      </w:pPr>
      <w:r>
        <w:t xml:space="preserve">consulter l’historique disciplinaire ;</w:t>
      </w:r>
    </w:p>
    <w:p>
      <w:pPr>
        <w:pStyle w:val="Compact"/>
        <w:numPr>
          <w:ilvl w:val="0"/>
          <w:numId w:val="1001"/>
        </w:numPr>
      </w:pPr>
      <w:r>
        <w:t xml:space="preserve">produire les statistiques disciplinaires.</w:t>
      </w:r>
    </w:p>
    <w:bookmarkEnd w:id="11"/>
    <w:bookmarkStart w:id="12" w:name="informations-enregistrées"/>
    <w:p>
      <w:pPr>
        <w:pStyle w:val="Heading2"/>
      </w:pPr>
      <w:r>
        <w:t xml:space="preserve">Informations enregistrées</w:t>
      </w:r>
    </w:p>
    <w:p>
      <w:pPr>
        <w:pStyle w:val="Compact"/>
        <w:numPr>
          <w:ilvl w:val="0"/>
          <w:numId w:val="1002"/>
        </w:numPr>
      </w:pPr>
      <w:r>
        <w:t xml:space="preserve">Élève</w:t>
      </w:r>
    </w:p>
    <w:p>
      <w:pPr>
        <w:pStyle w:val="Compact"/>
        <w:numPr>
          <w:ilvl w:val="0"/>
          <w:numId w:val="1002"/>
        </w:numPr>
      </w:pPr>
      <w:r>
        <w:t xml:space="preserve">Classe</w:t>
      </w:r>
    </w:p>
    <w:p>
      <w:pPr>
        <w:pStyle w:val="Compact"/>
        <w:numPr>
          <w:ilvl w:val="0"/>
          <w:numId w:val="1002"/>
        </w:numPr>
      </w:pPr>
      <w:r>
        <w:t xml:space="preserve">Date</w:t>
      </w:r>
    </w:p>
    <w:p>
      <w:pPr>
        <w:pStyle w:val="Compact"/>
        <w:numPr>
          <w:ilvl w:val="0"/>
          <w:numId w:val="1002"/>
        </w:numPr>
      </w:pPr>
      <w:r>
        <w:t xml:space="preserve">Heure</w:t>
      </w:r>
    </w:p>
    <w:p>
      <w:pPr>
        <w:pStyle w:val="Compact"/>
        <w:numPr>
          <w:ilvl w:val="0"/>
          <w:numId w:val="1002"/>
        </w:numPr>
      </w:pPr>
      <w:r>
        <w:t xml:space="preserve">Lieu</w:t>
      </w:r>
    </w:p>
    <w:p>
      <w:pPr>
        <w:pStyle w:val="Compact"/>
        <w:numPr>
          <w:ilvl w:val="0"/>
          <w:numId w:val="1002"/>
        </w:numPr>
      </w:pPr>
      <w:r>
        <w:t xml:space="preserve">Auteur du signalement</w:t>
      </w:r>
    </w:p>
    <w:p>
      <w:pPr>
        <w:pStyle w:val="Compact"/>
        <w:numPr>
          <w:ilvl w:val="0"/>
          <w:numId w:val="1002"/>
        </w:numPr>
      </w:pPr>
      <w:r>
        <w:t xml:space="preserve">Type d’incident</w:t>
      </w:r>
    </w:p>
    <w:p>
      <w:pPr>
        <w:pStyle w:val="Compact"/>
        <w:numPr>
          <w:ilvl w:val="0"/>
          <w:numId w:val="1002"/>
        </w:numPr>
      </w:pPr>
      <w:r>
        <w:t xml:space="preserve">Gravité</w:t>
      </w:r>
    </w:p>
    <w:p>
      <w:pPr>
        <w:pStyle w:val="Compact"/>
        <w:numPr>
          <w:ilvl w:val="0"/>
          <w:numId w:val="1002"/>
        </w:numPr>
      </w:pPr>
      <w:r>
        <w:t xml:space="preserve">Description</w:t>
      </w:r>
    </w:p>
    <w:p>
      <w:pPr>
        <w:pStyle w:val="Compact"/>
        <w:numPr>
          <w:ilvl w:val="0"/>
          <w:numId w:val="1002"/>
        </w:numPr>
      </w:pPr>
      <w:r>
        <w:t xml:space="preserve">Décision</w:t>
      </w:r>
    </w:p>
    <w:p>
      <w:pPr>
        <w:pStyle w:val="Compact"/>
        <w:numPr>
          <w:ilvl w:val="0"/>
          <w:numId w:val="1002"/>
        </w:numPr>
      </w:pPr>
      <w:r>
        <w:t xml:space="preserve">Sanction appliquée</w:t>
      </w:r>
    </w:p>
    <w:p>
      <w:pPr>
        <w:pStyle w:val="Compact"/>
        <w:numPr>
          <w:ilvl w:val="0"/>
          <w:numId w:val="1002"/>
        </w:numPr>
      </w:pPr>
      <w:r>
        <w:t xml:space="preserve">Durée</w:t>
      </w:r>
    </w:p>
    <w:p>
      <w:pPr>
        <w:pStyle w:val="Compact"/>
        <w:numPr>
          <w:ilvl w:val="0"/>
          <w:numId w:val="1002"/>
        </w:numPr>
      </w:pPr>
      <w:r>
        <w:t xml:space="preserve">Responsable ayant validé</w:t>
      </w:r>
    </w:p>
    <w:p>
      <w:pPr>
        <w:pStyle w:val="Compact"/>
        <w:numPr>
          <w:ilvl w:val="0"/>
          <w:numId w:val="1002"/>
        </w:numPr>
      </w:pPr>
      <w:r>
        <w:t xml:space="preserve">Observation</w:t>
      </w:r>
    </w:p>
    <w:bookmarkEnd w:id="12"/>
    <w:bookmarkStart w:id="13" w:name="types-de-sanctions"/>
    <w:p>
      <w:pPr>
        <w:pStyle w:val="Heading2"/>
      </w:pPr>
      <w:r>
        <w:t xml:space="preserve">Types de sanctions</w:t>
      </w:r>
    </w:p>
    <w:p>
      <w:pPr>
        <w:pStyle w:val="FirstParagraph"/>
      </w:pPr>
      <w:r>
        <w:t xml:space="preserve">Le système prendra notamment en charge :</w:t>
      </w:r>
    </w:p>
    <w:p>
      <w:pPr>
        <w:pStyle w:val="Compact"/>
        <w:numPr>
          <w:ilvl w:val="0"/>
          <w:numId w:val="1003"/>
        </w:numPr>
      </w:pPr>
      <w:r>
        <w:t xml:space="preserve">Observation</w:t>
      </w:r>
    </w:p>
    <w:p>
      <w:pPr>
        <w:pStyle w:val="Compact"/>
        <w:numPr>
          <w:ilvl w:val="0"/>
          <w:numId w:val="1003"/>
        </w:numPr>
      </w:pPr>
      <w:r>
        <w:t xml:space="preserve">Avertissement</w:t>
      </w:r>
    </w:p>
    <w:p>
      <w:pPr>
        <w:pStyle w:val="Compact"/>
        <w:numPr>
          <w:ilvl w:val="0"/>
          <w:numId w:val="1003"/>
        </w:numPr>
      </w:pPr>
      <w:r>
        <w:t xml:space="preserve">Blâme</w:t>
      </w:r>
    </w:p>
    <w:p>
      <w:pPr>
        <w:pStyle w:val="Compact"/>
        <w:numPr>
          <w:ilvl w:val="0"/>
          <w:numId w:val="1003"/>
        </w:numPr>
      </w:pPr>
      <w:r>
        <w:t xml:space="preserve">Retenue</w:t>
      </w:r>
    </w:p>
    <w:p>
      <w:pPr>
        <w:pStyle w:val="Compact"/>
        <w:numPr>
          <w:ilvl w:val="0"/>
          <w:numId w:val="1003"/>
        </w:numPr>
      </w:pPr>
      <w:r>
        <w:t xml:space="preserve">Travaux d’intérêt scolaire</w:t>
      </w:r>
    </w:p>
    <w:p>
      <w:pPr>
        <w:pStyle w:val="Compact"/>
        <w:numPr>
          <w:ilvl w:val="0"/>
          <w:numId w:val="1003"/>
        </w:numPr>
      </w:pPr>
      <w:r>
        <w:t xml:space="preserve">Exclusion temporaire</w:t>
      </w:r>
    </w:p>
    <w:p>
      <w:pPr>
        <w:pStyle w:val="Compact"/>
        <w:numPr>
          <w:ilvl w:val="0"/>
          <w:numId w:val="1003"/>
        </w:numPr>
      </w:pPr>
      <w:r>
        <w:t xml:space="preserve">Exclusion définitive</w:t>
      </w:r>
    </w:p>
    <w:bookmarkEnd w:id="13"/>
    <w:bookmarkStart w:id="14" w:name="documents-générés"/>
    <w:p>
      <w:pPr>
        <w:pStyle w:val="Heading2"/>
      </w:pPr>
      <w:r>
        <w:t xml:space="preserve">Documents générés</w:t>
      </w:r>
    </w:p>
    <w:p>
      <w:pPr>
        <w:pStyle w:val="Compact"/>
        <w:numPr>
          <w:ilvl w:val="0"/>
          <w:numId w:val="1004"/>
        </w:numPr>
      </w:pPr>
      <w:r>
        <w:t xml:space="preserve">Convocation</w:t>
      </w:r>
    </w:p>
    <w:p>
      <w:pPr>
        <w:pStyle w:val="Compact"/>
        <w:numPr>
          <w:ilvl w:val="0"/>
          <w:numId w:val="1004"/>
        </w:numPr>
      </w:pPr>
      <w:r>
        <w:t xml:space="preserve">Lettre d’avertissement</w:t>
      </w:r>
    </w:p>
    <w:p>
      <w:pPr>
        <w:pStyle w:val="Compact"/>
        <w:numPr>
          <w:ilvl w:val="0"/>
          <w:numId w:val="1004"/>
        </w:numPr>
      </w:pPr>
      <w:r>
        <w:t xml:space="preserve">Décision disciplinaire</w:t>
      </w:r>
    </w:p>
    <w:p>
      <w:pPr>
        <w:pStyle w:val="Compact"/>
        <w:numPr>
          <w:ilvl w:val="0"/>
          <w:numId w:val="1004"/>
        </w:numPr>
      </w:pPr>
      <w:r>
        <w:t xml:space="preserve">Historique disciplinaire</w:t>
      </w:r>
    </w:p>
    <w:p>
      <w:pPr>
        <w:pStyle w:val="Compact"/>
        <w:numPr>
          <w:ilvl w:val="0"/>
          <w:numId w:val="1004"/>
        </w:numPr>
      </w:pPr>
      <w:r>
        <w:t xml:space="preserve">Rapport disciplinaire</w:t>
      </w:r>
    </w:p>
    <w:bookmarkEnd w:id="14"/>
    <w:bookmarkStart w:id="15" w:name="rapports"/>
    <w:p>
      <w:pPr>
        <w:pStyle w:val="Heading2"/>
      </w:pPr>
      <w:r>
        <w:t xml:space="preserve">Rapports</w:t>
      </w:r>
    </w:p>
    <w:p>
      <w:pPr>
        <w:pStyle w:val="Compact"/>
        <w:numPr>
          <w:ilvl w:val="0"/>
          <w:numId w:val="1005"/>
        </w:numPr>
      </w:pPr>
      <w:r>
        <w:t xml:space="preserve">Nombre d’incidents</w:t>
      </w:r>
    </w:p>
    <w:p>
      <w:pPr>
        <w:pStyle w:val="Compact"/>
        <w:numPr>
          <w:ilvl w:val="0"/>
          <w:numId w:val="1005"/>
        </w:numPr>
      </w:pPr>
      <w:r>
        <w:t xml:space="preserve">Nombre de sanctions</w:t>
      </w:r>
    </w:p>
    <w:p>
      <w:pPr>
        <w:pStyle w:val="Compact"/>
        <w:numPr>
          <w:ilvl w:val="0"/>
          <w:numId w:val="1005"/>
        </w:numPr>
      </w:pPr>
      <w:r>
        <w:t xml:space="preserve">Répartition par classe</w:t>
      </w:r>
    </w:p>
    <w:p>
      <w:pPr>
        <w:pStyle w:val="Compact"/>
        <w:numPr>
          <w:ilvl w:val="0"/>
          <w:numId w:val="1005"/>
        </w:numPr>
      </w:pPr>
      <w:r>
        <w:t xml:space="preserve">Répartition par période</w:t>
      </w:r>
    </w:p>
    <w:p>
      <w:pPr>
        <w:pStyle w:val="Compact"/>
        <w:numPr>
          <w:ilvl w:val="0"/>
          <w:numId w:val="1005"/>
        </w:numPr>
      </w:pPr>
      <w:r>
        <w:t xml:space="preserve">Élèves les plus sanctionnés</w:t>
      </w:r>
    </w:p>
    <w:bookmarkEnd w:id="15"/>
    <w:bookmarkStart w:id="16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t xml:space="preserve">Le système pourra notifier :</w:t>
      </w:r>
    </w:p>
    <w:p>
      <w:pPr>
        <w:pStyle w:val="Compact"/>
        <w:numPr>
          <w:ilvl w:val="0"/>
          <w:numId w:val="1006"/>
        </w:numPr>
      </w:pPr>
      <w:r>
        <w:t xml:space="preserve">les parents ;</w:t>
      </w:r>
    </w:p>
    <w:p>
      <w:pPr>
        <w:pStyle w:val="Compact"/>
        <w:numPr>
          <w:ilvl w:val="0"/>
          <w:numId w:val="1006"/>
        </w:numPr>
      </w:pPr>
      <w:r>
        <w:t xml:space="preserve">le professeur principal ;</w:t>
      </w:r>
    </w:p>
    <w:p>
      <w:pPr>
        <w:pStyle w:val="Compact"/>
        <w:numPr>
          <w:ilvl w:val="0"/>
          <w:numId w:val="1006"/>
        </w:numPr>
      </w:pPr>
      <w:r>
        <w:t xml:space="preserve">le directeur ou proviseur.</w:t>
      </w:r>
    </w:p>
    <w:bookmarkEnd w:id="16"/>
    <w:bookmarkStart w:id="17" w:name="permissions"/>
    <w:p>
      <w:pPr>
        <w:pStyle w:val="Heading2"/>
      </w:pPr>
      <w:r>
        <w:t xml:space="preserve">Permissions</w:t>
      </w:r>
    </w:p>
    <w:p>
      <w:pPr>
        <w:pStyle w:val="Compact"/>
        <w:numPr>
          <w:ilvl w:val="0"/>
          <w:numId w:val="1007"/>
        </w:numPr>
      </w:pPr>
      <w:r>
        <w:t xml:space="preserve">Administrateur</w:t>
      </w:r>
    </w:p>
    <w:p>
      <w:pPr>
        <w:pStyle w:val="Compact"/>
        <w:numPr>
          <w:ilvl w:val="0"/>
          <w:numId w:val="1007"/>
        </w:numPr>
      </w:pPr>
      <w:r>
        <w:t xml:space="preserve">Directeur / Proviseur</w:t>
      </w:r>
    </w:p>
    <w:p>
      <w:pPr>
        <w:pStyle w:val="Compact"/>
        <w:numPr>
          <w:ilvl w:val="0"/>
          <w:numId w:val="1007"/>
        </w:numPr>
      </w:pPr>
      <w:r>
        <w:t xml:space="preserve">Censeur</w:t>
      </w:r>
    </w:p>
    <w:p>
      <w:pPr>
        <w:pStyle w:val="Compact"/>
        <w:numPr>
          <w:ilvl w:val="0"/>
          <w:numId w:val="1007"/>
        </w:numPr>
      </w:pPr>
      <w:r>
        <w:t xml:space="preserve">Surveillant</w:t>
      </w:r>
    </w:p>
    <w:bookmarkEnd w:id="17"/>
    <w:bookmarkStart w:id="18" w:name="règles-métier"/>
    <w:p>
      <w:pPr>
        <w:pStyle w:val="Heading2"/>
      </w:pPr>
      <w:r>
        <w:t xml:space="preserve">Règles métier</w:t>
      </w:r>
    </w:p>
    <w:p>
      <w:pPr>
        <w:pStyle w:val="Compact"/>
        <w:numPr>
          <w:ilvl w:val="0"/>
          <w:numId w:val="1008"/>
        </w:numPr>
      </w:pPr>
      <w:r>
        <w:t xml:space="preserve">Chaque incident est lié à un élève.</w:t>
      </w:r>
    </w:p>
    <w:p>
      <w:pPr>
        <w:pStyle w:val="Compact"/>
        <w:numPr>
          <w:ilvl w:val="0"/>
          <w:numId w:val="1008"/>
        </w:numPr>
      </w:pPr>
      <w:r>
        <w:t xml:space="preserve">Une sanction est toujours justifiée par un incident.</w:t>
      </w:r>
    </w:p>
    <w:p>
      <w:pPr>
        <w:pStyle w:val="Compact"/>
        <w:numPr>
          <w:ilvl w:val="0"/>
          <w:numId w:val="1008"/>
        </w:numPr>
      </w:pPr>
      <w:r>
        <w:t xml:space="preserve">Les décisions disciplinaires sont archivées.</w:t>
      </w:r>
    </w:p>
    <w:p>
      <w:pPr>
        <w:pStyle w:val="Compact"/>
        <w:numPr>
          <w:ilvl w:val="0"/>
          <w:numId w:val="1008"/>
        </w:numPr>
      </w:pPr>
      <w:r>
        <w:t xml:space="preserve">Toute modification est historisée.</w:t>
      </w:r>
    </w:p>
    <w:bookmarkEnd w:id="18"/>
    <w:bookmarkStart w:id="19" w:name="critères-dacceptation"/>
    <w:p>
      <w:pPr>
        <w:pStyle w:val="Heading2"/>
      </w:pPr>
      <w:r>
        <w:t xml:space="preserve">Critères d’acceptation</w:t>
      </w:r>
    </w:p>
    <w:p>
      <w:pPr>
        <w:pStyle w:val="FirstParagraph"/>
      </w:pPr>
      <w:r>
        <w:t xml:space="preserve">Le module sera validé lorsqu’il assurera un suivi complet des incidents, des sanctions et des récompenses.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