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rganisation-pédagogique"/>
    <w:p>
      <w:pPr>
        <w:pStyle w:val="Heading2"/>
      </w:pPr>
      <w:r>
        <w:t xml:space="preserve">2.3 Organisation pédagogique</w:t>
      </w:r>
    </w:p>
    <w:p>
      <w:pPr>
        <w:pStyle w:val="FirstParagraph"/>
      </w:pPr>
      <w:r>
        <w:t xml:space="preserve">L’organisation pédagogique regroupe l’ensemble des activités liées à l’enseignement, à l’évaluation des apprentissages et au suivi de la progression des élèves.</w:t>
      </w:r>
    </w:p>
    <w:p>
      <w:pPr>
        <w:pStyle w:val="BodyText"/>
      </w:pPr>
      <w:r>
        <w:t xml:space="preserve">Chaque année scolaire est structurée en périodes d’enseignement, généralement organisées en trimestres ou en semestres. Les élèves sont répartis dans des classes correspondant à leur niveau d’études, tandis que les enseignants sont affectés aux matières qu’ils dispensent selon leur spécialité.</w:t>
      </w:r>
    </w:p>
    <w:p>
      <w:pPr>
        <w:pStyle w:val="BodyText"/>
      </w:pPr>
      <w:r>
        <w:t xml:space="preserve">Les responsables pédagogiques élaborent les emplois du temps, organisent les évaluations et veillent au respect des programmes officiels. Les enseignants assurent les cours, enregistrent les présences, saisissent les notes obtenues par les élèves et participent aux conseils de classe.</w:t>
      </w:r>
    </w:p>
    <w:p>
      <w:pPr>
        <w:pStyle w:val="BodyText"/>
      </w:pPr>
      <w:r>
        <w:t xml:space="preserve">Les résultats des différentes évaluations sont utilisés pour calculer les moyennes, établir les classements, éditer les bulletins de notes et prendre les décisions relatives au passage en classe supérieure, au redoublement ou à toute autre mesure pédagogique.</w:t>
      </w:r>
    </w:p>
    <w:p>
      <w:pPr>
        <w:pStyle w:val="BodyText"/>
      </w:pPr>
      <w:r>
        <w:t xml:space="preserve">L’organisation pédagogique implique également une collaboration permanente entre les enseignants, les responsables administratifs et les parents d’élèves afin d’assurer un suivi efficace du parcours scolaire de chaque apprenant.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