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b/>
          <w:bCs/>
          <w:sz w:val="32"/>
          <w:szCs w:val="32"/>
          <w:u w:val="single"/>
        </w:rPr>
        <w:t xml:space="preserve">Exercice 2</w:t>
      </w:r>
    </w:p>
    <w:p>
      <w:pPr>
        <w:spacing w:after="120" w:line="300"/>
        <w:jc w:val="both"/>
      </w:pPr>
      <w:r>
        <w:t xml:space="preserve">La célérité du son dans une huile végétale dépend de sa pureté. La valeur de la célérité </w:t>
      </w:r>
      <w:r>
        <w:t xml:space="preserve">v</w:t>
      </w:r>
      <w:r>
        <w:rPr>
          <w:vertAlign w:val="subscript"/>
        </w:rPr>
        <w:t xml:space="preserve">h</w:t>
      </w:r>
      <w:r>
        <w:t xml:space="preserve"> du son dans une huile d’olive pure se situe entre </w:t>
      </w:r>
      <w:r>
        <w:rPr>
          <w:b/>
          <w:bCs/>
        </w:rPr>
        <w:t xml:space="preserve">1595 m/s</w:t>
      </w:r>
      <w:r>
        <w:t xml:space="preserve"> et </w:t>
      </w:r>
      <w:r>
        <w:rPr>
          <w:b/>
          <w:bCs/>
        </w:rPr>
        <w:t xml:space="preserve">1600 m/s</w:t>
      </w:r>
      <w:r>
        <w:t xml:space="preserve">.</w:t>
      </w:r>
    </w:p>
    <w:p>
      <w:pPr>
        <w:spacing w:after="120" w:line="300"/>
        <w:jc w:val="both"/>
      </w:pPr>
      <w:r>
        <w:t xml:space="preserve">Pour tester une huile d’olive au laboratoire, on utilise le montage de la </w:t>
      </w:r>
      <w:r>
        <w:rPr>
          <w:u w:val="single"/>
        </w:rPr>
        <w:t xml:space="preserve">figure 1</w:t>
      </w:r>
      <w:r>
        <w:t xml:space="preserve"> qui permet de comparer les durées de parcours d’une onde ultrasonore dans des milieux différents.</w:t>
      </w:r>
    </w:p>
    <w:p>
      <w:pPr>
        <w:spacing w:after="120" w:line="300"/>
        <w:jc w:val="both"/>
      </w:pPr>
      <w:r>
        <w:t xml:space="preserve">L’émetteur E d’ultrasons génère simultanément deux salves. Les récepteurs A et B sont reliés à une interface d’acquisition qui déclenche l’enregistrement des signaux dès que le récepteur B détecte en premier les ultrasons. L’huile testée est disposée dans un tube en verre entre l’émetteur E et le récepteur B, tandis que l’air sépare l’émetteur E du récepteur A (</w:t>
      </w:r>
      <w:r>
        <w:rPr>
          <w:u w:val="single"/>
        </w:rPr>
        <w:t xml:space="preserve">figure 1</w:t>
      </w:r>
      <w:r>
        <w:t xml:space="preserve">).</w:t>
      </w:r>
    </w:p>
    <w:p>
      <w:pPr>
        <w:spacing w:after="60" w:before="120"/>
        <w:jc w:val="center"/>
      </w:pPr>
      <w:r>
        <w:drawing>
          <wp:inline distT="0" distB="0" distL="0" distR="0">
            <wp:extent cx="4381500" cy="2590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</w:rPr>
        <w:t xml:space="preserve">Figure 1</w:t>
      </w:r>
    </w:p>
    <w:p>
      <w:pPr>
        <w:spacing w:after="120" w:line="300"/>
        <w:jc w:val="both"/>
      </w:pPr>
      <w:r>
        <w:t xml:space="preserve">Pour chaque valeur D de la longueur du tube, on mesure par l’intermédiaire du système informatique la durée Δt écoulée entre les deux signaux reçus en A et B. À partir des mesures, on obtient la courbe de la </w:t>
      </w:r>
      <w:r>
        <w:rPr>
          <w:u w:val="single"/>
        </w:rPr>
        <w:t xml:space="preserve">figure 2</w:t>
      </w:r>
      <w:r>
        <w:t xml:space="preserve"> représentant les variations de Δt en fonction de D : </w:t>
      </w:r>
      <w:r>
        <w:rPr>
          <w:b/>
          <w:bCs/>
        </w:rPr>
        <w:t xml:space="preserve">Δt = f(D)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3810000" cy="2752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</w:rPr>
        <w:t xml:space="preserve">Figure 2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Les ultrasons sont-elles des ondes longitudinales ou transversales ? Justifier.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Les ultrasons utilisés dans l’expérience précédente …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/"/>
      <w:lvlJc w:val="left"/>
      <w:pPr>
        <w:ind w:left="500" w:hanging="4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9d1a005b42f05837a98ac9b7ff8c11f8e067271.png"/><Relationship Id="rId8" Type="http://schemas.openxmlformats.org/officeDocument/2006/relationships/image" Target="media/5fbe708764cc1522eba88cb39ab63e6e7357ae3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2026-10-09T22:02:53.768Z</dcterms:created>
  <dcterms:modified xsi:type="dcterms:W3CDTF">2026-10-09T22:02:53.768Z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