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  <w:u w:val="single"/>
        </w:rPr>
        <w:t xml:space="preserve">Exercice 2</w:t>
      </w:r>
    </w:p>
    <w:p>
      <w:pPr>
        <w:spacing w:after="120" w:line="300"/>
        <w:jc w:val="both"/>
      </w:pPr>
      <w:r>
        <w:t xml:space="preserve">La célérité du son dans une huile végétale dépend de sa pureté. La valeur de la célérité </w:t>
      </w:r>
      <w:r>
        <w:t xml:space="preserve">v</w:t>
      </w:r>
      <w:r>
        <w:rPr>
          <w:vertAlign w:val="subscript"/>
        </w:rPr>
        <w:t xml:space="preserve">h</w:t>
      </w:r>
      <w:r>
        <w:t xml:space="preserve"> du son dans une huile d’olive pure se situe entre </w:t>
      </w:r>
      <w:r>
        <w:rPr>
          <w:b/>
          <w:bCs/>
        </w:rPr>
        <w:t xml:space="preserve">1595 m/s</w:t>
      </w:r>
      <w:r>
        <w:t xml:space="preserve"> et </w:t>
      </w:r>
      <w:r>
        <w:rPr>
          <w:b/>
          <w:bCs/>
        </w:rPr>
        <w:t xml:space="preserve">1600 m/s</w:t>
      </w:r>
      <w:r>
        <w:t xml:space="preserve">.</w:t>
      </w:r>
    </w:p>
    <w:p>
      <w:pPr>
        <w:spacing w:after="120" w:line="300"/>
        <w:jc w:val="both"/>
      </w:pPr>
      <w:r>
        <w:t xml:space="preserve">Pour tester une huile d’olive au laboratoire, on utilise le montage de la </w:t>
      </w:r>
      <w:r>
        <w:rPr>
          <w:u w:val="single"/>
        </w:rPr>
        <w:t xml:space="preserve">figure 1</w:t>
      </w:r>
      <w:r>
        <w:t xml:space="preserve"> qui permet de comparer les durées de parcours d’une onde ultrasonore dans des milieux différents.</w:t>
      </w:r>
    </w:p>
    <w:p>
      <w:pPr>
        <w:spacing w:after="120" w:line="300"/>
        <w:jc w:val="both"/>
      </w:pPr>
      <w:r>
        <w:t xml:space="preserve">L’émetteur E d’ultrasons génère simultanément deux salves. Les récepteurs A et B sont reliés à une interface d’acquisition qui déclenche l’enregistrement des signaux dès que le récepteur B détecte en premier les ultrasons. L’huile testée est disposée dans un tube en verre entre l’émetteur E et le récepteur B, tandis que l’air sépare l’émetteur E du récepteur A (</w:t>
      </w:r>
      <w:r>
        <w:rPr>
          <w:u w:val="single"/>
        </w:rPr>
        <w:t xml:space="preserve">figure 1</w:t>
      </w:r>
      <w:r>
        <w:t xml:space="preserve">).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</w:rPr>
        <w:t xml:space="preserve">Figure 1</w:t>
      </w:r>
    </w:p>
    <w:p>
      <w:pPr>
        <w:spacing w:after="120" w:line="300"/>
        <w:jc w:val="both"/>
      </w:pPr>
      <w:r>
        <w:t xml:space="preserve">Pour chaque valeur D de la longueur du tube, on mesure par l’intermédiaire du système informatique la durée Δt écoulée entre les deux signaux reçus en A et B. À partir des mesures, on obtient la courbe de la </w:t>
      </w:r>
      <w:r>
        <w:rPr>
          <w:u w:val="single"/>
        </w:rPr>
        <w:t xml:space="preserve">figure 2</w:t>
      </w:r>
      <w:r>
        <w:t xml:space="preserve"> représentant les variations de Δt en fonction de D : </w:t>
      </w:r>
      <w:r>
        <w:rPr>
          <w:b/>
          <w:bCs/>
        </w:rPr>
        <w:t xml:space="preserve">Δt = f(D)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</w:rPr>
        <w:t xml:space="preserve">Figure 2</w:t>
      </w:r>
    </w:p>
    <w:p>
      <w:pPr>
        <w:spacing w:after="140" w:line="300"/>
        <w:ind w:left="500" w:hanging="400"/>
        <w:jc w:val="both"/>
      </w:pPr>
      <w:r>
        <w:rPr>
          <w:b/>
          <w:bCs/>
        </w:rPr>
        <w:t xml:space="preserve">1/	</w:t>
      </w:r>
      <w:r>
        <w:t xml:space="preserve">Les ultrasons sont-ils des ondes longitudinales ou transversales ? Justifier.</w:t>
      </w:r>
    </w:p>
    <w:p>
      <w:pPr>
        <w:spacing w:after="140" w:line="300"/>
        <w:ind w:left="500" w:hanging="400"/>
        <w:jc w:val="both"/>
      </w:pPr>
      <w:r>
        <w:rPr>
          <w:b/>
          <w:bCs/>
        </w:rPr>
        <w:t xml:space="preserve">2/	</w:t>
      </w:r>
      <w:r>
        <w:t xml:space="preserve">Les ultrasons utilisés dans l’expérience précédente ont une fréquence </w:t>
      </w:r>
      <w:r>
        <w:rPr>
          <w:b/>
          <w:bCs/>
        </w:rPr>
        <w:t xml:space="preserve">N = 40 kHz</w:t>
      </w:r>
      <w:r>
        <w:t xml:space="preserve"> ; leur célérité dans l’air est </w:t>
      </w:r>
      <w:r>
        <w:rPr>
          <w:b/>
          <w:bCs/>
        </w:rPr>
        <w:t xml:space="preserve">v</w:t>
      </w:r>
      <w:r>
        <w:rPr>
          <w:b/>
          <w:bCs/>
          <w:vertAlign w:val="subscript"/>
        </w:rPr>
        <w:t xml:space="preserve">a</w:t>
      </w:r>
      <w:r>
        <w:rPr>
          <w:b/>
          <w:bCs/>
        </w:rPr>
        <w:t xml:space="preserve"> = 340 m/s</w:t>
      </w:r>
      <w:r>
        <w:t xml:space="preserve">. Calculer la distance parcourue par ces ultrasons dans l’air pendant une période.</w:t>
      </w:r>
    </w:p>
    <w:p>
      <w:pPr>
        <w:spacing w:after="140" w:line="300"/>
        <w:ind w:left="500" w:hanging="400"/>
        <w:jc w:val="both"/>
      </w:pPr>
      <w:r>
        <w:rPr>
          <w:b/>
          <w:bCs/>
        </w:rPr>
        <w:t xml:space="preserve">3/	</w:t>
      </w:r>
      <w:r>
        <w:t xml:space="preserve">Exprimer Δt en fonction de D, v</w:t>
      </w:r>
      <w:r>
        <w:rPr>
          <w:vertAlign w:val="subscript"/>
        </w:rPr>
        <w:t xml:space="preserve">h</w:t>
      </w:r>
      <w:r>
        <w:t xml:space="preserve"> et v</w:t>
      </w:r>
      <w:r>
        <w:rPr>
          <w:vertAlign w:val="subscript"/>
        </w:rPr>
        <w:t xml:space="preserve">a</w:t>
      </w:r>
      <w:r>
        <w:t xml:space="preserve">.</w:t>
      </w:r>
    </w:p>
    <w:p>
      <w:pPr>
        <w:spacing w:after="140" w:line="300"/>
        <w:ind w:left="500" w:hanging="400"/>
        <w:jc w:val="both"/>
      </w:pPr>
      <w:r>
        <w:rPr>
          <w:b/>
          <w:bCs/>
        </w:rPr>
        <w:t xml:space="preserve">4/	</w:t>
      </w:r>
      <w:r>
        <w:t xml:space="preserve">L’huile testée est-elle pure ? Justifier.</w:t>
      </w:r>
    </w:p>
    <w:p>
      <w:pPr>
        <w:spacing w:after="140" w:line="300"/>
        <w:ind w:left="500" w:hanging="400"/>
        <w:jc w:val="both"/>
      </w:pPr>
      <w:r>
        <w:rPr>
          <w:b/>
          <w:bCs/>
        </w:rPr>
        <w:t xml:space="preserve">5/	</w:t>
      </w:r>
      <w:r>
        <w:t xml:space="preserve">On introduit entre l’émetteur E et le récepteur A une plaque métallique d’épaisseur </w:t>
      </w:r>
      <w:r>
        <w:rPr>
          <w:i/>
          <w:iCs/>
        </w:rPr>
        <w:t xml:space="preserve">e</w:t>
      </w:r>
      <w:r>
        <w:t xml:space="preserve">.</w:t>
      </w:r>
    </w:p>
    <w:p>
      <w:pPr>
        <w:spacing w:after="140" w:line="300"/>
        <w:ind w:left="1100" w:hanging="600"/>
        <w:jc w:val="both"/>
      </w:pPr>
      <w:r>
        <w:rPr>
          <w:b/>
          <w:bCs/>
        </w:rPr>
        <w:t xml:space="preserve">5-1/	</w:t>
      </w:r>
      <w:r>
        <w:t xml:space="preserve">Comparer le retard temporel τ entre les deux ondes reçues par A et B avant l’introduction de la plaque métallique, et le retard temporel τ’ après son introduction.</w:t>
      </w:r>
    </w:p>
    <w:p>
      <w:pPr>
        <w:spacing w:after="140" w:line="300"/>
        <w:ind w:left="1100" w:hanging="600"/>
        <w:jc w:val="both"/>
      </w:pPr>
      <w:r>
        <w:rPr>
          <w:b/>
          <w:bCs/>
        </w:rPr>
        <w:t xml:space="preserve">5-2/	</w:t>
      </w:r>
      <w:r>
        <w:t xml:space="preserve">Sachant qu’après l’introduction de la plaque métallique, les deux ondes sont captées par A et B au même instant, déduire la valeur du retard temporel τ’.</w:t>
      </w:r>
    </w:p>
    <w:p>
      <w:pPr>
        <w:spacing w:after="140" w:line="300"/>
        <w:ind w:left="1100" w:hanging="600"/>
        <w:jc w:val="both"/>
      </w:pPr>
      <w:r>
        <w:rPr>
          <w:b/>
          <w:bCs/>
        </w:rPr>
        <w:t xml:space="preserve">5-3/	</w:t>
      </w:r>
      <w:r>
        <w:t xml:space="preserve">Montrer que l’expression de l’épaisseur </w:t>
      </w:r>
      <w:r>
        <w:rPr>
          <w:i/>
          <w:iCs/>
        </w:rPr>
        <w:t xml:space="preserve">e</w:t>
      </w:r>
      <w:r>
        <w:t xml:space="preserve"> de la plaque métallique s’écrit :</w:t>
      </w:r>
    </w:p>
    <w:p>
      <w:pPr>
        <w:pBdr>
          <w:top w:val="single" w:color="C00000" w:sz="12" w:space="8"/>
          <w:bottom w:val="single" w:color="C00000" w:sz="12" w:space="8"/>
          <w:left w:val="single" w:color="C00000" w:sz="12" w:space="8"/>
          <w:right w:val="single" w:color="C00000" w:sz="12" w:space="8"/>
        </w:pBdr>
        <w:spacing w:after="200" w:before="200"/>
        <w:ind w:left="3200" w:right="3200"/>
        <w:jc w:val="center"/>
      </w:pPr>
      <m:oMath>
        <m:r>
          <m:t>e=D∙</m:t>
        </m:r>
        <m:f>
          <m:num>
            <m:r>
              <m:t>1−</m:t>
            </m:r>
            <m:f>
              <m:num>
                <m:sSub>
                  <m:sSubPr/>
                  <m:e>
                    <m:r>
                      <m:t>v</m:t>
                    </m:r>
                  </m:e>
                  <m:sub>
                    <m:r>
                      <m:t>a</m:t>
                    </m:r>
                  </m:sub>
                </m:sSub>
              </m:num>
              <m:den>
                <m:sSub>
                  <m:sSubPr/>
                  <m:e>
                    <m:r>
                      <m:t>v</m:t>
                    </m:r>
                  </m:e>
                  <m:sub>
                    <m:r>
                      <m:t>h</m:t>
                    </m:r>
                  </m:sub>
                </m:sSub>
              </m:den>
            </m:f>
          </m:num>
          <m:den>
            <m:r>
              <m:t>1−</m:t>
            </m:r>
            <m:f>
              <m:num>
                <m:sSub>
                  <m:sSubPr/>
                  <m:e>
                    <m:r>
                      <m:t>v</m:t>
                    </m:r>
                  </m:e>
                  <m:sub>
                    <m:r>
                      <m:t>a</m:t>
                    </m:r>
                  </m:sub>
                </m:sSub>
              </m:num>
              <m:den>
                <m:sSub>
                  <m:sSubPr/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</m:sSub>
              </m:den>
            </m:f>
          </m:den>
        </m:f>
      </m:oMath>
    </w:p>
    <w:p>
      <w:pPr>
        <w:spacing w:after="120" w:line="300"/>
        <w:ind w:left="1100"/>
        <w:jc w:val="both"/>
      </w:pPr>
      <w:r>
        <w:t xml:space="preserve">avec v</w:t>
      </w:r>
      <w:r>
        <w:rPr>
          <w:vertAlign w:val="subscript"/>
        </w:rPr>
        <w:t xml:space="preserve">m</w:t>
      </w:r>
      <w:r>
        <w:t xml:space="preserve"> la célérité de propagation de l’onde ultrasonore dans le métal.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/"/>
      <w:lvlJc w:val="left"/>
      <w:pPr>
        <w:ind w:left="500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d1a005b42f05837a98ac9b7ff8c11f8e067271.png"/><Relationship Id="rId8" Type="http://schemas.openxmlformats.org/officeDocument/2006/relationships/image" Target="media/5fbe708764cc1522eba88cb39ab63e6e7357ae3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2026-10-09T22:26:11.366Z</dcterms:created>
  <dcterms:modified xsi:type="dcterms:W3CDTF">2026-10-09T22:26:11.367Z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