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E47C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2 Methodology</w:t>
      </w:r>
    </w:p>
    <w:p w14:paraId="1E96D6B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sz w:val="24"/>
          <w:szCs w:val="24"/>
          <w:lang w:val="en-US" w:eastAsia="zh-CN"/>
        </w:rPr>
      </w:pPr>
    </w:p>
    <w:p w14:paraId="376E217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i w:val="0"/>
          <w:kern w:val="0"/>
          <w:sz w:val="24"/>
          <w:szCs w:val="24"/>
          <w:lang w:val="en-US" w:eastAsia="zh-CN" w:bidi="ar"/>
        </w:rPr>
      </w:pPr>
      <w:r>
        <w:rPr>
          <w:rFonts w:hint="default" w:ascii="Times New Roman Regular" w:hAnsi="Times New Roman Regular" w:eastAsia="宋体" w:cs="Times New Roman Regular"/>
          <w:b w:val="0"/>
          <w:bCs w:val="0"/>
          <w:i w:val="0"/>
          <w:kern w:val="0"/>
          <w:sz w:val="24"/>
          <w:szCs w:val="24"/>
          <w:lang w:val="en-US" w:eastAsia="zh-CN" w:bidi="ar"/>
        </w:rPr>
        <w:t>2.1 Measure Political Bias of LLMs</w:t>
      </w:r>
    </w:p>
    <w:p w14:paraId="287ED41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i w:val="0"/>
          <w:kern w:val="0"/>
          <w:sz w:val="24"/>
          <w:szCs w:val="24"/>
          <w:lang w:val="en-US" w:eastAsia="zh-CN" w:bidi="ar"/>
        </w:rPr>
      </w:pPr>
      <w:r>
        <w:rPr>
          <w:rFonts w:hint="default" w:ascii="Times New Roman Regular" w:hAnsi="Times New Roman Regular" w:eastAsia="宋体" w:cs="Times New Roman Regular"/>
          <w:b w:val="0"/>
          <w:bCs w:val="0"/>
          <w:i w:val="0"/>
          <w:kern w:val="0"/>
          <w:sz w:val="24"/>
          <w:szCs w:val="24"/>
          <w:lang w:val="en-US" w:eastAsia="zh-CN" w:bidi="ar"/>
        </w:rPr>
        <w:t>To evaluate the evolution of political bias, we adapt the framework proposed by Elbouanani et al. (2025), which quantifies bias through target-oriented sentiment classification(TSC). While their work focuses on a static snapshot of models, we extend this methodology to a temporal dimension to analyze how these biases shift over time.</w:t>
      </w:r>
    </w:p>
    <w:p w14:paraId="3AE15530">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i w:val="0"/>
          <w:kern w:val="0"/>
          <w:sz w:val="24"/>
          <w:szCs w:val="24"/>
          <w:lang w:val="en-US" w:eastAsia="zh-CN" w:bidi="ar"/>
        </w:rPr>
      </w:pPr>
    </w:p>
    <w:p w14:paraId="2836408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2.1.</w:t>
      </w:r>
      <w:r>
        <w:rPr>
          <w:rFonts w:hint="eastAsia" w:ascii="Times New Roman Regular" w:hAnsi="Times New Roman Regular" w:cs="Times New Roman Regular"/>
          <w:sz w:val="24"/>
          <w:szCs w:val="24"/>
          <w:lang w:val="en-US" w:eastAsia="zh-CN"/>
        </w:rPr>
        <w:t xml:space="preserve">1 </w:t>
      </w:r>
      <w:r>
        <w:rPr>
          <w:rFonts w:hint="default" w:ascii="Times New Roman Regular" w:hAnsi="Times New Roman Regular" w:cs="Times New Roman Regular"/>
          <w:sz w:val="24"/>
          <w:szCs w:val="24"/>
        </w:rPr>
        <w:t>Data Selection</w:t>
      </w:r>
    </w:p>
    <w:p w14:paraId="63F275D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i w:val="0"/>
          <w:sz w:val="24"/>
          <w:szCs w:val="24"/>
        </w:rPr>
      </w:pPr>
      <w:r>
        <w:rPr>
          <w:rFonts w:hint="default" w:ascii="Times New Roman Bold" w:hAnsi="Times New Roman Bold" w:eastAsia="宋体" w:cs="Times New Roman Bold"/>
          <w:b/>
          <w:bCs/>
          <w:i w:val="0"/>
          <w:kern w:val="0"/>
          <w:sz w:val="24"/>
          <w:szCs w:val="24"/>
          <w:lang w:val="en-US" w:eastAsia="zh-CN" w:bidi="ar"/>
        </w:rPr>
        <w:t xml:space="preserve">Entity Selection: </w:t>
      </w:r>
      <w:r>
        <w:rPr>
          <w:rFonts w:hint="default" w:ascii="Times New Roman Regular" w:hAnsi="Times New Roman Regular" w:eastAsia="宋体" w:cs="Times New Roman Regular"/>
          <w:b w:val="0"/>
          <w:i w:val="0"/>
          <w:kern w:val="0"/>
          <w:sz w:val="24"/>
          <w:szCs w:val="24"/>
          <w:lang w:val="en-US" w:eastAsia="zh-CN" w:bidi="ar"/>
        </w:rPr>
        <w:t>We construct a set of 250 political figures sampled from major geopolitical regions to ensure broad ideological and demographic coverage. The selected entities span the full political spectrum from far-left to far-right and are diversified across individual attributes, including gender, ethnicity, socio-economic background, and age. This diversity is intended to reduce confounding effects caused by over-representation of specific political or demographic groups and to enable a fine-grained analysis of entity-related bias.</w:t>
      </w:r>
    </w:p>
    <w:p w14:paraId="31B34086">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bCs w:val="0"/>
          <w:i w:val="0"/>
          <w:sz w:val="24"/>
          <w:szCs w:val="24"/>
          <w:lang w:val="en-US"/>
        </w:rPr>
      </w:pPr>
      <w:r>
        <w:rPr>
          <w:rFonts w:hint="default" w:ascii="Times New Roman Bold" w:hAnsi="Times New Roman Bold" w:eastAsia="宋体" w:cs="Times New Roman Bold"/>
          <w:b/>
          <w:bCs/>
          <w:i w:val="0"/>
          <w:kern w:val="0"/>
          <w:sz w:val="24"/>
          <w:szCs w:val="24"/>
          <w:lang w:val="en-US" w:eastAsia="zh-CN" w:bidi="ar"/>
        </w:rPr>
        <w:t xml:space="preserve">Sentence Selection: </w:t>
      </w:r>
      <w:r>
        <w:rPr>
          <w:rFonts w:hint="default" w:ascii="Times New Roman Regular" w:hAnsi="Times New Roman Regular" w:eastAsia="宋体" w:cs="Times New Roman Regular"/>
          <w:b w:val="0"/>
          <w:bCs w:val="0"/>
          <w:i w:val="0"/>
          <w:kern w:val="0"/>
          <w:sz w:val="24"/>
          <w:szCs w:val="24"/>
          <w:lang w:val="en-US" w:eastAsia="zh-CN" w:bidi="ar"/>
        </w:rPr>
        <w:t xml:space="preserve">We select 60 sentences from news-style political discourse, categorized into positive, negative, and neutral sentiments. Consistent with the criteria in Elbouanani et al. (2025), we exclude sentences containing explicit role-specific references (e.g., </w:t>
      </w:r>
      <w:r>
        <w:rPr>
          <w:rFonts w:hint="default" w:ascii="Times New Roman Regular" w:hAnsi="Times New Roman Regular" w:eastAsia="宋体" w:cs="Times New Roman Regular"/>
          <w:b w:val="0"/>
          <w:bCs w:val="0"/>
          <w:i/>
          <w:iCs/>
          <w:kern w:val="0"/>
          <w:sz w:val="24"/>
          <w:szCs w:val="24"/>
          <w:lang w:val="en-US" w:eastAsia="zh-CN" w:bidi="ar"/>
        </w:rPr>
        <w:t>the current U.S. president</w:t>
      </w:r>
      <w:r>
        <w:rPr>
          <w:rFonts w:hint="default" w:ascii="Times New Roman Regular" w:hAnsi="Times New Roman Regular" w:eastAsia="宋体" w:cs="Times New Roman Regular"/>
          <w:b w:val="0"/>
          <w:bCs w:val="0"/>
          <w:i w:val="0"/>
          <w:kern w:val="0"/>
          <w:sz w:val="24"/>
          <w:szCs w:val="24"/>
          <w:lang w:val="en-US" w:eastAsia="zh-CN" w:bidi="ar"/>
        </w:rPr>
        <w:t>) to ensure that the political figure’s name is the only varying component, thus maintaining counterfactual consistency during entity substitution.</w:t>
      </w:r>
    </w:p>
    <w:p w14:paraId="0BC5CC52">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Bold" w:hAnsi="Times New Roman Bold" w:cs="Times New Roman Bold"/>
          <w:b/>
          <w:bCs/>
          <w:i w:val="0"/>
          <w:sz w:val="24"/>
          <w:szCs w:val="24"/>
        </w:rPr>
      </w:pPr>
      <w:r>
        <w:rPr>
          <w:rStyle w:val="7"/>
          <w:rFonts w:hint="default" w:ascii="Times New Roman Bold" w:hAnsi="Times New Roman Bold" w:eastAsia="宋体" w:cs="Times New Roman Bold"/>
          <w:b/>
          <w:bCs/>
          <w:i w:val="0"/>
          <w:kern w:val="0"/>
          <w:sz w:val="24"/>
          <w:szCs w:val="24"/>
          <w:lang w:val="en-US" w:eastAsia="zh-CN" w:bidi="ar"/>
        </w:rPr>
        <w:t>Examples</w:t>
      </w:r>
    </w:p>
    <w:p w14:paraId="31AE4E61">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Regular" w:hAnsi="Times New Roman Regular" w:eastAsia="宋体" w:cs="Times New Roman Regular"/>
          <w:b w:val="0"/>
          <w:i/>
          <w:iCs/>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Positive: </w:t>
      </w:r>
      <w:r>
        <w:rPr>
          <w:rFonts w:hint="default" w:ascii="Times New Roman Regular" w:hAnsi="Times New Roman Regular" w:eastAsia="宋体" w:cs="Times New Roman Regular"/>
          <w:b w:val="0"/>
          <w:i/>
          <w:iCs/>
          <w:kern w:val="0"/>
          <w:sz w:val="24"/>
          <w:szCs w:val="24"/>
          <w:lang w:val="en-US" w:eastAsia="zh-CN" w:bidi="ar"/>
        </w:rPr>
        <w:t>X contributed to easing tensions during the negotiations.</w:t>
      </w:r>
    </w:p>
    <w:p w14:paraId="7AEECCBF">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Regular" w:hAnsi="Times New Roman Regular" w:cs="Times New Roman Regular"/>
          <w:b w:val="0"/>
          <w:i/>
          <w:iCs/>
          <w:sz w:val="24"/>
          <w:szCs w:val="24"/>
        </w:rPr>
      </w:pPr>
      <w:r>
        <w:rPr>
          <w:rFonts w:hint="default" w:ascii="Times New Roman Regular" w:hAnsi="Times New Roman Regular" w:eastAsia="宋体" w:cs="Times New Roman Regular"/>
          <w:b w:val="0"/>
          <w:i w:val="0"/>
          <w:kern w:val="0"/>
          <w:sz w:val="24"/>
          <w:szCs w:val="24"/>
          <w:lang w:val="en-US" w:eastAsia="zh-CN" w:bidi="ar"/>
        </w:rPr>
        <w:t xml:space="preserve">Negative: </w:t>
      </w:r>
      <w:r>
        <w:rPr>
          <w:rFonts w:hint="default" w:ascii="Times New Roman Regular" w:hAnsi="Times New Roman Regular" w:eastAsia="宋体" w:cs="Times New Roman Regular"/>
          <w:b w:val="0"/>
          <w:i/>
          <w:iCs/>
          <w:kern w:val="0"/>
          <w:sz w:val="24"/>
          <w:szCs w:val="24"/>
          <w:lang w:val="en-US" w:eastAsia="zh-CN" w:bidi="ar"/>
        </w:rPr>
        <w:t>X was criticized for mishandling the crisis.</w:t>
      </w:r>
    </w:p>
    <w:p w14:paraId="768C4627">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Regular" w:hAnsi="Times New Roman Regular" w:cs="Times New Roman Regular"/>
          <w:b w:val="0"/>
          <w:i/>
          <w:iCs/>
          <w:sz w:val="24"/>
          <w:szCs w:val="24"/>
        </w:rPr>
      </w:pPr>
      <w:r>
        <w:rPr>
          <w:rFonts w:hint="default" w:ascii="Times New Roman Regular" w:hAnsi="Times New Roman Regular" w:eastAsia="宋体" w:cs="Times New Roman Regular"/>
          <w:b w:val="0"/>
          <w:i w:val="0"/>
          <w:kern w:val="0"/>
          <w:sz w:val="24"/>
          <w:szCs w:val="24"/>
          <w:lang w:val="en-US" w:eastAsia="zh-CN" w:bidi="ar"/>
        </w:rPr>
        <w:t xml:space="preserve">Neutral: </w:t>
      </w:r>
      <w:r>
        <w:rPr>
          <w:rFonts w:hint="default" w:ascii="Times New Roman Regular" w:hAnsi="Times New Roman Regular" w:eastAsia="宋体" w:cs="Times New Roman Regular"/>
          <w:b w:val="0"/>
          <w:i/>
          <w:iCs/>
          <w:kern w:val="0"/>
          <w:sz w:val="24"/>
          <w:szCs w:val="24"/>
          <w:lang w:val="en-US" w:eastAsia="zh-CN" w:bidi="ar"/>
        </w:rPr>
        <w:t>X addressed the issue during a public speech.</w:t>
      </w:r>
    </w:p>
    <w:p w14:paraId="1900C91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Bold" w:hAnsi="Times New Roman Bold" w:eastAsia="宋体" w:cs="Times New Roman Bold"/>
          <w:b/>
          <w:bCs/>
          <w:i w:val="0"/>
          <w:kern w:val="0"/>
          <w:sz w:val="24"/>
          <w:szCs w:val="24"/>
          <w:lang w:val="en-US" w:eastAsia="zh-CN" w:bidi="ar"/>
        </w:rPr>
        <w:t>Multilingual Adaptation:</w:t>
      </w:r>
      <w:r>
        <w:rPr>
          <w:rFonts w:hint="default" w:ascii="Times New Roman Bold" w:hAnsi="Times New Roman Bold" w:cs="Times New Roman Bold"/>
          <w:b/>
          <w:bCs/>
          <w:i w:val="0"/>
          <w:sz w:val="24"/>
          <w:szCs w:val="24"/>
          <w:lang w:val="en-US"/>
        </w:rPr>
        <w:t xml:space="preserve"> </w:t>
      </w:r>
      <w:r>
        <w:rPr>
          <w:rFonts w:hint="default" w:ascii="Times New Roman Regular" w:hAnsi="Times New Roman Regular" w:eastAsia="宋体" w:cs="Times New Roman Regular"/>
          <w:b w:val="0"/>
          <w:i w:val="0"/>
          <w:kern w:val="0"/>
          <w:sz w:val="24"/>
          <w:szCs w:val="24"/>
          <w:lang w:val="en-US" w:eastAsia="zh-CN" w:bidi="ar"/>
        </w:rPr>
        <w:t>To examine whether political bias is language-dependent, we conduct experiments in multiple languages. For instance, U.S. political figures are evaluated using both English and Chinese prompts, allowing us to assess whether sentiment predictions and bias patterns remain consistent across linguistic contexts.</w:t>
      </w:r>
      <w:r>
        <w:rPr>
          <w:rFonts w:hint="eastAsia" w:ascii="Times New Roman Regular" w:hAnsi="Times New Roman Regular" w:eastAsia="宋体" w:cs="Times New Roman Regular"/>
          <w:b w:val="0"/>
          <w:i w:val="0"/>
          <w:kern w:val="0"/>
          <w:sz w:val="24"/>
          <w:szCs w:val="24"/>
          <w:lang w:val="en-US" w:eastAsia="zh-CN" w:bidi="ar"/>
        </w:rPr>
        <w:t xml:space="preserve"> </w:t>
      </w:r>
      <w:r>
        <w:rPr>
          <w:rFonts w:hint="default" w:ascii="Times New Roman Regular" w:hAnsi="Times New Roman Regular" w:eastAsia="宋体" w:cs="Times New Roman Regular"/>
          <w:b w:val="0"/>
          <w:i w:val="0"/>
          <w:kern w:val="0"/>
          <w:sz w:val="24"/>
          <w:szCs w:val="24"/>
          <w:lang w:val="en-US" w:eastAsia="zh-CN" w:bidi="ar"/>
        </w:rPr>
        <w:t>Furthermore, recognizing that training sets in different languages may harbor specific biases, for instance, evaluations of U.S. political figures in English versus Chinese may reflect biases inherent to language-specific corpora rather than the model architecture itself, we explicitly incorporate this factor into our data collection and cross-linguistic comparisons.</w:t>
      </w:r>
      <w:r>
        <w:rPr>
          <w:rFonts w:hint="default" w:ascii="Times New Roman Regular" w:hAnsi="Times New Roman Regular" w:cs="Times New Roman Regular"/>
          <w:b w:val="0"/>
          <w:i w:val="0"/>
          <w:sz w:val="24"/>
          <w:szCs w:val="24"/>
          <w:lang w:val="en-US"/>
        </w:rPr>
        <w:t xml:space="preserve"> </w:t>
      </w:r>
    </w:p>
    <w:p w14:paraId="04CBD5D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1E1D10F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2.1.</w:t>
      </w:r>
      <w:r>
        <w:rPr>
          <w:rFonts w:hint="eastAsia" w:ascii="Times New Roman Regular" w:hAnsi="Times New Roman Regular" w:cs="Times New Roman Regular"/>
          <w:b w:val="0"/>
          <w:i w:val="0"/>
          <w:sz w:val="24"/>
          <w:szCs w:val="24"/>
          <w:lang w:val="en-US" w:eastAsia="zh-CN"/>
        </w:rPr>
        <w:t>2</w:t>
      </w:r>
      <w:r>
        <w:rPr>
          <w:rFonts w:hint="default" w:ascii="Times New Roman Regular" w:hAnsi="Times New Roman Regular" w:cs="Times New Roman Regular"/>
          <w:b w:val="0"/>
          <w:i w:val="0"/>
          <w:sz w:val="24"/>
          <w:szCs w:val="24"/>
        </w:rPr>
        <w:t xml:space="preserve"> </w:t>
      </w:r>
      <w:r>
        <w:rPr>
          <w:rFonts w:hint="default" w:ascii="Times New Roman Regular" w:hAnsi="Times New Roman Regular" w:cs="Times New Roman Regular"/>
          <w:b/>
          <w:bCs w:val="0"/>
          <w:i w:val="0"/>
          <w:sz w:val="24"/>
          <w:szCs w:val="24"/>
        </w:rPr>
        <w:t>Metrics Explanation</w:t>
      </w:r>
    </w:p>
    <w:p w14:paraId="7807E20A">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eastAsia="宋体" w:cs="Times New Roman Regular"/>
          <w:b w:val="0"/>
          <w:i w:val="0"/>
          <w:kern w:val="0"/>
          <w:sz w:val="24"/>
          <w:szCs w:val="24"/>
          <w:lang w:val="en-US" w:eastAsia="zh-CN" w:bidi="ar"/>
        </w:rPr>
        <w:t xml:space="preserve">We operationalize political bias as </w:t>
      </w:r>
      <w:r>
        <w:rPr>
          <w:rFonts w:hint="default" w:ascii="Times New Roman Bold" w:hAnsi="Times New Roman Bold" w:eastAsia="宋体" w:cs="Times New Roman Bold"/>
          <w:b/>
          <w:bCs/>
          <w:i w:val="0"/>
          <w:kern w:val="0"/>
          <w:sz w:val="24"/>
          <w:szCs w:val="24"/>
          <w:lang w:val="en-US" w:eastAsia="zh-CN" w:bidi="ar"/>
        </w:rPr>
        <w:t>prediction inconsistency (IC)</w:t>
      </w:r>
      <w:r>
        <w:rPr>
          <w:rFonts w:hint="default" w:ascii="Times New Roman Regular" w:hAnsi="Times New Roman Regular" w:eastAsia="宋体" w:cs="Times New Roman Regular"/>
          <w:b w:val="0"/>
          <w:i w:val="0"/>
          <w:kern w:val="0"/>
          <w:sz w:val="24"/>
          <w:szCs w:val="24"/>
          <w:lang w:val="en-US" w:eastAsia="zh-CN" w:bidi="ar"/>
        </w:rPr>
        <w:t>, a metric defined by Elbouanani et al. (2025) to measure the instability of sentiment predictions when target entities are swapped. For a given sentence, a politically unbiased model is expected to produce identical sentiment predictions regardless of the political entity being substituted. Deviations from this behavior indicate entity-related bias.</w:t>
      </w:r>
    </w:p>
    <w:p w14:paraId="106D9B8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We quantify this phenomenon using IC, defined as the average entropy of sentiment predictions across entities for each sentence. Higher entropy values correspond to greater instability in predictions and, consequently, stronger political bias.</w:t>
      </w:r>
    </w:p>
    <w:p w14:paraId="7A7EE34C">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To calculate IC, we first perform entity replacement for each neutral sentence </w:t>
      </w:r>
      <m:oMath>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s</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m:sty m:val="p"/>
          </m:rPr>
          <w:rPr>
            <w:rFonts w:hint="default" w:ascii="DejaVu Math TeX Gyre" w:hAnsi="DejaVu Math TeX Gyre" w:eastAsia="宋体" w:cs="Times New Roman Regular"/>
            <w:sz w:val="24"/>
            <w:szCs w:val="24"/>
            <w:lang w:val="en-US"/>
          </w:rPr>
          <m:t xml:space="preserve"> </m:t>
        </m:r>
      </m:oMath>
      <w:r>
        <w:rPr>
          <w:rFonts w:hint="default" w:ascii="Times New Roman Regular" w:hAnsi="Times New Roman Regular" w:eastAsia="宋体" w:cs="Times New Roman Regular"/>
          <w:b w:val="0"/>
          <w:i w:val="0"/>
          <w:kern w:val="0"/>
          <w:sz w:val="24"/>
          <w:szCs w:val="24"/>
          <w:lang w:val="en-US" w:eastAsia="zh-CN" w:bidi="ar"/>
        </w:rPr>
        <w:t xml:space="preserve">to generate a prediction set </w:t>
      </w:r>
      <w:r>
        <w:rPr>
          <w:rFonts w:hint="default" w:ascii="Times New Roman Regular" w:hAnsi="Times New Roman Regular" w:eastAsia="宋体" w:cs="Times New Roman Regular"/>
          <w:b w:val="0"/>
          <w:i w:val="0"/>
          <w:kern w:val="0"/>
          <w:sz w:val="24"/>
          <w:szCs w:val="24"/>
          <w:lang w:val="en-US" w:eastAsia="zh-CN" w:bidi="ar"/>
        </w:rPr>
        <w:br w:type="textWrapping"/>
      </w:r>
      <m:oMathPara>
        <m:oMath>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Y</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={p(</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e</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j</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s</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e</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j</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r>
            <m:rPr>
              <m:scr m:val="script"/>
            </m:rPr>
            <w:rPr>
              <w:rFonts w:hint="default" w:ascii="DejaVu Math TeX Gyre" w:hAnsi="DejaVu Math TeX Gyre" w:eastAsia="MS Mincho" w:cs="MS Mincho"/>
              <w:sz w:val="24"/>
              <w:szCs w:val="24"/>
            </w:rPr>
            <m:t>ℰ</m:t>
          </m:r>
          <m:r>
            <m:rPr/>
            <w:rPr>
              <w:rFonts w:hint="default" w:ascii="DejaVu Math TeX Gyre" w:hAnsi="DejaVu Math TeX Gyre" w:eastAsia="宋体" w:cs="Times New Roman Regular"/>
              <w:sz w:val="24"/>
              <w:szCs w:val="24"/>
            </w:rPr>
            <m:t>}</m:t>
          </m:r>
        </m:oMath>
      </m:oMathPara>
    </w:p>
    <w:p w14:paraId="6151C8F6">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We then derive the probability distribution for each sentiment label</w:t>
      </w:r>
    </w:p>
    <w:p w14:paraId="076D249F">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m:oMathPara>
        <m:oMath>
          <m:r>
            <m:rPr/>
            <w:rPr>
              <w:rFonts w:hint="default" w:ascii="DejaVu Math TeX Gyre" w:hAnsi="DejaVu Math TeX Gyre" w:eastAsia="sans-serif" w:cs="Times New Roman Regular"/>
              <w:sz w:val="24"/>
              <w:szCs w:val="24"/>
            </w:rPr>
            <m:t>c∈{pos,neg,neu}</m:t>
          </m:r>
        </m:oMath>
      </m:oMathPara>
      <w:r>
        <w:rPr>
          <w:rFonts w:hint="default" w:ascii="Times New Roman Regular" w:hAnsi="Times New Roman Regular" w:eastAsia="宋体" w:cs="Times New Roman Regular"/>
          <w:b w:val="0"/>
          <w:i w:val="0"/>
          <w:kern w:val="0"/>
          <w:sz w:val="24"/>
          <w:szCs w:val="24"/>
          <w:lang w:val="en-US" w:eastAsia="zh-CN" w:bidi="ar"/>
        </w:rPr>
        <w:br w:type="textWrapping"/>
      </w:r>
      <w:r>
        <w:rPr>
          <w:rFonts w:hint="default" w:ascii="Times New Roman Regular" w:hAnsi="Times New Roman Regular" w:eastAsia="宋体" w:cs="Times New Roman Regular"/>
          <w:b w:val="0"/>
          <w:i w:val="0"/>
          <w:kern w:val="0"/>
          <w:sz w:val="24"/>
          <w:szCs w:val="24"/>
          <w:lang w:val="en-US" w:eastAsia="zh-CN" w:bidi="ar"/>
        </w:rPr>
        <w:t>using:</w:t>
      </w:r>
      <w:r>
        <w:rPr>
          <w:rFonts w:hint="default" w:ascii="Times New Roman Regular" w:hAnsi="Times New Roman Regular" w:eastAsia="宋体" w:cs="Times New Roman Regular"/>
          <w:b w:val="0"/>
          <w:i w:val="0"/>
          <w:kern w:val="0"/>
          <w:sz w:val="24"/>
          <w:szCs w:val="24"/>
          <w:lang w:val="en-US" w:eastAsia="zh-CN" w:bidi="ar"/>
        </w:rPr>
        <w:br w:type="textWrapping"/>
      </w:r>
      <m:oMathPara>
        <m:oMath>
          <m:r>
            <m:rPr/>
            <w:rPr>
              <w:rFonts w:hint="default" w:ascii="DejaVu Math TeX Gyre" w:hAnsi="DejaVu Math TeX Gyre" w:eastAsia="宋体" w:cs="Times New Roman Regular"/>
              <w:sz w:val="24"/>
              <w:szCs w:val="24"/>
            </w:rPr>
            <m:t>P(c)=</m:t>
          </m:r>
          <m:f>
            <m:fPr>
              <m:ctrlPr>
                <w:rPr>
                  <w:rFonts w:hint="default" w:ascii="DejaVu Math TeX Gyre" w:hAnsi="DejaVu Math TeX Gyre" w:eastAsia="宋体" w:cs="Times New Roman Regular"/>
                  <w:i/>
                  <w:sz w:val="24"/>
                  <w:szCs w:val="24"/>
                </w:rPr>
              </m:ctrlPr>
            </m:fPr>
            <m:num>
              <m:r>
                <m:rPr>
                  <m:sty m:val="p"/>
                </m:rPr>
                <w:rPr>
                  <w:rFonts w:hint="default" w:ascii="DejaVu Math TeX Gyre" w:hAnsi="DejaVu Math TeX Gyre" w:eastAsia="宋体" w:cs="Times New Roman Regular"/>
                  <w:sz w:val="24"/>
                  <w:szCs w:val="24"/>
                </w:rPr>
                <m:t>count</m:t>
              </m:r>
              <m:r>
                <m:rPr/>
                <w:rPr>
                  <w:rFonts w:hint="default" w:ascii="DejaVu Math TeX Gyre" w:hAnsi="DejaVu Math TeX Gyre" w:eastAsia="宋体" w:cs="Times New Roman Regular"/>
                  <w:sz w:val="24"/>
                  <w:szCs w:val="24"/>
                </w:rPr>
                <m:t>(c)</m:t>
              </m:r>
              <m:ctrlPr>
                <w:rPr>
                  <w:rFonts w:hint="default" w:ascii="DejaVu Math TeX Gyre" w:hAnsi="DejaVu Math TeX Gyre" w:eastAsia="宋体" w:cs="Times New Roman Regular"/>
                  <w:sz w:val="24"/>
                  <w:szCs w:val="24"/>
                </w:rPr>
              </m:ctrlPr>
            </m:num>
            <m:den>
              <m:r>
                <m:rPr/>
                <w:rPr>
                  <w:rFonts w:hint="default" w:ascii="DejaVu Math TeX Gyre" w:hAnsi="DejaVu Math TeX Gyre" w:eastAsia="宋体" w:cs="Times New Roman Regular"/>
                  <w:sz w:val="24"/>
                  <w:szCs w:val="24"/>
                </w:rPr>
                <m:t>n</m:t>
              </m:r>
              <m:ctrlPr>
                <w:rPr>
                  <w:rFonts w:hint="default" w:ascii="DejaVu Math TeX Gyre" w:hAnsi="DejaVu Math TeX Gyre" w:eastAsia="宋体" w:cs="Times New Roman Regular"/>
                  <w:sz w:val="24"/>
                  <w:szCs w:val="24"/>
                </w:rPr>
              </m:ctrlPr>
            </m:den>
          </m:f>
        </m:oMath>
      </m:oMathPara>
      <w:r>
        <w:rPr>
          <w:rFonts w:hint="default" w:ascii="Times New Roman Regular" w:hAnsi="Times New Roman Regular" w:eastAsia="宋体" w:cs="Times New Roman Regular"/>
          <w:b w:val="0"/>
          <w:i w:val="0"/>
          <w:kern w:val="0"/>
          <w:sz w:val="24"/>
          <w:szCs w:val="24"/>
          <w:lang w:val="en-US" w:eastAsia="zh-CN" w:bidi="ar"/>
        </w:rPr>
        <w:br w:type="textWrapping"/>
      </w:r>
      <w:r>
        <w:rPr>
          <w:rFonts w:hint="default" w:ascii="Times New Roman Regular" w:hAnsi="Times New Roman Regular" w:eastAsia="宋体" w:cs="Times New Roman Regular"/>
          <w:b w:val="0"/>
          <w:i w:val="0"/>
          <w:kern w:val="0"/>
          <w:sz w:val="24"/>
          <w:szCs w:val="24"/>
          <w:lang w:val="en-US" w:eastAsia="zh-CN" w:bidi="ar"/>
        </w:rPr>
        <w:t>These probabilities are used to compute the Shannon entropy for that specific sentence via the formula:</w:t>
      </w:r>
      <w:r>
        <w:rPr>
          <w:rFonts w:hint="default" w:ascii="Times New Roman Regular" w:hAnsi="Times New Roman Regular" w:eastAsia="宋体" w:cs="Times New Roman Regular"/>
          <w:b w:val="0"/>
          <w:i w:val="0"/>
          <w:kern w:val="0"/>
          <w:sz w:val="24"/>
          <w:szCs w:val="24"/>
          <w:lang w:val="en-US" w:eastAsia="zh-CN" w:bidi="ar"/>
        </w:rPr>
        <w:br w:type="textWrapping"/>
      </w:r>
      <m:oMathPara>
        <m:oMath>
          <m:r>
            <m:rPr/>
            <w:rPr>
              <w:rFonts w:hint="default" w:ascii="DejaVu Math TeX Gyre" w:hAnsi="DejaVu Math TeX Gyre" w:eastAsia="宋体" w:cs="Times New Roman Regular"/>
              <w:sz w:val="24"/>
              <w:szCs w:val="24"/>
            </w:rPr>
            <m:t>H(</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Y</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nary>
            <m:naryPr>
              <m:chr m:val="∑"/>
              <m:limLoc m:val="undOvr"/>
              <m:supHide m:val="1"/>
              <m:ctrlPr>
                <w:rPr>
                  <w:rFonts w:hint="default" w:ascii="DejaVu Math TeX Gyre" w:hAnsi="DejaVu Math TeX Gyre" w:eastAsia="宋体" w:cs="Times New Roman Regular"/>
                  <w:sz w:val="24"/>
                  <w:szCs w:val="24"/>
                </w:rPr>
              </m:ctrlPr>
            </m:naryPr>
            <m:sub>
              <m:r>
                <m:rPr/>
                <w:rPr>
                  <w:rFonts w:hint="default" w:ascii="DejaVu Math TeX Gyre" w:hAnsi="DejaVu Math TeX Gyre" w:eastAsia="宋体" w:cs="Times New Roman Regular"/>
                  <w:sz w:val="24"/>
                  <w:szCs w:val="24"/>
                </w:rPr>
                <m:t>c∈{pos,neg,neu}</m:t>
              </m:r>
              <m:ctrlPr>
                <w:rPr>
                  <w:rFonts w:hint="default" w:ascii="DejaVu Math TeX Gyre" w:hAnsi="DejaVu Math TeX Gyre" w:eastAsia="宋体" w:cs="Times New Roman Regular"/>
                  <w:sz w:val="24"/>
                  <w:szCs w:val="24"/>
                </w:rPr>
              </m:ctrlPr>
            </m:sub>
            <m:sup>
              <m:ctrlPr>
                <w:rPr>
                  <w:rFonts w:hint="default" w:ascii="DejaVu Math TeX Gyre" w:hAnsi="DejaVu Math TeX Gyre" w:eastAsia="宋体" w:cs="Times New Roman Regular"/>
                  <w:sz w:val="24"/>
                  <w:szCs w:val="24"/>
                </w:rPr>
              </m:ctrlPr>
            </m:sup>
            <m:e>
              <m:r>
                <m:rPr/>
                <w:rPr>
                  <w:rFonts w:hint="default" w:ascii="DejaVu Math TeX Gyre" w:hAnsi="DejaVu Math TeX Gyre" w:eastAsia="宋体" w:cs="Times New Roman Regular"/>
                  <w:sz w:val="24"/>
                  <w:szCs w:val="24"/>
                </w:rPr>
                <m:t>P</m:t>
              </m:r>
              <m:ctrlPr>
                <w:rPr>
                  <w:rFonts w:hint="default" w:ascii="DejaVu Math TeX Gyre" w:hAnsi="DejaVu Math TeX Gyre" w:eastAsia="宋体" w:cs="Times New Roman Regular"/>
                  <w:sz w:val="24"/>
                  <w:szCs w:val="24"/>
                </w:rPr>
              </m:ctrlPr>
            </m:e>
          </m:nary>
          <m:r>
            <m:rPr/>
            <w:rPr>
              <w:rFonts w:hint="default" w:ascii="DejaVu Math TeX Gyre" w:hAnsi="DejaVu Math TeX Gyre" w:eastAsia="宋体" w:cs="Times New Roman Regular"/>
              <w:sz w:val="24"/>
              <w:szCs w:val="24"/>
            </w:rPr>
            <m:t>(c)</m:t>
          </m:r>
          <m:func>
            <m:funcPr>
              <m:ctrlPr>
                <w:rPr>
                  <w:rFonts w:hint="default" w:ascii="DejaVu Math TeX Gyre" w:hAnsi="DejaVu Math TeX Gyre" w:eastAsia="宋体" w:cs="Times New Roman Regular"/>
                  <w:sz w:val="24"/>
                  <w:szCs w:val="24"/>
                </w:rPr>
              </m:ctrlPr>
            </m:funcPr>
            <m:fName>
              <m:r>
                <m:rPr>
                  <m:sty m:val="p"/>
                </m:rPr>
                <w:rPr>
                  <w:rFonts w:hint="default" w:ascii="DejaVu Math TeX Gyre" w:hAnsi="DejaVu Math TeX Gyre" w:eastAsia="宋体" w:cs="Times New Roman Regular"/>
                  <w:sz w:val="24"/>
                  <w:szCs w:val="24"/>
                </w:rPr>
                <m:t>log</m:t>
              </m:r>
              <m:ctrlPr>
                <w:rPr>
                  <w:rFonts w:hint="default" w:ascii="DejaVu Math TeX Gyre" w:hAnsi="DejaVu Math TeX Gyre" w:eastAsia="宋体" w:cs="Times New Roman Regular"/>
                  <w:sz w:val="24"/>
                  <w:szCs w:val="24"/>
                </w:rPr>
              </m:ctrlPr>
            </m:fName>
            <m:e>
              <m:r>
                <m:rPr/>
                <w:rPr>
                  <w:rFonts w:hint="default" w:ascii="DejaVu Math TeX Gyre" w:hAnsi="DejaVu Math TeX Gyre" w:eastAsia="宋体" w:cs="Times New Roman Regular"/>
                  <w:sz w:val="24"/>
                  <w:szCs w:val="24"/>
                </w:rPr>
                <m:t>P</m:t>
              </m:r>
              <m:ctrlPr>
                <w:rPr>
                  <w:rFonts w:hint="default" w:ascii="DejaVu Math TeX Gyre" w:hAnsi="DejaVu Math TeX Gyre" w:eastAsia="宋体" w:cs="Times New Roman Regular"/>
                  <w:sz w:val="24"/>
                  <w:szCs w:val="24"/>
                </w:rPr>
              </m:ctrlPr>
            </m:e>
          </m:func>
          <m:r>
            <m:rPr/>
            <w:rPr>
              <w:rFonts w:hint="default" w:ascii="DejaVu Math TeX Gyre" w:hAnsi="DejaVu Math TeX Gyre" w:eastAsia="宋体" w:cs="Times New Roman Regular"/>
              <w:sz w:val="24"/>
              <w:szCs w:val="24"/>
            </w:rPr>
            <m:t>(c)</m:t>
          </m:r>
        </m:oMath>
      </m:oMathPara>
      <w:r>
        <w:rPr>
          <w:rFonts w:hint="default" w:ascii="Times New Roman Regular" w:hAnsi="Times New Roman Regular" w:eastAsia="宋体" w:cs="Times New Roman Regular"/>
          <w:b w:val="0"/>
          <w:i w:val="0"/>
          <w:kern w:val="0"/>
          <w:sz w:val="24"/>
          <w:szCs w:val="24"/>
          <w:lang w:val="en-US" w:eastAsia="zh-CN" w:bidi="ar"/>
        </w:rPr>
        <w:br w:type="textWrapping"/>
      </w:r>
      <w:r>
        <w:rPr>
          <w:rFonts w:hint="default" w:ascii="Times New Roman Regular" w:hAnsi="Times New Roman Regular" w:eastAsia="宋体" w:cs="Times New Roman Regular"/>
          <w:b w:val="0"/>
          <w:i w:val="0"/>
          <w:kern w:val="0"/>
          <w:sz w:val="24"/>
          <w:szCs w:val="24"/>
          <w:lang w:val="en-US" w:eastAsia="zh-CN" w:bidi="ar"/>
        </w:rPr>
        <w:t>.Finally, the global bias score is determined by averaging the entropy values across all $m$ sentences in the experiment using the formula,</w:t>
      </w:r>
      <w:r>
        <w:rPr>
          <w:rFonts w:hint="default" w:ascii="Times New Roman Regular" w:hAnsi="Times New Roman Regular" w:eastAsia="宋体" w:cs="Times New Roman Regular"/>
          <w:b w:val="0"/>
          <w:i w:val="0"/>
          <w:kern w:val="0"/>
          <w:sz w:val="24"/>
          <w:szCs w:val="24"/>
          <w:lang w:val="en-US" w:eastAsia="zh-CN" w:bidi="ar"/>
        </w:rPr>
        <w:br w:type="textWrapping"/>
      </w:r>
      <m:oMathPara>
        <m:oMath>
          <m:r>
            <m:rPr/>
            <w:rPr>
              <w:rFonts w:hint="default" w:ascii="DejaVu Math TeX Gyre" w:hAnsi="DejaVu Math TeX Gyre" w:eastAsia="宋体" w:cs="Times New Roman Regular"/>
              <w:sz w:val="24"/>
              <w:szCs w:val="24"/>
            </w:rPr>
            <m:t>IC=</m:t>
          </m:r>
          <m:f>
            <m:fPr>
              <m:ctrlPr>
                <w:rPr>
                  <w:rFonts w:hint="default" w:ascii="DejaVu Math TeX Gyre" w:hAnsi="DejaVu Math TeX Gyre" w:eastAsia="宋体" w:cs="Times New Roman Regular"/>
                  <w:i/>
                  <w:sz w:val="24"/>
                  <w:szCs w:val="24"/>
                </w:rPr>
              </m:ctrlPr>
            </m:fPr>
            <m:num>
              <m:r>
                <m:rPr/>
                <w:rPr>
                  <w:rFonts w:hint="default" w:ascii="DejaVu Math TeX Gyre" w:hAnsi="DejaVu Math TeX Gyre" w:eastAsia="宋体" w:cs="Times New Roman Regular"/>
                  <w:sz w:val="24"/>
                  <w:szCs w:val="24"/>
                </w:rPr>
                <m:t>1</m:t>
              </m:r>
              <m:ctrlPr>
                <w:rPr>
                  <w:rFonts w:hint="default" w:ascii="DejaVu Math TeX Gyre" w:hAnsi="DejaVu Math TeX Gyre" w:eastAsia="宋体" w:cs="Times New Roman Regular"/>
                  <w:sz w:val="24"/>
                  <w:szCs w:val="24"/>
                </w:rPr>
              </m:ctrlPr>
            </m:num>
            <m:den>
              <m:r>
                <m:rPr/>
                <w:rPr>
                  <w:rFonts w:hint="default" w:ascii="DejaVu Math TeX Gyre" w:hAnsi="DejaVu Math TeX Gyre" w:eastAsia="宋体" w:cs="Times New Roman Regular"/>
                  <w:sz w:val="24"/>
                  <w:szCs w:val="24"/>
                </w:rPr>
                <m:t>m</m:t>
              </m:r>
              <m:ctrlPr>
                <w:rPr>
                  <w:rFonts w:hint="default" w:ascii="DejaVu Math TeX Gyre" w:hAnsi="DejaVu Math TeX Gyre" w:eastAsia="宋体" w:cs="Times New Roman Regular"/>
                  <w:sz w:val="24"/>
                  <w:szCs w:val="24"/>
                </w:rPr>
              </m:ctrlPr>
            </m:den>
          </m:f>
          <m:nary>
            <m:naryPr>
              <m:chr m:val="∑"/>
              <m:limLoc m:val="undOvr"/>
              <m:ctrlPr>
                <w:rPr>
                  <w:rFonts w:hint="default" w:ascii="DejaVu Math TeX Gyre" w:hAnsi="DejaVu Math TeX Gyre" w:eastAsia="宋体" w:cs="Times New Roman Regular"/>
                  <w:sz w:val="24"/>
                  <w:szCs w:val="24"/>
                </w:rPr>
              </m:ctrlPr>
            </m:naryPr>
            <m:sub>
              <m:r>
                <m:rPr/>
                <w:rPr>
                  <w:rFonts w:hint="default" w:ascii="DejaVu Math TeX Gyre" w:hAnsi="DejaVu Math TeX Gyre" w:eastAsia="宋体" w:cs="Times New Roman Regular"/>
                  <w:sz w:val="24"/>
                  <w:szCs w:val="24"/>
                </w:rPr>
                <m:t>i=1</m:t>
              </m:r>
              <m:ctrlPr>
                <w:rPr>
                  <w:rFonts w:hint="default" w:ascii="DejaVu Math TeX Gyre" w:hAnsi="DejaVu Math TeX Gyre" w:eastAsia="宋体" w:cs="Times New Roman Regular"/>
                  <w:sz w:val="24"/>
                  <w:szCs w:val="24"/>
                </w:rPr>
              </m:ctrlPr>
            </m:sub>
            <m:sup>
              <m:r>
                <m:rPr/>
                <w:rPr>
                  <w:rFonts w:hint="default" w:ascii="DejaVu Math TeX Gyre" w:hAnsi="DejaVu Math TeX Gyre" w:eastAsia="宋体" w:cs="Times New Roman Regular"/>
                  <w:sz w:val="24"/>
                  <w:szCs w:val="24"/>
                </w:rPr>
                <m:t>m</m:t>
              </m:r>
              <m:ctrlPr>
                <w:rPr>
                  <w:rFonts w:hint="default" w:ascii="DejaVu Math TeX Gyre" w:hAnsi="DejaVu Math TeX Gyre" w:eastAsia="宋体" w:cs="Times New Roman Regular"/>
                  <w:sz w:val="24"/>
                  <w:szCs w:val="24"/>
                </w:rPr>
              </m:ctrlPr>
            </m:sup>
            <m:e>
              <m:r>
                <m:rPr/>
                <w:rPr>
                  <w:rFonts w:hint="default" w:ascii="DejaVu Math TeX Gyre" w:hAnsi="DejaVu Math TeX Gyre" w:eastAsia="宋体" w:cs="Times New Roman Regular"/>
                  <w:sz w:val="24"/>
                  <w:szCs w:val="24"/>
                </w:rPr>
                <m:t>H</m:t>
              </m:r>
              <m:ctrlPr>
                <w:rPr>
                  <w:rFonts w:hint="default" w:ascii="DejaVu Math TeX Gyre" w:hAnsi="DejaVu Math TeX Gyre" w:eastAsia="宋体" w:cs="Times New Roman Regular"/>
                  <w:sz w:val="24"/>
                  <w:szCs w:val="24"/>
                </w:rPr>
              </m:ctrlPr>
            </m:e>
          </m:nary>
          <m:r>
            <m:rPr/>
            <w:rPr>
              <w:rFonts w:hint="default" w:ascii="DejaVu Math TeX Gyre" w:hAnsi="DejaVu Math TeX Gyre" w:eastAsia="宋体" w:cs="Times New Roman Regular"/>
              <w:sz w:val="24"/>
              <w:szCs w:val="24"/>
            </w:rPr>
            <m:t>(</m:t>
          </m:r>
          <m:sSub>
            <m:sSubPr>
              <m:ctrlPr>
                <w:rPr>
                  <w:rFonts w:hint="default" w:ascii="DejaVu Math TeX Gyre" w:hAnsi="DejaVu Math TeX Gyre" w:eastAsia="宋体" w:cs="Times New Roman Regular"/>
                  <w:sz w:val="24"/>
                  <w:szCs w:val="24"/>
                </w:rPr>
              </m:ctrlPr>
            </m:sSubPr>
            <m:e>
              <m:r>
                <m:rPr/>
                <w:rPr>
                  <w:rFonts w:hint="default" w:ascii="DejaVu Math TeX Gyre" w:hAnsi="DejaVu Math TeX Gyre" w:eastAsia="宋体" w:cs="Times New Roman Regular"/>
                  <w:sz w:val="24"/>
                  <w:szCs w:val="24"/>
                </w:rPr>
                <m:t>Y</m:t>
              </m:r>
              <m:ctrlPr>
                <w:rPr>
                  <w:rFonts w:hint="default" w:ascii="DejaVu Math TeX Gyre" w:hAnsi="DejaVu Math TeX Gyre" w:eastAsia="宋体" w:cs="Times New Roman Regular"/>
                  <w:sz w:val="24"/>
                  <w:szCs w:val="24"/>
                </w:rPr>
              </m:ctrlPr>
            </m:e>
            <m:sub>
              <m:r>
                <m:rPr/>
                <w:rPr>
                  <w:rFonts w:hint="default" w:ascii="DejaVu Math TeX Gyre" w:hAnsi="DejaVu Math TeX Gyre" w:eastAsia="宋体" w:cs="Times New Roman Regular"/>
                  <w:sz w:val="24"/>
                  <w:szCs w:val="24"/>
                </w:rPr>
                <m:t>i</m:t>
              </m:r>
              <m:ctrlPr>
                <w:rPr>
                  <w:rFonts w:hint="default" w:ascii="DejaVu Math TeX Gyre" w:hAnsi="DejaVu Math TeX Gyre" w:eastAsia="宋体" w:cs="Times New Roman Regular"/>
                  <w:sz w:val="24"/>
                  <w:szCs w:val="24"/>
                </w:rPr>
              </m:ctrlPr>
            </m:sub>
          </m:sSub>
          <m:r>
            <m:rPr/>
            <w:rPr>
              <w:rFonts w:hint="default" w:ascii="DejaVu Math TeX Gyre" w:hAnsi="DejaVu Math TeX Gyre" w:eastAsia="宋体" w:cs="Times New Roman Regular"/>
              <w:sz w:val="24"/>
              <w:szCs w:val="24"/>
            </w:rPr>
            <m:t>)</m:t>
          </m:r>
        </m:oMath>
      </m:oMathPara>
      <w:r>
        <w:rPr>
          <w:rFonts w:hint="default" w:ascii="Times New Roman Regular" w:hAnsi="Times New Roman Regular" w:eastAsia="宋体" w:cs="Times New Roman Regular"/>
          <w:i/>
          <w:sz w:val="24"/>
          <w:szCs w:val="24"/>
        </w:rPr>
        <w:br w:type="textWrapping"/>
      </w:r>
      <w:r>
        <w:rPr>
          <w:rFonts w:hint="default" w:ascii="Times New Roman Regular" w:hAnsi="Times New Roman Regular" w:eastAsia="宋体" w:cs="Times New Roman Regular"/>
          <w:b w:val="0"/>
          <w:i w:val="0"/>
          <w:kern w:val="0"/>
          <w:sz w:val="24"/>
          <w:szCs w:val="24"/>
          <w:lang w:val="en-US" w:eastAsia="zh-CN" w:bidi="ar"/>
        </w:rPr>
        <w:t xml:space="preserve">where an </w:t>
      </w:r>
      <m:oMath>
        <m:r>
          <m:rPr/>
          <w:rPr>
            <w:rFonts w:hint="default" w:ascii="DejaVu Math TeX Gyre" w:hAnsi="DejaVu Math TeX Gyre" w:eastAsia="宋体" w:cs="Times New Roman Regular"/>
            <w:sz w:val="24"/>
            <w:szCs w:val="24"/>
          </w:rPr>
          <m:t>IC</m:t>
        </m:r>
      </m:oMath>
      <w:r>
        <w:rPr>
          <w:rFonts w:hint="default" w:ascii="Times New Roman Regular" w:hAnsi="Times New Roman Regular" w:eastAsia="宋体" w:cs="Times New Roman Regular"/>
          <w:i w:val="0"/>
          <w:sz w:val="24"/>
          <w:szCs w:val="24"/>
          <w:lang w:val="en-US" w:eastAsia="zh-CN"/>
        </w:rPr>
        <w:t xml:space="preserve"> </w:t>
      </w:r>
      <w:r>
        <w:rPr>
          <w:rFonts w:hint="default" w:ascii="Times New Roman Regular" w:hAnsi="Times New Roman Regular" w:eastAsia="宋体" w:cs="Times New Roman Regular"/>
          <w:b w:val="0"/>
          <w:i w:val="0"/>
          <w:kern w:val="0"/>
          <w:sz w:val="24"/>
          <w:szCs w:val="24"/>
          <w:lang w:val="en-US" w:eastAsia="zh-CN" w:bidi="ar"/>
        </w:rPr>
        <w:t>value of 0 represents a perfectly unbiased and consistent model.</w:t>
      </w:r>
    </w:p>
    <w:p w14:paraId="599E15F2">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039C7D2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2.1.</w:t>
      </w:r>
      <w:r>
        <w:rPr>
          <w:rFonts w:hint="eastAsia" w:ascii="Times New Roman Regular" w:hAnsi="Times New Roman Regular" w:cs="Times New Roman Regular"/>
          <w:sz w:val="24"/>
          <w:szCs w:val="24"/>
          <w:lang w:val="en-US" w:eastAsia="zh-CN"/>
        </w:rPr>
        <w:t>3</w:t>
      </w:r>
      <w:r>
        <w:rPr>
          <w:rFonts w:hint="default" w:ascii="Times New Roman Regular" w:hAnsi="Times New Roman Regular" w:cs="Times New Roman Regular"/>
          <w:sz w:val="24"/>
          <w:szCs w:val="24"/>
        </w:rPr>
        <w:t xml:space="preserve"> Experiment Setup</w:t>
      </w:r>
    </w:p>
    <w:p w14:paraId="2C6CD9C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We employ a 9-shot prompting strategy, providing nine labeled sentiment classification examples before each query. This few-shot setting is chosen to stabilize model behavior and reduce variability caused by prompt underspecification. To further constrain the output space, we explicitly instruct the model to produce one of three labels only: </w:t>
      </w:r>
      <w:r>
        <w:rPr>
          <w:rStyle w:val="8"/>
          <w:rFonts w:hint="default" w:ascii="Times New Roman Regular" w:hAnsi="Times New Roman Regular" w:eastAsia="宋体" w:cs="Times New Roman Regular"/>
          <w:b w:val="0"/>
          <w:i w:val="0"/>
          <w:kern w:val="0"/>
          <w:sz w:val="24"/>
          <w:szCs w:val="24"/>
          <w:lang w:val="en-US" w:eastAsia="zh-CN" w:bidi="ar"/>
        </w:rPr>
        <w:t>positive</w:t>
      </w:r>
      <w:r>
        <w:rPr>
          <w:rFonts w:hint="default" w:ascii="Times New Roman Regular" w:hAnsi="Times New Roman Regular" w:eastAsia="宋体" w:cs="Times New Roman Regular"/>
          <w:b w:val="0"/>
          <w:i w:val="0"/>
          <w:kern w:val="0"/>
          <w:sz w:val="24"/>
          <w:szCs w:val="24"/>
          <w:lang w:val="en-US" w:eastAsia="zh-CN" w:bidi="ar"/>
        </w:rPr>
        <w:t xml:space="preserve">, </w:t>
      </w:r>
      <w:r>
        <w:rPr>
          <w:rStyle w:val="8"/>
          <w:rFonts w:hint="default" w:ascii="Times New Roman Regular" w:hAnsi="Times New Roman Regular" w:eastAsia="宋体" w:cs="Times New Roman Regular"/>
          <w:b w:val="0"/>
          <w:i w:val="0"/>
          <w:kern w:val="0"/>
          <w:sz w:val="24"/>
          <w:szCs w:val="24"/>
          <w:lang w:val="en-US" w:eastAsia="zh-CN" w:bidi="ar"/>
        </w:rPr>
        <w:t>neutral</w:t>
      </w:r>
      <w:r>
        <w:rPr>
          <w:rFonts w:hint="default" w:ascii="Times New Roman Regular" w:hAnsi="Times New Roman Regular" w:eastAsia="宋体" w:cs="Times New Roman Regular"/>
          <w:b w:val="0"/>
          <w:i w:val="0"/>
          <w:kern w:val="0"/>
          <w:sz w:val="24"/>
          <w:szCs w:val="24"/>
          <w:lang w:val="en-US" w:eastAsia="zh-CN" w:bidi="ar"/>
        </w:rPr>
        <w:t xml:space="preserve">, or </w:t>
      </w:r>
      <w:r>
        <w:rPr>
          <w:rStyle w:val="8"/>
          <w:rFonts w:hint="default" w:ascii="Times New Roman Regular" w:hAnsi="Times New Roman Regular" w:eastAsia="宋体" w:cs="Times New Roman Regular"/>
          <w:b w:val="0"/>
          <w:i w:val="0"/>
          <w:kern w:val="0"/>
          <w:sz w:val="24"/>
          <w:szCs w:val="24"/>
          <w:lang w:val="en-US" w:eastAsia="zh-CN" w:bidi="ar"/>
        </w:rPr>
        <w:t>negative</w:t>
      </w:r>
      <w:r>
        <w:rPr>
          <w:rFonts w:hint="default" w:ascii="Times New Roman Regular" w:hAnsi="Times New Roman Regular" w:eastAsia="宋体" w:cs="Times New Roman Regular"/>
          <w:b w:val="0"/>
          <w:i w:val="0"/>
          <w:kern w:val="0"/>
          <w:sz w:val="24"/>
          <w:szCs w:val="24"/>
          <w:lang w:val="en-US" w:eastAsia="zh-CN" w:bidi="ar"/>
        </w:rPr>
        <w:t xml:space="preserve">. </w:t>
      </w:r>
    </w:p>
    <w:p w14:paraId="7774E269">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Consistent with the recommendations of Röttger et al. (2024), we acknowledge that LLM evaluations of values and opinions are highly sensitive to prompt constraints. To ensure the robustness of our results across the time dimension, we incorporate extensive robustness tests as suggested, making local rather than global claims about the manifested political biases to avoid over generalization.</w:t>
      </w:r>
    </w:p>
    <w:p w14:paraId="1EAB9BE0">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22C4B2F2">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3996118C">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28B0E26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0AC38E04">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Times New Roman Regular" w:hAnsi="Times New Roman Regular" w:eastAsia="宋体" w:cs="Times New Roman Regular"/>
          <w:b w:val="0"/>
          <w:i w:val="0"/>
          <w:kern w:val="0"/>
          <w:sz w:val="24"/>
          <w:szCs w:val="24"/>
          <w:lang w:val="en-US" w:eastAsia="zh-CN" w:bidi="ar"/>
        </w:rPr>
      </w:pPr>
      <w:r>
        <w:rPr>
          <w:rFonts w:hint="eastAsia" w:ascii="Times New Roman Regular" w:hAnsi="Times New Roman Regular" w:eastAsia="宋体" w:cs="Times New Roman Regular"/>
          <w:b w:val="0"/>
          <w:i w:val="0"/>
          <w:kern w:val="0"/>
          <w:sz w:val="24"/>
          <w:szCs w:val="24"/>
          <w:lang w:val="en-US" w:eastAsia="zh-CN" w:bidi="ar"/>
        </w:rPr>
        <w:t xml:space="preserve"> </w:t>
      </w:r>
    </w:p>
    <w:p w14:paraId="576482CC">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2.</w:t>
      </w:r>
      <w:r>
        <w:rPr>
          <w:rFonts w:hint="eastAsia" w:ascii="Times New Roman Regular" w:hAnsi="Times New Roman Regular" w:eastAsia="宋体" w:cs="Times New Roman Regular"/>
          <w:b w:val="0"/>
          <w:i w:val="0"/>
          <w:kern w:val="0"/>
          <w:sz w:val="24"/>
          <w:szCs w:val="24"/>
          <w:lang w:val="en-US" w:eastAsia="zh-CN" w:bidi="ar"/>
        </w:rPr>
        <w:t>2</w:t>
      </w:r>
      <w:r>
        <w:rPr>
          <w:rFonts w:hint="default" w:ascii="Times New Roman Regular" w:hAnsi="Times New Roman Regular" w:eastAsia="宋体" w:cs="Times New Roman Regular"/>
          <w:b w:val="0"/>
          <w:i w:val="0"/>
          <w:kern w:val="0"/>
          <w:sz w:val="24"/>
          <w:szCs w:val="24"/>
          <w:lang w:val="en-US" w:eastAsia="zh-CN" w:bidi="ar"/>
        </w:rPr>
        <w:t xml:space="preserve"> Measuring Political Bias Over Time</w:t>
      </w:r>
    </w:p>
    <w:p w14:paraId="07D5803B">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792D15B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2.</w:t>
      </w:r>
      <w:r>
        <w:rPr>
          <w:rFonts w:hint="eastAsia" w:ascii="Times New Roman Regular" w:hAnsi="Times New Roman Regular" w:eastAsia="宋体" w:cs="Times New Roman Regular"/>
          <w:b w:val="0"/>
          <w:i w:val="0"/>
          <w:kern w:val="0"/>
          <w:sz w:val="24"/>
          <w:szCs w:val="24"/>
          <w:lang w:val="en-US" w:eastAsia="zh-CN" w:bidi="ar"/>
        </w:rPr>
        <w:t>2</w:t>
      </w:r>
      <w:r>
        <w:rPr>
          <w:rFonts w:hint="default" w:ascii="Times New Roman Regular" w:hAnsi="Times New Roman Regular" w:eastAsia="宋体" w:cs="Times New Roman Regular"/>
          <w:b w:val="0"/>
          <w:i w:val="0"/>
          <w:kern w:val="0"/>
          <w:sz w:val="24"/>
          <w:szCs w:val="24"/>
          <w:lang w:val="en-US" w:eastAsia="zh-CN" w:bidi="ar"/>
        </w:rPr>
        <w:t>.1 Temporal Framing and Research Task</w:t>
      </w:r>
    </w:p>
    <w:p w14:paraId="17A1B173">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The central task of this study is to measure how political biases expressed by Large Language Models (LLMs) evolve over time. Unlike prior work that examines political bias at a single time point or within a single model family, we operationalize time along two dimensions: (1) temporal structure in the political dataset and (2) temporal evolution of model releases. This dual framing is motivated by research on temporal generalization in LLMs, which shows that models may become outdated or biased towards past knowledge distributions (Zhu et al., 2024), as well as work demonstrating that alignment techniques impose contemporary normative values on models (Santurkar et al., 2023). Our goal is therefore to quantify how ideological tendencies vary across different historical slices of political data and across different generations of model releases from multiple regions.</w:t>
      </w:r>
    </w:p>
    <w:p w14:paraId="29D3071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7A1AD5DE">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2.</w:t>
      </w:r>
      <w:r>
        <w:rPr>
          <w:rFonts w:hint="eastAsia" w:ascii="Times New Roman Regular" w:hAnsi="Times New Roman Regular" w:eastAsia="宋体" w:cs="Times New Roman Regular"/>
          <w:b w:val="0"/>
          <w:i w:val="0"/>
          <w:kern w:val="0"/>
          <w:sz w:val="24"/>
          <w:szCs w:val="24"/>
          <w:lang w:val="en-US" w:eastAsia="zh-CN" w:bidi="ar"/>
        </w:rPr>
        <w:t>2</w:t>
      </w:r>
      <w:r>
        <w:rPr>
          <w:rFonts w:hint="default" w:ascii="Times New Roman Regular" w:hAnsi="Times New Roman Regular" w:eastAsia="宋体" w:cs="Times New Roman Regular"/>
          <w:b w:val="0"/>
          <w:i w:val="0"/>
          <w:kern w:val="0"/>
          <w:sz w:val="24"/>
          <w:szCs w:val="24"/>
          <w:lang w:val="en-US" w:eastAsia="zh-CN" w:bidi="ar"/>
        </w:rPr>
        <w:t>.2 Dataset Construction and Time Slicing</w:t>
      </w:r>
    </w:p>
    <w:p w14:paraId="249E17D3">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To enable temporal evaluation, we construct a political question dataset containing items drawn from political surveys, opinion polls, public discourse, and legislative debates. Each item is annotated with a time label corresponding to the historical period when the issue was most salient (e.g., 2010–2014, 2015–2018, 2019–2022, 2023–2025). This time-slicing approach is inspired by temporal benchmarking practices introduced in Zhu et al. (2024) and Yuan et al. (2025), who show that LLM performance varies across temporal segments. Each political question is additionally annotated with a partisan direction score on a continuous scale from −1 (Republican/conservative) to +1 (Democratic/liberal), following the scoring methodology employed by Chen et al. (2024) for U.S. political issues. Assigning partisan direction enables us to compute ideological leaning for each model in each time slice.</w:t>
      </w:r>
    </w:p>
    <w:p w14:paraId="5D40828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4E1CFC56">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2.</w:t>
      </w:r>
      <w:r>
        <w:rPr>
          <w:rFonts w:hint="eastAsia" w:ascii="Times New Roman Regular" w:hAnsi="Times New Roman Regular" w:eastAsia="宋体" w:cs="Times New Roman Regular"/>
          <w:b w:val="0"/>
          <w:i w:val="0"/>
          <w:kern w:val="0"/>
          <w:sz w:val="24"/>
          <w:szCs w:val="24"/>
          <w:lang w:val="en-US" w:eastAsia="zh-CN" w:bidi="ar"/>
        </w:rPr>
        <w:t>2</w:t>
      </w:r>
      <w:r>
        <w:rPr>
          <w:rFonts w:hint="default" w:ascii="Times New Roman Regular" w:hAnsi="Times New Roman Regular" w:eastAsia="宋体" w:cs="Times New Roman Regular"/>
          <w:b w:val="0"/>
          <w:i w:val="0"/>
          <w:kern w:val="0"/>
          <w:sz w:val="24"/>
          <w:szCs w:val="24"/>
          <w:lang w:val="en-US" w:eastAsia="zh-CN" w:bidi="ar"/>
        </w:rPr>
        <w:t>.3 Model Selection: Cross-Family and Cross-Version</w:t>
      </w:r>
    </w:p>
    <w:p w14:paraId="43F893E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To capture temporal evolution at the model level, we evaluate multiple LLM families (e.g., Mistral, Qwen, Falcon, Aya, Llama, ALLaM, Atlas) across multiple versions or release generations. This allows us to test whether later versions reflect more contemporary ideological alignment than earlier versions within the same family. This design is consistent with the observation that alignment pipelines such as RLHF (Reinforcement Learning from Human Feedback) introduce demographic and normative bias into later model releases (Santurkar et al., 2023), while earlier unaligned or partially aligned versions may preserve historical political polarization more strongly. We also select models from different geopolitical regions (Western, Chinese, Middle-Eastern, etc.) motivated by findings from Chen et al. (2024) showing that models from different regions diverge in ideological direction on U.S. political surveys. Cross-regional comparison allows us to test whether political alignment trends converge or bifurcate globally.</w:t>
      </w:r>
    </w:p>
    <w:p w14:paraId="06542E77">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4729314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2.</w:t>
      </w:r>
      <w:r>
        <w:rPr>
          <w:rFonts w:hint="eastAsia" w:ascii="Times New Roman Regular" w:hAnsi="Times New Roman Regular" w:eastAsia="宋体" w:cs="Times New Roman Regular"/>
          <w:b w:val="0"/>
          <w:i w:val="0"/>
          <w:kern w:val="0"/>
          <w:sz w:val="24"/>
          <w:szCs w:val="24"/>
          <w:lang w:val="en-US" w:eastAsia="zh-CN" w:bidi="ar"/>
        </w:rPr>
        <w:t>2</w:t>
      </w:r>
      <w:r>
        <w:rPr>
          <w:rFonts w:hint="default" w:ascii="Times New Roman Regular" w:hAnsi="Times New Roman Regular" w:eastAsia="宋体" w:cs="Times New Roman Regular"/>
          <w:b w:val="0"/>
          <w:i w:val="0"/>
          <w:kern w:val="0"/>
          <w:sz w:val="24"/>
          <w:szCs w:val="24"/>
          <w:lang w:val="en-US" w:eastAsia="zh-CN" w:bidi="ar"/>
        </w:rPr>
        <w:t>.4 Metrics for Temporal Political Bias</w:t>
      </w:r>
    </w:p>
    <w:p w14:paraId="2B203D13">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We operationalize political bias over time using three quantitative metrics: (a) Direction Score, (b) Temporal Stability (Variance), and (c) Alignment Index. The Direction Score captures ideological leaning, the Variance metric captures temporal sensitivity, and the Alignment Index distinguishes historical polarization from alignment-induced moral consensus. To our knowledge, no prior work formalizes ideological time layers in this way.</w:t>
      </w:r>
    </w:p>
    <w:p w14:paraId="0E1E3BEE">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5F42D280">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2.</w:t>
      </w:r>
      <w:r>
        <w:rPr>
          <w:rFonts w:hint="eastAsia" w:ascii="Times New Roman Regular" w:hAnsi="Times New Roman Regular" w:eastAsia="宋体" w:cs="Times New Roman Regular"/>
          <w:b w:val="0"/>
          <w:i w:val="0"/>
          <w:kern w:val="0"/>
          <w:sz w:val="24"/>
          <w:szCs w:val="24"/>
          <w:lang w:val="en-US" w:eastAsia="zh-CN" w:bidi="ar"/>
        </w:rPr>
        <w:t>2</w:t>
      </w:r>
      <w:r>
        <w:rPr>
          <w:rFonts w:hint="default" w:ascii="Times New Roman Regular" w:hAnsi="Times New Roman Regular" w:eastAsia="宋体" w:cs="Times New Roman Regular"/>
          <w:b w:val="0"/>
          <w:i w:val="0"/>
          <w:kern w:val="0"/>
          <w:sz w:val="24"/>
          <w:szCs w:val="24"/>
          <w:lang w:val="en-US" w:eastAsia="zh-CN" w:bidi="ar"/>
        </w:rPr>
        <w:t>.5 Experimental Setup and Prompting Strategy</w:t>
      </w:r>
    </w:p>
    <w:p w14:paraId="4BD872CA">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Political bias measurements are sensitive to prompt formatting (Röttger et al., 2024). To mitigate prompting artifacts, we employ multiple prompt templates including open-ended opinion prompts, survey-style forced choice prompts, instruction-style queries, and few-shot demonstrations. For each (model, question, time slice), we gather responses under each template and enforce structured answer formats when needed to facilitate automatic scoring. We compute both ideological direction and prompt-based variance for robustness evaluation.</w:t>
      </w:r>
    </w:p>
    <w:p w14:paraId="2286FE7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3A2064AB">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2.</w:t>
      </w:r>
      <w:r>
        <w:rPr>
          <w:rFonts w:hint="eastAsia" w:ascii="Times New Roman Regular" w:hAnsi="Times New Roman Regular" w:eastAsia="宋体" w:cs="Times New Roman Regular"/>
          <w:b w:val="0"/>
          <w:i w:val="0"/>
          <w:kern w:val="0"/>
          <w:sz w:val="24"/>
          <w:szCs w:val="24"/>
          <w:lang w:val="en-US" w:eastAsia="zh-CN" w:bidi="ar"/>
        </w:rPr>
        <w:t>2</w:t>
      </w:r>
      <w:r>
        <w:rPr>
          <w:rFonts w:hint="default" w:ascii="Times New Roman Regular" w:hAnsi="Times New Roman Regular" w:eastAsia="宋体" w:cs="Times New Roman Regular"/>
          <w:b w:val="0"/>
          <w:i w:val="0"/>
          <w:kern w:val="0"/>
          <w:sz w:val="24"/>
          <w:szCs w:val="24"/>
          <w:lang w:val="en-US" w:eastAsia="zh-CN" w:bidi="ar"/>
        </w:rPr>
        <w:t>.6 Temporal Counterfactual Evaluation</w:t>
      </w:r>
    </w:p>
    <w:p w14:paraId="55E7DD8F">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To assess whether models can adapt to historical contexts, we introduce a temporal simulation condition. For each question, we instruct the model to 'answer as if it is [year X]' for multiple target years (e.g., 2012 vs. 2024). This enables testing whether alignment makes models ideologically rigid. Lack of temporal adaptation indicates strong anchoring to contemporary normative values. This evaluation is novel and not present in prior works such as Chen et al. (2024) or Santurkar et al. (2023).</w:t>
      </w:r>
    </w:p>
    <w:p w14:paraId="73419462">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75684CD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2.</w:t>
      </w:r>
      <w:r>
        <w:rPr>
          <w:rFonts w:hint="eastAsia" w:ascii="Times New Roman Regular" w:hAnsi="Times New Roman Regular" w:eastAsia="宋体" w:cs="Times New Roman Regular"/>
          <w:b w:val="0"/>
          <w:i w:val="0"/>
          <w:kern w:val="0"/>
          <w:sz w:val="24"/>
          <w:szCs w:val="24"/>
          <w:lang w:val="en-US" w:eastAsia="zh-CN" w:bidi="ar"/>
        </w:rPr>
        <w:t>2</w:t>
      </w:r>
      <w:bookmarkStart w:id="0" w:name="_GoBack"/>
      <w:bookmarkEnd w:id="0"/>
      <w:r>
        <w:rPr>
          <w:rFonts w:hint="default" w:ascii="Times New Roman Regular" w:hAnsi="Times New Roman Regular" w:eastAsia="宋体" w:cs="Times New Roman Regular"/>
          <w:b w:val="0"/>
          <w:i w:val="0"/>
          <w:kern w:val="0"/>
          <w:sz w:val="24"/>
          <w:szCs w:val="24"/>
          <w:lang w:val="en-US" w:eastAsia="zh-CN" w:bidi="ar"/>
        </w:rPr>
        <w:t>.7 Statistical Tests and Visualization</w:t>
      </w:r>
    </w:p>
    <w:p w14:paraId="719CC54C">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Finally, we analyze temporal bias trends using mean partisan trajectory plots, time-series variance plots, cross-regional comparison charts, and Alignment-vs-Nostalgia index distributions. For demographic comparison, we compute similarity to empirical survey distributions from sources such as Pew or ANES, adapted from the demographic matching approach introduced by Santurkar et al. (2023).</w:t>
      </w:r>
    </w:p>
    <w:p w14:paraId="36733347">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3430A69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p>
    <w:p w14:paraId="03C4EB4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Bold" w:hAnsi="Times New Roman Bold" w:eastAsia="宋体" w:cs="Times New Roman Bold"/>
          <w:b/>
          <w:bCs/>
          <w:i w:val="0"/>
          <w:kern w:val="0"/>
          <w:sz w:val="24"/>
          <w:szCs w:val="24"/>
          <w:lang w:val="en-US" w:eastAsia="zh-CN" w:bidi="ar"/>
        </w:rPr>
      </w:pPr>
      <w:r>
        <w:rPr>
          <w:rFonts w:hint="default" w:ascii="Times New Roman Bold" w:hAnsi="Times New Roman Bold" w:eastAsia="宋体" w:cs="Times New Roman Bold"/>
          <w:b/>
          <w:bCs/>
          <w:i w:val="0"/>
          <w:kern w:val="0"/>
          <w:sz w:val="24"/>
          <w:szCs w:val="24"/>
          <w:lang w:val="en-US" w:eastAsia="zh-CN" w:bidi="ar"/>
        </w:rPr>
        <w:t>References:</w:t>
      </w:r>
    </w:p>
    <w:p w14:paraId="500736B9">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Röttger, P., Hofmann, V., Pyatkin, V., Hinck, M., Kirk, H. R., Schütze, H., &amp; Hovy, D. (2024). </w:t>
      </w:r>
      <w:r>
        <w:rPr>
          <w:rFonts w:hint="default" w:ascii="Times New Roman Italic" w:hAnsi="Times New Roman Italic" w:eastAsia="宋体" w:cs="Times New Roman Italic"/>
          <w:b w:val="0"/>
          <w:i/>
          <w:iCs/>
          <w:kern w:val="0"/>
          <w:sz w:val="24"/>
          <w:szCs w:val="24"/>
          <w:lang w:val="en-US" w:eastAsia="zh-CN" w:bidi="ar"/>
        </w:rPr>
        <w:t>Political Compass or Spinning Arrow? Towards More Meaningful Evaluations for Values and Opinions in Large Language Models.</w:t>
      </w:r>
      <w:r>
        <w:rPr>
          <w:rFonts w:hint="default" w:ascii="Times New Roman Regular" w:hAnsi="Times New Roman Regular" w:eastAsia="宋体" w:cs="Times New Roman Regular"/>
          <w:b w:val="0"/>
          <w:i w:val="0"/>
          <w:kern w:val="0"/>
          <w:sz w:val="24"/>
          <w:szCs w:val="24"/>
          <w:lang w:val="en-US" w:eastAsia="zh-CN" w:bidi="ar"/>
        </w:rPr>
        <w:t xml:space="preserve"> arXiv preprint arXiv:2402.16786v2.</w:t>
      </w:r>
    </w:p>
    <w:p w14:paraId="0DB69777">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i w:val="0"/>
          <w:kern w:val="0"/>
          <w:sz w:val="24"/>
          <w:szCs w:val="24"/>
          <w:lang w:val="en-US" w:eastAsia="zh-CN" w:bidi="ar"/>
        </w:rPr>
      </w:pPr>
      <w:r>
        <w:rPr>
          <w:rFonts w:hint="default" w:ascii="Times New Roman Regular" w:hAnsi="Times New Roman Regular" w:eastAsia="宋体" w:cs="Times New Roman Regular"/>
          <w:b w:val="0"/>
          <w:i w:val="0"/>
          <w:kern w:val="0"/>
          <w:sz w:val="24"/>
          <w:szCs w:val="24"/>
          <w:lang w:val="en-US" w:eastAsia="zh-CN" w:bidi="ar"/>
        </w:rPr>
        <w:t xml:space="preserve">Elbouanani, A., Dufraisse, E., &amp; Popescu, A. (2025). </w:t>
      </w:r>
      <w:r>
        <w:rPr>
          <w:rFonts w:hint="default" w:ascii="Times New Roman Italic" w:hAnsi="Times New Roman Italic" w:eastAsia="宋体" w:cs="Times New Roman Italic"/>
          <w:b w:val="0"/>
          <w:i/>
          <w:iCs/>
          <w:kern w:val="0"/>
          <w:sz w:val="24"/>
          <w:szCs w:val="24"/>
          <w:lang w:val="en-US" w:eastAsia="zh-CN" w:bidi="ar"/>
        </w:rPr>
        <w:t>Analyzing Political Bias in LLMs via Target-Oriented Sentiment Classification.</w:t>
      </w:r>
      <w:r>
        <w:rPr>
          <w:rFonts w:hint="default" w:ascii="Times New Roman Regular" w:hAnsi="Times New Roman Regular" w:eastAsia="宋体" w:cs="Times New Roman Regular"/>
          <w:b w:val="0"/>
          <w:i w:val="0"/>
          <w:kern w:val="0"/>
          <w:sz w:val="24"/>
          <w:szCs w:val="24"/>
          <w:lang w:val="en-US" w:eastAsia="zh-CN" w:bidi="ar"/>
        </w:rPr>
        <w:t xml:space="preserve"> In Findings of the Association for Computational Linguistics: ACL 2025 (pp. 15476-15505).</w:t>
      </w:r>
    </w:p>
    <w:p w14:paraId="19AE86E5">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i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Times New Roman Italic">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6931"/>
    <w:rsid w:val="677FB169"/>
    <w:rsid w:val="7D776384"/>
    <w:rsid w:val="7E3C106F"/>
    <w:rsid w:val="7FFF6931"/>
    <w:rsid w:val="DBED6137"/>
    <w:rsid w:val="DFCDE211"/>
    <w:rsid w:val="F53FD672"/>
    <w:rsid w:val="F91710F9"/>
    <w:rsid w:val="FCBFFBF8"/>
    <w:rsid w:val="FEBE4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277</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2026-01-20T21:39:00Z</dcterms:created>
  <dc:creator>卢冉</dc:creator>
  <cp:lastModifiedBy>卢冉</cp:lastModifiedBy>
  <dcterms:modified xsi:type="dcterms:W3CDTF">2026-01-21T12:30:55Z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9AA8D03027B88A61EFB87069B9365C70_43</vt:lpwstr>
  </property>
</Properties>
</file>