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0"/>
        <w:jc w:val="center"/>
      </w:pPr>
      <w:r>
        <w:rPr>
          <w:rFonts w:ascii="Arial" w:cs="Arial" w:eastAsia="Arial" w:hAnsi="Arial"/>
          <w:b/>
          <w:bCs/>
          <w:color w:val="1E3A5F"/>
          <w:sz w:val="80"/>
          <w:szCs w:val="80"/>
        </w:rPr>
        <w:t xml:space="preserve">MailLens</w:t>
      </w:r>
    </w:p>
    <w:p>
      <w:pPr>
        <w:spacing w:after="240" w:before="0"/>
        <w:jc w:val="center"/>
      </w:pPr>
      <w:r>
        <w:rPr>
          <w:rFonts w:ascii="Arial" w:cs="Arial" w:eastAsia="Arial" w:hAnsi="Arial"/>
          <w:i/>
          <w:iCs/>
          <w:color w:val="1A56DB"/>
          <w:sz w:val="32"/>
          <w:szCs w:val="32"/>
        </w:rPr>
        <w:t xml:space="preserve">AI-Powered Gmail Analysis Platform</w:t>
      </w:r>
    </w:p>
    <w:p>
      <w:pPr>
        <w:pBdr>
          <w:bottom w:val="single" w:color="1A56DB" w:sz="6" w:space="6"/>
        </w:pBdr>
        <w:spacing w:after="480" w:before="0"/>
        <w:jc w:val="center"/>
      </w:pPr>
    </w:p>
    <w:p>
      <w:pPr>
        <w:spacing w:after="160" w:before="0"/>
        <w:jc w:val="center"/>
      </w:pPr>
      <w:r>
        <w:rPr>
          <w:rFonts w:ascii="Arial" w:cs="Arial" w:eastAsia="Arial" w:hAnsi="Arial"/>
          <w:color w:val="4B5563"/>
          <w:sz w:val="24"/>
          <w:szCs w:val="24"/>
        </w:rPr>
        <w:t xml:space="preserve">Software Requirements Specification  ·  Core Architecture  ·  Implementation Plan</w:t>
      </w:r>
    </w:p>
    <w:p>
      <w:pPr>
        <w:spacing w:after="80" w:before="0"/>
        <w:jc w:val="center"/>
      </w:pPr>
      <w:r>
        <w:rPr>
          <w:rFonts w:ascii="Arial" w:cs="Arial" w:eastAsia="Arial" w:hAnsi="Arial"/>
          <w:color w:val="6B7280"/>
          <w:sz w:val="22"/>
          <w:szCs w:val="22"/>
        </w:rPr>
        <w:t xml:space="preserve">Version 1.0  ·  Free-tier Deployment Edition</w:t>
      </w:r>
    </w:p>
    <w:p>
      <w:r>
        <w:t xml:space="preserve"/>
      </w:r>
    </w:p>
    <w:p>
      <w:r>
        <w:t xml:space="preserve"/>
      </w:r>
    </w:p>
    <w:p>
      <w:r>
        <w:t xml:space="preserve"/>
      </w:r>
    </w:p>
    <w:p>
      <w:r>
        <w:t xml:space="preserve"/>
      </w:r>
    </w:p>
    <w:p>
      <w:r>
        <w:t xml:space="preserve"/>
      </w:r>
    </w:p>
    <w:p>
      <w:r>
        <w:t xml:space="preserve"/>
      </w:r>
    </w:p>
    <w:p>
      <w:r>
        <w:br w:type="page"/>
      </w:r>
    </w:p>
    <w:p>
      <w:pPr>
        <w:pStyle w:val="Heading1"/>
        <w:pBdr>
          <w:bottom w:val="single" w:color="1A56DB" w:sz="4" w:space="4"/>
        </w:pBdr>
        <w:spacing w:after="200" w:before="400"/>
      </w:pPr>
      <w:r>
        <w:rPr>
          <w:rFonts w:ascii="Arial" w:cs="Arial" w:eastAsia="Arial" w:hAnsi="Arial"/>
          <w:b/>
          <w:bCs/>
          <w:color w:val="1E3A5F"/>
          <w:sz w:val="36"/>
          <w:szCs w:val="36"/>
        </w:rPr>
        <w:t xml:space="preserve">1. Executive Summary</w:t>
      </w:r>
    </w:p>
    <w:p>
      <w:pPr>
        <w:spacing w:after="100" w:before="120"/>
        <w:jc w:val="left"/>
      </w:pPr>
      <w:r>
        <w:rPr>
          <w:rFonts w:ascii="Arial" w:cs="Arial" w:eastAsia="Arial" w:hAnsi="Arial"/>
          <w:b w:val="false"/>
          <w:bCs w:val="false"/>
          <w:i w:val="false"/>
          <w:iCs w:val="false"/>
          <w:color w:val="111827"/>
          <w:sz w:val="22"/>
          <w:szCs w:val="22"/>
        </w:rPr>
        <w:t xml:space="preserve">MailLens is a self-hosted, zero-cost web application that connects to a user's Gmail account, ingests and indexes email data, and provides a rich analysis dashboard powered by an integrated Large Language Model (LLM). The platform surfaces intelligence that is hidden inside inboxes — communication patterns, label trends, sender behavior, response habits, thread dynamics — and exposes it through interactive charts, LLM-driven natural language search, and a free-form custom query engine.</w:t>
      </w:r>
    </w:p>
    <w:p>
      <w:pPr>
        <w:spacing w:after="100" w:before="120"/>
        <w:jc w:val="left"/>
      </w:pPr>
      <w:r>
        <w:rPr>
          <w:rFonts w:ascii="Arial" w:cs="Arial" w:eastAsia="Arial" w:hAnsi="Arial"/>
          <w:b w:val="false"/>
          <w:bCs w:val="false"/>
          <w:i w:val="false"/>
          <w:iCs w:val="false"/>
          <w:color w:val="111827"/>
          <w:sz w:val="22"/>
          <w:szCs w:val="22"/>
        </w:rPr>
        <w:t xml:space="preserve">The system is designed to be deployed entirely within the free tiers of cloud providers, using Google's Gmail API (free), Groq's inference API (free tier), Render.com for hosting, and Supabase for the database — making it genuinely zero-cost for personal use.</w:t>
      </w:r>
    </w:p>
    <w:p>
      <w:r>
        <w:t xml:space="preserve"/>
      </w:r>
    </w:p>
    <w:p>
      <w:pPr>
        <w:pStyle w:val="Heading2"/>
        <w:spacing w:after="140" w:before="280"/>
      </w:pPr>
      <w:r>
        <w:rPr>
          <w:rFonts w:ascii="Arial" w:cs="Arial" w:eastAsia="Arial" w:hAnsi="Arial"/>
          <w:b/>
          <w:bCs/>
          <w:color w:val="1A56DB"/>
          <w:sz w:val="28"/>
          <w:szCs w:val="28"/>
        </w:rPr>
        <w:t xml:space="preserve">1.1  Project Goals</w:t>
      </w:r>
    </w:p>
    <w:p>
      <w:pPr>
        <w:pStyle w:val="ListParagraph"/>
        <w:numPr>
          <w:ilvl w:val="0"/>
          <w:numId w:val="2"/>
        </w:numPr>
        <w:spacing w:after="60" w:before="60"/>
      </w:pPr>
      <w:r>
        <w:rPr>
          <w:rFonts w:ascii="Arial" w:cs="Arial" w:eastAsia="Arial" w:hAnsi="Arial"/>
          <w:color w:val="111827"/>
          <w:sz w:val="20"/>
          <w:szCs w:val="20"/>
        </w:rPr>
        <w:t xml:space="preserve">Replace manual inbox triage with automated, AI-generated insights.</w:t>
      </w:r>
    </w:p>
    <w:p>
      <w:pPr>
        <w:pStyle w:val="ListParagraph"/>
        <w:numPr>
          <w:ilvl w:val="0"/>
          <w:numId w:val="2"/>
        </w:numPr>
        <w:spacing w:after="60" w:before="60"/>
      </w:pPr>
      <w:r>
        <w:rPr>
          <w:rFonts w:ascii="Arial" w:cs="Arial" w:eastAsia="Arial" w:hAnsi="Arial"/>
          <w:color w:val="111827"/>
          <w:sz w:val="20"/>
          <w:szCs w:val="20"/>
        </w:rPr>
        <w:t xml:space="preserve">Deliver a conversational search interface over all mail data.</w:t>
      </w:r>
    </w:p>
    <w:p>
      <w:pPr>
        <w:pStyle w:val="ListParagraph"/>
        <w:numPr>
          <w:ilvl w:val="0"/>
          <w:numId w:val="2"/>
        </w:numPr>
        <w:spacing w:after="60" w:before="60"/>
      </w:pPr>
      <w:r>
        <w:rPr>
          <w:rFonts w:ascii="Arial" w:cs="Arial" w:eastAsia="Arial" w:hAnsi="Arial"/>
          <w:color w:val="111827"/>
          <w:sz w:val="20"/>
          <w:szCs w:val="20"/>
        </w:rPr>
        <w:t xml:space="preserve">Provide a chart-driven analytics dashboard covering labels, senders, time patterns, thread depth, and more.</w:t>
      </w:r>
    </w:p>
    <w:p>
      <w:pPr>
        <w:pStyle w:val="ListParagraph"/>
        <w:numPr>
          <w:ilvl w:val="0"/>
          <w:numId w:val="2"/>
        </w:numPr>
        <w:spacing w:after="60" w:before="60"/>
      </w:pPr>
      <w:r>
        <w:rPr>
          <w:rFonts w:ascii="Arial" w:cs="Arial" w:eastAsia="Arial" w:hAnsi="Arial"/>
          <w:color w:val="111827"/>
          <w:sz w:val="20"/>
          <w:szCs w:val="20"/>
        </w:rPr>
        <w:t xml:space="preserve">Allow users to compose arbitrary analysis queries and receive chart-and-text responses.</w:t>
      </w:r>
    </w:p>
    <w:p>
      <w:pPr>
        <w:pStyle w:val="ListParagraph"/>
        <w:numPr>
          <w:ilvl w:val="0"/>
          <w:numId w:val="2"/>
        </w:numPr>
        <w:spacing w:after="60" w:before="60"/>
      </w:pPr>
      <w:r>
        <w:rPr>
          <w:rFonts w:ascii="Arial" w:cs="Arial" w:eastAsia="Arial" w:hAnsi="Arial"/>
          <w:color w:val="111827"/>
          <w:sz w:val="20"/>
          <w:szCs w:val="20"/>
        </w:rPr>
        <w:t xml:space="preserve">Keep every component within free cloud tiers — no credit card risk.</w:t>
      </w:r>
    </w:p>
    <w:p>
      <w:r>
        <w:t xml:space="preserve"/>
      </w:r>
    </w:p>
    <w:p>
      <w:pPr>
        <w:pStyle w:val="Heading2"/>
        <w:spacing w:after="140" w:before="280"/>
      </w:pPr>
      <w:r>
        <w:rPr>
          <w:rFonts w:ascii="Arial" w:cs="Arial" w:eastAsia="Arial" w:hAnsi="Arial"/>
          <w:b/>
          <w:bCs/>
          <w:color w:val="1A56DB"/>
          <w:sz w:val="28"/>
          <w:szCs w:val="28"/>
        </w:rPr>
        <w:t xml:space="preserve">1.2  Scope</w:t>
      </w:r>
    </w:p>
    <w:p>
      <w:pPr>
        <w:spacing w:after="100" w:before="120"/>
        <w:jc w:val="left"/>
      </w:pPr>
      <w:r>
        <w:rPr>
          <w:rFonts w:ascii="Arial" w:cs="Arial" w:eastAsia="Arial" w:hAnsi="Arial"/>
          <w:b w:val="false"/>
          <w:bCs w:val="false"/>
          <w:i w:val="false"/>
          <w:iCs w:val="false"/>
          <w:color w:val="111827"/>
          <w:sz w:val="22"/>
          <w:szCs w:val="22"/>
        </w:rPr>
        <w:t xml:space="preserve">In scope: Gmail ingestion, local processing, LLM-based search &amp; analysis, chart generation, custom query engine, label analytics, sender analytics, thread analytics, time-series analytics, deployment guide.</w:t>
      </w:r>
    </w:p>
    <w:p>
      <w:pPr>
        <w:spacing w:after="100" w:before="120"/>
        <w:jc w:val="left"/>
      </w:pPr>
      <w:r>
        <w:rPr>
          <w:rFonts w:ascii="Arial" w:cs="Arial" w:eastAsia="Arial" w:hAnsi="Arial"/>
          <w:b w:val="false"/>
          <w:bCs w:val="false"/>
          <w:i w:val="false"/>
          <w:iCs w:val="false"/>
          <w:color w:val="111827"/>
          <w:sz w:val="22"/>
          <w:szCs w:val="22"/>
        </w:rPr>
        <w:t xml:space="preserve">Out of scope: Multi-user SaaS, payment processing, mobile native apps, direct email composition from the platform.</w:t>
      </w:r>
    </w:p>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2. System Overview &amp; Core Architecture</w:t>
      </w:r>
    </w:p>
    <w:p>
      <w:pPr>
        <w:spacing w:after="100" w:before="120"/>
        <w:jc w:val="left"/>
      </w:pPr>
      <w:r>
        <w:rPr>
          <w:rFonts w:ascii="Arial" w:cs="Arial" w:eastAsia="Arial" w:hAnsi="Arial"/>
          <w:b w:val="false"/>
          <w:bCs w:val="false"/>
          <w:i w:val="false"/>
          <w:iCs w:val="false"/>
          <w:color w:val="111827"/>
          <w:sz w:val="22"/>
          <w:szCs w:val="22"/>
        </w:rPr>
        <w:t xml:space="preserve">MailLens follows a layered, event-driven architecture with four primary tiers: Data Ingestion, Storage, Intelligence (LLM/Analytics), and Presentation.</w:t>
      </w:r>
    </w:p>
    <w:p>
      <w:r>
        <w:t xml:space="preserve"/>
      </w:r>
    </w:p>
    <w:p>
      <w:pPr>
        <w:pStyle w:val="Heading2"/>
        <w:spacing w:after="140" w:before="280"/>
      </w:pPr>
      <w:r>
        <w:rPr>
          <w:rFonts w:ascii="Arial" w:cs="Arial" w:eastAsia="Arial" w:hAnsi="Arial"/>
          <w:b/>
          <w:bCs/>
          <w:color w:val="1A56DB"/>
          <w:sz w:val="28"/>
          <w:szCs w:val="28"/>
        </w:rPr>
        <w:t xml:space="preserve">2.1  High-Level Architecture</w:t>
      </w:r>
    </w:p>
    <w:p>
      <w:pPr>
        <w:spacing w:after="100" w:before="120"/>
        <w:jc w:val="left"/>
      </w:pPr>
      <w:r>
        <w:rPr>
          <w:rFonts w:ascii="Arial" w:cs="Arial" w:eastAsia="Arial" w:hAnsi="Arial"/>
          <w:b w:val="false"/>
          <w:bCs w:val="false"/>
          <w:i w:val="false"/>
          <w:iCs w:val="false"/>
          <w:color w:val="111827"/>
          <w:sz w:val="22"/>
          <w:szCs w:val="22"/>
        </w:rPr>
        <w:t xml:space="preserve">The system consists of six logical components that communicate via REST APIs and a shared database layer: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0F172A" w:val="clear"/>
            <w:tcMar>
              <w:top w:type="dxa" w:w="180"/>
              <w:left w:type="dxa" w:w="240"/>
              <w:bottom w:type="dxa" w:w="180"/>
              <w:right w:type="dxa" w:w="240"/>
            </w:tcMar>
          </w:tcPr>
          <w:p>
            <w:r>
              <w:rPr>
                <w:rFonts w:ascii="Courier New" w:cs="Courier New" w:eastAsia="Courier New" w:hAnsi="Courier New"/>
                <w:color w:val="60A5FA"/>
                <w:sz w:val="17"/>
                <w:szCs w:val="17"/>
              </w:rPr>
              <w:t xml:space="preserve">┌─────────────────────────────────────────────────────────────────┐</w:t>
            </w:r>
          </w:p>
          <w:p>
            <w:r>
              <w:rPr>
                <w:rFonts w:ascii="Courier New" w:cs="Courier New" w:eastAsia="Courier New" w:hAnsi="Courier New"/>
                <w:color w:val="93C5FD"/>
                <w:sz w:val="17"/>
                <w:szCs w:val="17"/>
              </w:rPr>
              <w:t xml:space="preserve">│                     MAILLENS ARCHITECTURE                      │</w:t>
            </w:r>
          </w:p>
          <w:p>
            <w:r>
              <w:rPr>
                <w:rFonts w:ascii="Courier New" w:cs="Courier New" w:eastAsia="Courier New" w:hAnsi="Courier New"/>
                <w:color w:val="60A5FA"/>
                <w:sz w:val="17"/>
                <w:szCs w:val="17"/>
              </w:rPr>
              <w:t xml:space="preserve">├─────────────────────────────────────────────────────────────────┤</w:t>
            </w:r>
          </w:p>
          <w:p>
            <w:r>
              <w:rPr>
                <w:rFonts w:ascii="Courier New" w:cs="Courier New" w:eastAsia="Courier New" w:hAnsi="Courier New"/>
                <w:color w:val="A5F3FC"/>
                <w:sz w:val="17"/>
                <w:szCs w:val="17"/>
              </w:rPr>
              <w:t xml:space="preserve">│  [Browser]  ←→  [React Frontend / Vite]  (Vercel / Netlify)    │</w:t>
            </w:r>
          </w:p>
          <w:p>
            <w:r>
              <w:rPr>
                <w:rFonts w:ascii="Courier New" w:cs="Courier New" w:eastAsia="Courier New" w:hAnsi="Courier New"/>
                <w:color w:val="60A5FA"/>
                <w:sz w:val="17"/>
                <w:szCs w:val="17"/>
              </w:rPr>
              <w:t xml:space="preserve">│                          │                                      │</w:t>
            </w:r>
          </w:p>
          <w:p>
            <w:r>
              <w:rPr>
                <w:rFonts w:ascii="Courier New" w:cs="Courier New" w:eastAsia="Courier New" w:hAnsi="Courier New"/>
                <w:color w:val="60A5FA"/>
                <w:sz w:val="17"/>
                <w:szCs w:val="17"/>
              </w:rPr>
              <w:t xml:space="preserve">│             REST API  /  WebSocket                              │</w:t>
            </w:r>
          </w:p>
          <w:p>
            <w:r>
              <w:rPr>
                <w:rFonts w:ascii="Courier New" w:cs="Courier New" w:eastAsia="Courier New" w:hAnsi="Courier New"/>
                <w:color w:val="60A5FA"/>
                <w:sz w:val="17"/>
                <w:szCs w:val="17"/>
              </w:rPr>
              <w:t xml:space="preserve">│                          │                                      │</w:t>
            </w:r>
          </w:p>
          <w:p>
            <w:r>
              <w:rPr>
                <w:rFonts w:ascii="Courier New" w:cs="Courier New" w:eastAsia="Courier New" w:hAnsi="Courier New"/>
                <w:color w:val="86EFAC"/>
                <w:sz w:val="17"/>
                <w:szCs w:val="17"/>
              </w:rPr>
              <w:t xml:space="preserve">│  [FastAPI Backend]  (Render.com — free tier)                    │</w:t>
            </w:r>
          </w:p>
          <w:p>
            <w:r>
              <w:rPr>
                <w:rFonts w:ascii="Courier New" w:cs="Courier New" w:eastAsia="Courier New" w:hAnsi="Courier New"/>
                <w:color w:val="D1FAE5"/>
                <w:sz w:val="17"/>
                <w:szCs w:val="17"/>
              </w:rPr>
              <w:t xml:space="preserve">│   ├── /api/auth        OAuth 2.0 → Google                       │</w:t>
            </w:r>
          </w:p>
          <w:p>
            <w:r>
              <w:rPr>
                <w:rFonts w:ascii="Courier New" w:cs="Courier New" w:eastAsia="Courier New" w:hAnsi="Courier New"/>
                <w:color w:val="D1FAE5"/>
                <w:sz w:val="17"/>
                <w:szCs w:val="17"/>
              </w:rPr>
              <w:t xml:space="preserve">│   ├── /api/sync        Gmail Ingestion Engine                   │</w:t>
            </w:r>
          </w:p>
          <w:p>
            <w:r>
              <w:rPr>
                <w:rFonts w:ascii="Courier New" w:cs="Courier New" w:eastAsia="Courier New" w:hAnsi="Courier New"/>
                <w:color w:val="D1FAE5"/>
                <w:sz w:val="17"/>
                <w:szCs w:val="17"/>
              </w:rPr>
              <w:t xml:space="preserve">│   ├── /api/search      LLM Search Engine  →  Groq / llama3      │</w:t>
            </w:r>
          </w:p>
          <w:p>
            <w:r>
              <w:rPr>
                <w:rFonts w:ascii="Courier New" w:cs="Courier New" w:eastAsia="Courier New" w:hAnsi="Courier New"/>
                <w:color w:val="D1FAE5"/>
                <w:sz w:val="17"/>
                <w:szCs w:val="17"/>
              </w:rPr>
              <w:t xml:space="preserve">│   ├── /api/analyse     Analytics Engine  →  custom queries      │</w:t>
            </w:r>
          </w:p>
          <w:p>
            <w:r>
              <w:rPr>
                <w:rFonts w:ascii="Courier New" w:cs="Courier New" w:eastAsia="Courier New" w:hAnsi="Courier New"/>
                <w:color w:val="D1FAE5"/>
                <w:sz w:val="17"/>
                <w:szCs w:val="17"/>
              </w:rPr>
              <w:t xml:space="preserve">│   └── /api/charts      Chart Data Generator                     │</w:t>
            </w:r>
          </w:p>
          <w:p>
            <w:r>
              <w:rPr>
                <w:rFonts w:ascii="Courier New" w:cs="Courier New" w:eastAsia="Courier New" w:hAnsi="Courier New"/>
                <w:color w:val="60A5FA"/>
                <w:sz w:val="17"/>
                <w:szCs w:val="17"/>
              </w:rPr>
              <w:t xml:space="preserve">│                          │                                      │</w:t>
            </w:r>
          </w:p>
          <w:p>
            <w:r>
              <w:rPr>
                <w:rFonts w:ascii="Courier New" w:cs="Courier New" w:eastAsia="Courier New" w:hAnsi="Courier New"/>
                <w:color w:val="FCA5A5"/>
                <w:sz w:val="17"/>
                <w:szCs w:val="17"/>
              </w:rPr>
              <w:t xml:space="preserve">│  [Supabase PostgreSQL]  (free tier — 500 MB)                    │</w:t>
            </w:r>
          </w:p>
          <w:p>
            <w:r>
              <w:rPr>
                <w:rFonts w:ascii="Courier New" w:cs="Courier New" w:eastAsia="Courier New" w:hAnsi="Courier New"/>
                <w:color w:val="FEE2E2"/>
                <w:sz w:val="17"/>
                <w:szCs w:val="17"/>
              </w:rPr>
              <w:t xml:space="preserve">│   ├── emails, threads, labels, senders                          │</w:t>
            </w:r>
          </w:p>
          <w:p>
            <w:r>
              <w:rPr>
                <w:rFonts w:ascii="Courier New" w:cs="Courier New" w:eastAsia="Courier New" w:hAnsi="Courier New"/>
                <w:color w:val="FEE2E2"/>
                <w:sz w:val="17"/>
                <w:szCs w:val="17"/>
              </w:rPr>
              <w:t xml:space="preserve">│   ├── embeddings (pgvector for semantic search)                 │</w:t>
            </w:r>
          </w:p>
          <w:p>
            <w:r>
              <w:rPr>
                <w:rFonts w:ascii="Courier New" w:cs="Courier New" w:eastAsia="Courier New" w:hAnsi="Courier New"/>
                <w:color w:val="FEE2E2"/>
                <w:sz w:val="17"/>
                <w:szCs w:val="17"/>
              </w:rPr>
              <w:t xml:space="preserve">│   └── sync_state, user_sessions                                 │</w:t>
            </w:r>
          </w:p>
          <w:p>
            <w:r>
              <w:rPr>
                <w:rFonts w:ascii="Courier New" w:cs="Courier New" w:eastAsia="Courier New" w:hAnsi="Courier New"/>
                <w:color w:val="60A5FA"/>
                <w:sz w:val="17"/>
                <w:szCs w:val="17"/>
              </w:rPr>
              <w:t xml:space="preserve">└─────────────────────────────────────────────────────────────────┘</w:t>
            </w:r>
          </w:p>
        </w:tc>
      </w:tr>
    </w:tbl>
    <w:p>
      <w:r>
        <w:t xml:space="preserve"/>
      </w:r>
    </w:p>
    <w:p>
      <w:pPr>
        <w:pStyle w:val="Heading2"/>
        <w:spacing w:after="140" w:before="280"/>
      </w:pPr>
      <w:r>
        <w:rPr>
          <w:rFonts w:ascii="Arial" w:cs="Arial" w:eastAsia="Arial" w:hAnsi="Arial"/>
          <w:b/>
          <w:bCs/>
          <w:color w:val="1A56DB"/>
          <w:sz w:val="28"/>
          <w:szCs w:val="28"/>
        </w:rPr>
        <w:t xml:space="preserve">2.2  Technology Stack (100%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360"/>
        <w:gridCol w:w="3000"/>
      </w:tblGrid>
      <w:tr>
        <w:tc>
          <w:tcPr>
            <w:tcW w:type="dxa" w:w="16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Module</w:t>
            </w:r>
          </w:p>
        </w:tc>
        <w:tc>
          <w:tcPr>
            <w:tcW w:type="dxa" w:w="24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Tech Stack</w:t>
            </w:r>
          </w:p>
        </w:tc>
        <w:tc>
          <w:tcPr>
            <w:tcW w:type="dxa" w:w="236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Hosting</w:t>
            </w:r>
          </w:p>
        </w:tc>
        <w:tc>
          <w:tcPr>
            <w:tcW w:type="dxa" w:w="3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Notes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Frontend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React 18 + Vite, Tailwind CSS, Recharts / Chart.js, TanStack Query</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Vercel (free) or Netlify (free)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Static SPA; zero server cost</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Backend API</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Python 3.11, FastAPI, Celery (background tasks), APScheduler</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Render.com — free web service</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Spins down on idle; 750 hrs/month free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Task Queue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Redis (via Upstash free tier) + Celery worker</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Render.com free worker dyno</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Handles background Gmail sync</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Database</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PostgreSQL 15 + pgvector extension</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Supabase free tier (500 MB, 2 projects)</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Vector embeddings for semantic search</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LLM Inference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Groq API — llama-3.1-8b-instant / mixtral-8x7b</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Groq free tier (14,400 req/day)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Near-zero latency; generous free quota</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Embeddings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Sentence-Transformers (all-MiniLM-L6-v2) — run locally on backend</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Render backend (CPU is fine)</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No API cost; 384-dim vectors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Gmail OAuth</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Google Cloud Console — Gmail API</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Google (always free)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Read-only scope sufficient</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Caching</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Upstash Redis (free: 10,000 req/day, 256 MB)</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Upstash.com</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Cache chart data &amp; analysis results</w:t>
            </w:r>
          </w:p>
        </w:tc>
      </w:tr>
    </w:tbl>
    <w:p>
      <w:r>
        <w:t xml:space="preserve"/>
      </w:r>
    </w:p>
    <w:p>
      <w:pPr>
        <w:pStyle w:val="Heading2"/>
        <w:spacing w:after="140" w:before="280"/>
      </w:pPr>
      <w:r>
        <w:rPr>
          <w:rFonts w:ascii="Arial" w:cs="Arial" w:eastAsia="Arial" w:hAnsi="Arial"/>
          <w:b/>
          <w:bCs/>
          <w:color w:val="1A56DB"/>
          <w:sz w:val="28"/>
          <w:szCs w:val="28"/>
        </w:rPr>
        <w:t xml:space="preserve">2.3  Data Flow</w:t>
      </w:r>
    </w:p>
    <w:p>
      <w:pPr>
        <w:pStyle w:val="ListParagraph"/>
        <w:numPr>
          <w:ilvl w:val="0"/>
          <w:numId w:val="3"/>
        </w:numPr>
        <w:spacing w:after="60" w:before="60"/>
      </w:pPr>
      <w:r>
        <w:rPr>
          <w:rFonts w:ascii="Arial" w:cs="Arial" w:eastAsia="Arial" w:hAnsi="Arial"/>
          <w:color w:val="111827"/>
          <w:sz w:val="20"/>
          <w:szCs w:val="20"/>
        </w:rPr>
        <w:t xml:space="preserve">User authenticates via Google OAuth 2.0 → backend stores refresh token securely.</w:t>
      </w:r>
    </w:p>
    <w:p>
      <w:pPr>
        <w:pStyle w:val="ListParagraph"/>
        <w:numPr>
          <w:ilvl w:val="0"/>
          <w:numId w:val="3"/>
        </w:numPr>
        <w:spacing w:after="60" w:before="60"/>
      </w:pPr>
      <w:r>
        <w:rPr>
          <w:rFonts w:ascii="Arial" w:cs="Arial" w:eastAsia="Arial" w:hAnsi="Arial"/>
          <w:color w:val="111827"/>
          <w:sz w:val="20"/>
          <w:szCs w:val="20"/>
        </w:rPr>
        <w:t xml:space="preserve">Background Celery worker calls Gmail API, pages through messages, stores normalized records in Supabase.</w:t>
      </w:r>
    </w:p>
    <w:p>
      <w:pPr>
        <w:pStyle w:val="ListParagraph"/>
        <w:numPr>
          <w:ilvl w:val="0"/>
          <w:numId w:val="3"/>
        </w:numPr>
        <w:spacing w:after="60" w:before="60"/>
      </w:pPr>
      <w:r>
        <w:rPr>
          <w:rFonts w:ascii="Arial" w:cs="Arial" w:eastAsia="Arial" w:hAnsi="Arial"/>
          <w:color w:val="111827"/>
          <w:sz w:val="20"/>
          <w:szCs w:val="20"/>
        </w:rPr>
        <w:t xml:space="preserve">Embedding worker generates sentence embeddings for each email body and stores them in pgvector.</w:t>
      </w:r>
    </w:p>
    <w:p>
      <w:pPr>
        <w:pStyle w:val="ListParagraph"/>
        <w:numPr>
          <w:ilvl w:val="0"/>
          <w:numId w:val="3"/>
        </w:numPr>
        <w:spacing w:after="60" w:before="60"/>
      </w:pPr>
      <w:r>
        <w:rPr>
          <w:rFonts w:ascii="Arial" w:cs="Arial" w:eastAsia="Arial" w:hAnsi="Arial"/>
          <w:color w:val="111827"/>
          <w:sz w:val="20"/>
          <w:szCs w:val="20"/>
        </w:rPr>
        <w:t xml:space="preserve">On search: user query is embedded → ANN search over pgvector → top-k results passed to Groq LLM for synthesis.</w:t>
      </w:r>
    </w:p>
    <w:p>
      <w:pPr>
        <w:pStyle w:val="ListParagraph"/>
        <w:numPr>
          <w:ilvl w:val="0"/>
          <w:numId w:val="3"/>
        </w:numPr>
        <w:spacing w:after="60" w:before="60"/>
      </w:pPr>
      <w:r>
        <w:rPr>
          <w:rFonts w:ascii="Arial" w:cs="Arial" w:eastAsia="Arial" w:hAnsi="Arial"/>
          <w:color w:val="111827"/>
          <w:sz w:val="20"/>
          <w:szCs w:val="20"/>
        </w:rPr>
        <w:t xml:space="preserve">On analysis: SQL aggregation queries run over Supabase → results returned as JSON → Recharts renders interactively.</w:t>
      </w:r>
    </w:p>
    <w:p>
      <w:pPr>
        <w:pStyle w:val="ListParagraph"/>
        <w:numPr>
          <w:ilvl w:val="0"/>
          <w:numId w:val="3"/>
        </w:numPr>
        <w:spacing w:after="60" w:before="60"/>
      </w:pPr>
      <w:r>
        <w:rPr>
          <w:rFonts w:ascii="Arial" w:cs="Arial" w:eastAsia="Arial" w:hAnsi="Arial"/>
          <w:color w:val="111827"/>
          <w:sz w:val="20"/>
          <w:szCs w:val="20"/>
        </w:rPr>
        <w:t xml:space="preserve">On custom query: user's natural-language question → LLM translates to SQL-like analysis spec → executed → chart rendered.</w:t>
      </w:r>
    </w:p>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3. Functional Requirements</w:t>
      </w:r>
    </w:p>
    <w:p>
      <w:pPr>
        <w:spacing w:after="100" w:before="120"/>
        <w:jc w:val="left"/>
      </w:pPr>
      <w:r>
        <w:rPr>
          <w:rFonts w:ascii="Arial" w:cs="Arial" w:eastAsia="Arial" w:hAnsi="Arial"/>
          <w:b w:val="false"/>
          <w:bCs w:val="false"/>
          <w:i w:val="false"/>
          <w:iCs w:val="false"/>
          <w:color w:val="111827"/>
          <w:sz w:val="22"/>
          <w:szCs w:val="22"/>
        </w:rPr>
        <w:t xml:space="preserve">Requirements are grouped by module. Priority levels: Critical (must-have for MVP), High (should-have), Medium (nice-to-have).</w:t>
      </w:r>
    </w:p>
    <w:p>
      <w:r>
        <w:t xml:space="preserve"/>
      </w:r>
    </w:p>
    <w:p>
      <w:pPr>
        <w:pStyle w:val="Heading2"/>
        <w:spacing w:after="140" w:before="280"/>
      </w:pPr>
      <w:r>
        <w:rPr>
          <w:rFonts w:ascii="Arial" w:cs="Arial" w:eastAsia="Arial" w:hAnsi="Arial"/>
          <w:b/>
          <w:bCs/>
          <w:color w:val="1A56DB"/>
          <w:sz w:val="28"/>
          <w:szCs w:val="28"/>
        </w:rPr>
        <w:t xml:space="preserve">3.1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400"/>
        <w:gridCol w:w="2520"/>
        <w:gridCol w:w="2000"/>
      </w:tblGrid>
      <w:tr>
        <w:tc>
          <w:tcPr>
            <w:tcW w:type="dxa" w:w="144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ID</w:t>
            </w:r>
          </w:p>
        </w:tc>
        <w:tc>
          <w:tcPr>
            <w:tcW w:type="dxa" w:w="34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Requirement</w:t>
            </w:r>
          </w:p>
        </w:tc>
        <w:tc>
          <w:tcPr>
            <w:tcW w:type="dxa" w:w="252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Priority</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Module</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FR-01</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User shall authenticate via Google OAuth 2.0 (read-only Gmail scope).</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Auth</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FR-02</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store OAuth refresh tokens encrypted at rest in Supabase.</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Auth</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FR-03</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User shall be able to revoke access and delete all stored data from the UI.</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Auth</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FR-04</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display a sync progress bar during initial Gmail ingestion.</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Auth</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FR-05</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User shall be able to set a custom sync date range (default: last 12 months).</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Auth</w:t>
            </w:r>
          </w:p>
        </w:tc>
      </w:tr>
    </w:tbl>
    <w:p>
      <w:r>
        <w:t xml:space="preserve"/>
      </w:r>
    </w:p>
    <w:p>
      <w:pPr>
        <w:pStyle w:val="Heading2"/>
        <w:spacing w:after="140" w:before="280"/>
      </w:pPr>
      <w:r>
        <w:rPr>
          <w:rFonts w:ascii="Arial" w:cs="Arial" w:eastAsia="Arial" w:hAnsi="Arial"/>
          <w:b/>
          <w:bCs/>
          <w:color w:val="1A56DB"/>
          <w:sz w:val="28"/>
          <w:szCs w:val="28"/>
        </w:rPr>
        <w:t xml:space="preserve">3.2  Gmail Ingestion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400"/>
        <w:gridCol w:w="2520"/>
        <w:gridCol w:w="2000"/>
      </w:tblGrid>
      <w:tr>
        <w:tc>
          <w:tcPr>
            <w:tcW w:type="dxa" w:w="144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ID</w:t>
            </w:r>
          </w:p>
        </w:tc>
        <w:tc>
          <w:tcPr>
            <w:tcW w:type="dxa" w:w="34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Requirement</w:t>
            </w:r>
          </w:p>
        </w:tc>
        <w:tc>
          <w:tcPr>
            <w:tcW w:type="dxa" w:w="252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Priority</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Module</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FR-06</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pull all emails via Gmail API using full message format.</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Ingestion</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FR-07</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extract: sender, recipients, subject, body (plain text), date, label IDs, thread ID, message ID.</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Ingestion</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FR-08</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resolve Gmail label IDs to human-readable names (e.g. INBOX, Promotions, Social).</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Ingestion</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FR-09</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support incremental sync — only fetch new/modified emails since last sync.</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Ingestion</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FR-10</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support user-defined labels and custom label detection.</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Ingestion</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FR-11</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handle rate limiting (Gmail API: 250 quota units/sec) with exponential backoff.</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Ingestion</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FR-12</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generate sentence embeddings for each email during ingestion.</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Ingestion</w:t>
            </w:r>
          </w:p>
        </w:tc>
      </w:tr>
    </w:tbl>
    <w:p>
      <w:r>
        <w:t xml:space="preserve"/>
      </w:r>
    </w:p>
    <w:p>
      <w:pPr>
        <w:pStyle w:val="Heading2"/>
        <w:spacing w:after="140" w:before="280"/>
      </w:pPr>
      <w:r>
        <w:rPr>
          <w:rFonts w:ascii="Arial" w:cs="Arial" w:eastAsia="Arial" w:hAnsi="Arial"/>
          <w:b/>
          <w:bCs/>
          <w:color w:val="1A56DB"/>
          <w:sz w:val="28"/>
          <w:szCs w:val="28"/>
        </w:rPr>
        <w:t xml:space="preserve">3.3  LLM-Powered Smart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400"/>
        <w:gridCol w:w="2520"/>
        <w:gridCol w:w="2000"/>
      </w:tblGrid>
      <w:tr>
        <w:tc>
          <w:tcPr>
            <w:tcW w:type="dxa" w:w="144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ID</w:t>
            </w:r>
          </w:p>
        </w:tc>
        <w:tc>
          <w:tcPr>
            <w:tcW w:type="dxa" w:w="34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Requirement</w:t>
            </w:r>
          </w:p>
        </w:tc>
        <w:tc>
          <w:tcPr>
            <w:tcW w:type="dxa" w:w="252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Priority</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Module</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FR-13</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Main page shall have a prominent natural language search bar.</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FR-14</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On query submission, system shall perform hybrid search: semantic (pgvector ANN) + keyword (Postgres full-text).</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FR-15</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Top-k retrieved emails shall be sent to Groq LLM to synthesize a grounded answer.</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FR-16</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 results shall display: LLM answer, source email cards (sender, subject, date, snippet), relevance score.</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FR-17</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support filter chips on the search results page (by label, date range, sender).</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FR-18</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LLM shall cite specific emails in its response (with mailto: deep links).</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FR-19</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cache repeated identical queries for 1 hour.</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w:t>
            </w:r>
          </w:p>
        </w:tc>
      </w:tr>
    </w:tbl>
    <w:p>
      <w:r>
        <w:t xml:space="preserve"/>
      </w:r>
    </w:p>
    <w:p>
      <w:pPr>
        <w:pStyle w:val="Heading2"/>
        <w:spacing w:after="140" w:before="280"/>
      </w:pPr>
      <w:r>
        <w:rPr>
          <w:rFonts w:ascii="Arial" w:cs="Arial" w:eastAsia="Arial" w:hAnsi="Arial"/>
          <w:b/>
          <w:bCs/>
          <w:color w:val="1A56DB"/>
          <w:sz w:val="28"/>
          <w:szCs w:val="28"/>
        </w:rPr>
        <w:t xml:space="preserve">3.4  Analytics Dashboard — Built-in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400"/>
        <w:gridCol w:w="2520"/>
        <w:gridCol w:w="2000"/>
      </w:tblGrid>
      <w:tr>
        <w:tc>
          <w:tcPr>
            <w:tcW w:type="dxa" w:w="144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ID</w:t>
            </w:r>
          </w:p>
        </w:tc>
        <w:tc>
          <w:tcPr>
            <w:tcW w:type="dxa" w:w="34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Requirement</w:t>
            </w:r>
          </w:p>
        </w:tc>
        <w:tc>
          <w:tcPr>
            <w:tcW w:type="dxa" w:w="252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Priority</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Module</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FR-20</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mail frequency by label (bar chart + pie chart) over configurable time ranges.</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FR-21</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mail volume over time (daily/weekly/monthly line chart with date picker).</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FR-22</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top senders by volume (ranked table + horizontal bar chart).</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FR-23</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response time analysis (average reply latency per sender / label).</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FR-24</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thread depth distribution (histogram — how many 1-reply vs 10+ reply threads).</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FR-25</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heatmap of email activity by hour-of-day × day-of-week.</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FR-26</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label co-occurrence matrix (which labels appear together).</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FR-27</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unread ratio by label (stacked bar chart).</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Medium</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FR-28</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email size distribution (attachment vs plain text ratio).</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FR-29</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word-cloud of most frequent subject-line terms.</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Medium</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FR-30</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show sender domain breakdown (grouped by @gmail, @company, newsletters, etc.).</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FR-31</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All charts shall support export as PNG and raw data as CSV.</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w:t>
            </w:r>
          </w:p>
        </w:tc>
      </w:tr>
    </w:tbl>
    <w:p>
      <w:r>
        <w:t xml:space="preserve"/>
      </w:r>
    </w:p>
    <w:p>
      <w:pPr>
        <w:pStyle w:val="Heading2"/>
        <w:spacing w:after="140" w:before="280"/>
      </w:pPr>
      <w:r>
        <w:rPr>
          <w:rFonts w:ascii="Arial" w:cs="Arial" w:eastAsia="Arial" w:hAnsi="Arial"/>
          <w:b/>
          <w:bCs/>
          <w:color w:val="1A56DB"/>
          <w:sz w:val="28"/>
          <w:szCs w:val="28"/>
        </w:rPr>
        <w:t xml:space="preserve">3.5  Custom Query &amp;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400"/>
        <w:gridCol w:w="2520"/>
        <w:gridCol w:w="2000"/>
      </w:tblGrid>
      <w:tr>
        <w:tc>
          <w:tcPr>
            <w:tcW w:type="dxa" w:w="144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ID</w:t>
            </w:r>
          </w:p>
        </w:tc>
        <w:tc>
          <w:tcPr>
            <w:tcW w:type="dxa" w:w="34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Requirement</w:t>
            </w:r>
          </w:p>
        </w:tc>
        <w:tc>
          <w:tcPr>
            <w:tcW w:type="dxa" w:w="252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Priority</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Module</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FR-32</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Dashboard shall expose a 'Custom Analysis' panel with a free-text input.</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Custom Query</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FR-33</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On submission, the LLM shall interpret the query and return: (a) a chart type recommendation, (b) the underlying data, (c) a text explanation.</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Custom Query</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FR-34</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support the following chart types: bar, line, pie, scatter, heatmap, table.</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Custom Query</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FR-35</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pass the LLM a schema description of the database so it can construct valid analysis specs.</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Critical</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Custom Query</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FR-36</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Generated charts shall be interactive (hover tooltips, zoom, filter).</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Custom Query</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FR-37</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User shall be able to save a custom query as a named dashboard widget.</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Medium</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Custom Query</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FR-38</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System shall maintain a history of custom queries for re-use.</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Custom Query</w:t>
            </w:r>
          </w:p>
        </w:tc>
      </w:tr>
    </w:tbl>
    <w:p>
      <w:r>
        <w:t xml:space="preserve"/>
      </w:r>
    </w:p>
    <w:p>
      <w:pPr>
        <w:pStyle w:val="Heading2"/>
        <w:spacing w:after="140" w:before="280"/>
      </w:pPr>
      <w:r>
        <w:rPr>
          <w:rFonts w:ascii="Arial" w:cs="Arial" w:eastAsia="Arial" w:hAnsi="Arial"/>
          <w:b/>
          <w:bCs/>
          <w:color w:val="1A56DB"/>
          <w:sz w:val="28"/>
          <w:szCs w:val="28"/>
        </w:rPr>
        <w:t xml:space="preserve">3.6  Notification &amp; Alerting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400"/>
        <w:gridCol w:w="2520"/>
        <w:gridCol w:w="2000"/>
      </w:tblGrid>
      <w:tr>
        <w:tc>
          <w:tcPr>
            <w:tcW w:type="dxa" w:w="144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ID</w:t>
            </w:r>
          </w:p>
        </w:tc>
        <w:tc>
          <w:tcPr>
            <w:tcW w:type="dxa" w:w="34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Requirement</w:t>
            </w:r>
          </w:p>
        </w:tc>
        <w:tc>
          <w:tcPr>
            <w:tcW w:type="dxa" w:w="252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Priority</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Module</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FR-39</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User shall be able to set label-based volume alerts (e.g. alert if &gt;50 Promotions/day).</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Alerts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FR-40</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Alerts shall be delivered via browser push notification.</w:t>
            </w:r>
          </w:p>
        </w:tc>
        <w:tc>
          <w:tcPr>
            <w:tcW w:type="dxa" w:w="25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Medium</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Alerts</w:t>
            </w:r>
          </w:p>
        </w:tc>
      </w:tr>
      <w:tr>
        <w:tc>
          <w:tcPr>
            <w:tcW w:type="dxa" w:w="1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FR-41</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User shall be able to schedule weekly email digest of analytics summary.</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Low</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Alerts</w:t>
            </w:r>
          </w:p>
        </w:tc>
      </w:tr>
    </w:tbl>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4. Non-Functional Requirements</w:t>
      </w:r>
    </w:p>
    <w:p>
      <w:r>
        <w:t xml:space="preserve"/>
      </w:r>
    </w:p>
    <w:p>
      <w:pPr>
        <w:pStyle w:val="Heading2"/>
        <w:spacing w:after="140" w:before="280"/>
      </w:pPr>
      <w:r>
        <w:rPr>
          <w:rFonts w:ascii="Arial" w:cs="Arial" w:eastAsia="Arial" w:hAnsi="Arial"/>
          <w:b/>
          <w:bCs/>
          <w:color w:val="1A56DB"/>
          <w:sz w:val="28"/>
          <w:szCs w:val="28"/>
        </w:rPr>
        <w:t xml:space="preserve">4.1  Performance</w:t>
      </w:r>
    </w:p>
    <w:p>
      <w:pPr>
        <w:pStyle w:val="ListParagraph"/>
        <w:numPr>
          <w:ilvl w:val="0"/>
          <w:numId w:val="2"/>
        </w:numPr>
        <w:spacing w:after="60" w:before="60"/>
      </w:pPr>
      <w:r>
        <w:rPr>
          <w:rFonts w:ascii="Arial" w:cs="Arial" w:eastAsia="Arial" w:hAnsi="Arial"/>
          <w:color w:val="111827"/>
          <w:sz w:val="20"/>
          <w:szCs w:val="20"/>
        </w:rPr>
        <w:t xml:space="preserve">Smart search response: &lt; 3 seconds end-to-end (including LLM synthesis) for 95th percentile.</w:t>
      </w:r>
    </w:p>
    <w:p>
      <w:pPr>
        <w:pStyle w:val="ListParagraph"/>
        <w:numPr>
          <w:ilvl w:val="0"/>
          <w:numId w:val="2"/>
        </w:numPr>
        <w:spacing w:after="60" w:before="60"/>
      </w:pPr>
      <w:r>
        <w:rPr>
          <w:rFonts w:ascii="Arial" w:cs="Arial" w:eastAsia="Arial" w:hAnsi="Arial"/>
          <w:color w:val="111827"/>
          <w:sz w:val="20"/>
          <w:szCs w:val="20"/>
        </w:rPr>
        <w:t xml:space="preserve">Dashboard chart load: &lt; 1.5 seconds for pre-computed analytics.</w:t>
      </w:r>
    </w:p>
    <w:p>
      <w:pPr>
        <w:pStyle w:val="ListParagraph"/>
        <w:numPr>
          <w:ilvl w:val="0"/>
          <w:numId w:val="2"/>
        </w:numPr>
        <w:spacing w:after="60" w:before="60"/>
      </w:pPr>
      <w:r>
        <w:rPr>
          <w:rFonts w:ascii="Arial" w:cs="Arial" w:eastAsia="Arial" w:hAnsi="Arial"/>
          <w:color w:val="111827"/>
          <w:sz w:val="20"/>
          <w:szCs w:val="20"/>
        </w:rPr>
        <w:t xml:space="preserve">Custom query response: &lt; 5 seconds (LLM reasoning included).</w:t>
      </w:r>
    </w:p>
    <w:p>
      <w:pPr>
        <w:pStyle w:val="ListParagraph"/>
        <w:numPr>
          <w:ilvl w:val="0"/>
          <w:numId w:val="2"/>
        </w:numPr>
        <w:spacing w:after="60" w:before="60"/>
      </w:pPr>
      <w:r>
        <w:rPr>
          <w:rFonts w:ascii="Arial" w:cs="Arial" w:eastAsia="Arial" w:hAnsi="Arial"/>
          <w:color w:val="111827"/>
          <w:sz w:val="20"/>
          <w:szCs w:val="20"/>
        </w:rPr>
        <w:t xml:space="preserve">Initial sync of 10,000 emails: &lt; 15 minutes (rate-limited by Gmail API).</w:t>
      </w:r>
    </w:p>
    <w:p>
      <w:pPr>
        <w:pStyle w:val="ListParagraph"/>
        <w:numPr>
          <w:ilvl w:val="0"/>
          <w:numId w:val="2"/>
        </w:numPr>
        <w:spacing w:after="60" w:before="60"/>
      </w:pPr>
      <w:r>
        <w:rPr>
          <w:rFonts w:ascii="Arial" w:cs="Arial" w:eastAsia="Arial" w:hAnsi="Arial"/>
          <w:color w:val="111827"/>
          <w:sz w:val="20"/>
          <w:szCs w:val="20"/>
        </w:rPr>
        <w:t xml:space="preserve">Incremental sync: &lt; 30 seconds for up to 500 new emails.</w:t>
      </w:r>
    </w:p>
    <w:p>
      <w:r>
        <w:t xml:space="preserve"/>
      </w:r>
    </w:p>
    <w:p>
      <w:pPr>
        <w:pStyle w:val="Heading2"/>
        <w:spacing w:after="140" w:before="280"/>
      </w:pPr>
      <w:r>
        <w:rPr>
          <w:rFonts w:ascii="Arial" w:cs="Arial" w:eastAsia="Arial" w:hAnsi="Arial"/>
          <w:b/>
          <w:bCs/>
          <w:color w:val="1A56DB"/>
          <w:sz w:val="28"/>
          <w:szCs w:val="28"/>
        </w:rPr>
        <w:t xml:space="preserve">4.2  Security</w:t>
      </w:r>
    </w:p>
    <w:p>
      <w:pPr>
        <w:pStyle w:val="ListParagraph"/>
        <w:numPr>
          <w:ilvl w:val="0"/>
          <w:numId w:val="2"/>
        </w:numPr>
        <w:spacing w:after="60" w:before="60"/>
      </w:pPr>
      <w:r>
        <w:rPr>
          <w:rFonts w:ascii="Arial" w:cs="Arial" w:eastAsia="Arial" w:hAnsi="Arial"/>
          <w:color w:val="111827"/>
          <w:sz w:val="20"/>
          <w:szCs w:val="20"/>
        </w:rPr>
        <w:t xml:space="preserve">OAuth tokens encrypted with AES-256 before storage (Supabase RLS policies enforce row-level isolation).</w:t>
      </w:r>
    </w:p>
    <w:p>
      <w:pPr>
        <w:pStyle w:val="ListParagraph"/>
        <w:numPr>
          <w:ilvl w:val="0"/>
          <w:numId w:val="2"/>
        </w:numPr>
        <w:spacing w:after="60" w:before="60"/>
      </w:pPr>
      <w:r>
        <w:rPr>
          <w:rFonts w:ascii="Arial" w:cs="Arial" w:eastAsia="Arial" w:hAnsi="Arial"/>
          <w:color w:val="111827"/>
          <w:sz w:val="20"/>
          <w:szCs w:val="20"/>
        </w:rPr>
        <w:t xml:space="preserve">All API communication over HTTPS/TLS 1.3.</w:t>
      </w:r>
    </w:p>
    <w:p>
      <w:pPr>
        <w:pStyle w:val="ListParagraph"/>
        <w:numPr>
          <w:ilvl w:val="0"/>
          <w:numId w:val="2"/>
        </w:numPr>
        <w:spacing w:after="60" w:before="60"/>
      </w:pPr>
      <w:r>
        <w:rPr>
          <w:rFonts w:ascii="Arial" w:cs="Arial" w:eastAsia="Arial" w:hAnsi="Arial"/>
          <w:color w:val="111827"/>
          <w:sz w:val="20"/>
          <w:szCs w:val="20"/>
        </w:rPr>
        <w:t xml:space="preserve">Email body content never sent to any third-party API without user consent (LLM only receives selected snippets for search).</w:t>
      </w:r>
    </w:p>
    <w:p>
      <w:pPr>
        <w:pStyle w:val="ListParagraph"/>
        <w:numPr>
          <w:ilvl w:val="0"/>
          <w:numId w:val="2"/>
        </w:numPr>
        <w:spacing w:after="60" w:before="60"/>
      </w:pPr>
      <w:r>
        <w:rPr>
          <w:rFonts w:ascii="Arial" w:cs="Arial" w:eastAsia="Arial" w:hAnsi="Arial"/>
          <w:color w:val="111827"/>
          <w:sz w:val="20"/>
          <w:szCs w:val="20"/>
        </w:rPr>
        <w:t xml:space="preserve">Supabase Row-Level Security ensures a user can only query their own data.</w:t>
      </w:r>
    </w:p>
    <w:p>
      <w:pPr>
        <w:pStyle w:val="ListParagraph"/>
        <w:numPr>
          <w:ilvl w:val="0"/>
          <w:numId w:val="2"/>
        </w:numPr>
        <w:spacing w:after="60" w:before="60"/>
      </w:pPr>
      <w:r>
        <w:rPr>
          <w:rFonts w:ascii="Arial" w:cs="Arial" w:eastAsia="Arial" w:hAnsi="Arial"/>
          <w:color w:val="111827"/>
          <w:sz w:val="20"/>
          <w:szCs w:val="20"/>
        </w:rPr>
        <w:t xml:space="preserve">Environment secrets stored in Render environment variables, never in source code.</w:t>
      </w:r>
    </w:p>
    <w:p>
      <w:r>
        <w:t xml:space="preserve"/>
      </w:r>
    </w:p>
    <w:p>
      <w:pPr>
        <w:pStyle w:val="Heading2"/>
        <w:spacing w:after="140" w:before="280"/>
      </w:pPr>
      <w:r>
        <w:rPr>
          <w:rFonts w:ascii="Arial" w:cs="Arial" w:eastAsia="Arial" w:hAnsi="Arial"/>
          <w:b/>
          <w:bCs/>
          <w:color w:val="1A56DB"/>
          <w:sz w:val="28"/>
          <w:szCs w:val="28"/>
        </w:rPr>
        <w:t xml:space="preserve">4.3  Reliability &amp; Availability</w:t>
      </w:r>
    </w:p>
    <w:p>
      <w:pPr>
        <w:pStyle w:val="ListParagraph"/>
        <w:numPr>
          <w:ilvl w:val="0"/>
          <w:numId w:val="2"/>
        </w:numPr>
        <w:spacing w:after="60" w:before="60"/>
      </w:pPr>
      <w:r>
        <w:rPr>
          <w:rFonts w:ascii="Arial" w:cs="Arial" w:eastAsia="Arial" w:hAnsi="Arial"/>
          <w:color w:val="111827"/>
          <w:sz w:val="20"/>
          <w:szCs w:val="20"/>
        </w:rPr>
        <w:t xml:space="preserve">Backend on Render free tier will cold-start (~30s) after 15 minutes idle — acceptable for personal use.</w:t>
      </w:r>
    </w:p>
    <w:p>
      <w:pPr>
        <w:pStyle w:val="ListParagraph"/>
        <w:numPr>
          <w:ilvl w:val="0"/>
          <w:numId w:val="2"/>
        </w:numPr>
        <w:spacing w:after="60" w:before="60"/>
      </w:pPr>
      <w:r>
        <w:rPr>
          <w:rFonts w:ascii="Arial" w:cs="Arial" w:eastAsia="Arial" w:hAnsi="Arial"/>
          <w:color w:val="111827"/>
          <w:sz w:val="20"/>
          <w:szCs w:val="20"/>
        </w:rPr>
        <w:t xml:space="preserve">Sync job uses idempotent writes — safe to retry on failure.</w:t>
      </w:r>
    </w:p>
    <w:p>
      <w:pPr>
        <w:pStyle w:val="ListParagraph"/>
        <w:numPr>
          <w:ilvl w:val="0"/>
          <w:numId w:val="2"/>
        </w:numPr>
        <w:spacing w:after="60" w:before="60"/>
      </w:pPr>
      <w:r>
        <w:rPr>
          <w:rFonts w:ascii="Arial" w:cs="Arial" w:eastAsia="Arial" w:hAnsi="Arial"/>
          <w:color w:val="111827"/>
          <w:sz w:val="20"/>
          <w:szCs w:val="20"/>
        </w:rPr>
        <w:t xml:space="preserve">System shall gracefully degrade if Groq API is unavailable (fall back to keyword-only search).</w:t>
      </w:r>
    </w:p>
    <w:p>
      <w:r>
        <w:t xml:space="preserve"/>
      </w:r>
    </w:p>
    <w:p>
      <w:pPr>
        <w:pStyle w:val="Heading2"/>
        <w:spacing w:after="140" w:before="280"/>
      </w:pPr>
      <w:r>
        <w:rPr>
          <w:rFonts w:ascii="Arial" w:cs="Arial" w:eastAsia="Arial" w:hAnsi="Arial"/>
          <w:b/>
          <w:bCs/>
          <w:color w:val="1A56DB"/>
          <w:sz w:val="28"/>
          <w:szCs w:val="28"/>
        </w:rPr>
        <w:t xml:space="preserve">4.4  Scalability</w:t>
      </w:r>
    </w:p>
    <w:p>
      <w:pPr>
        <w:spacing w:after="100" w:before="120"/>
        <w:jc w:val="left"/>
      </w:pPr>
      <w:r>
        <w:rPr>
          <w:rFonts w:ascii="Arial" w:cs="Arial" w:eastAsia="Arial" w:hAnsi="Arial"/>
          <w:b w:val="false"/>
          <w:bCs w:val="false"/>
          <w:i w:val="false"/>
          <w:iCs w:val="false"/>
          <w:color w:val="111827"/>
          <w:sz w:val="22"/>
          <w:szCs w:val="22"/>
        </w:rPr>
        <w:t xml:space="preserve">The architecture is designed for single-user personal use within free tiers. Supabase free tier supports ~500 MB, sufficient for ~150,000 email records. Upgrade paths exist to Supabase Pro, Render paid, or self-hosted VPS without architectural changes.</w:t>
      </w:r>
    </w:p>
    <w:p>
      <w:r>
        <w:t xml:space="preserve"/>
      </w:r>
    </w:p>
    <w:p>
      <w:pPr>
        <w:pStyle w:val="Heading2"/>
        <w:spacing w:after="140" w:before="280"/>
      </w:pPr>
      <w:r>
        <w:rPr>
          <w:rFonts w:ascii="Arial" w:cs="Arial" w:eastAsia="Arial" w:hAnsi="Arial"/>
          <w:b/>
          <w:bCs/>
          <w:color w:val="1A56DB"/>
          <w:sz w:val="28"/>
          <w:szCs w:val="28"/>
        </w:rPr>
        <w:t xml:space="preserve">4.5  Maintainability</w:t>
      </w:r>
    </w:p>
    <w:p>
      <w:pPr>
        <w:pStyle w:val="ListParagraph"/>
        <w:numPr>
          <w:ilvl w:val="0"/>
          <w:numId w:val="2"/>
        </w:numPr>
        <w:spacing w:after="60" w:before="60"/>
      </w:pPr>
      <w:r>
        <w:rPr>
          <w:rFonts w:ascii="Arial" w:cs="Arial" w:eastAsia="Arial" w:hAnsi="Arial"/>
          <w:color w:val="111827"/>
          <w:sz w:val="20"/>
          <w:szCs w:val="20"/>
        </w:rPr>
        <w:t xml:space="preserve">Backend: Python with strict typing (Pydantic v2 models for all API contracts).</w:t>
      </w:r>
    </w:p>
    <w:p>
      <w:pPr>
        <w:pStyle w:val="ListParagraph"/>
        <w:numPr>
          <w:ilvl w:val="0"/>
          <w:numId w:val="2"/>
        </w:numPr>
        <w:spacing w:after="60" w:before="60"/>
      </w:pPr>
      <w:r>
        <w:rPr>
          <w:rFonts w:ascii="Arial" w:cs="Arial" w:eastAsia="Arial" w:hAnsi="Arial"/>
          <w:color w:val="111827"/>
          <w:sz w:val="20"/>
          <w:szCs w:val="20"/>
        </w:rPr>
        <w:t xml:space="preserve">Frontend: TypeScript React with component-level tests (Vitest).</w:t>
      </w:r>
    </w:p>
    <w:p>
      <w:pPr>
        <w:pStyle w:val="ListParagraph"/>
        <w:numPr>
          <w:ilvl w:val="0"/>
          <w:numId w:val="2"/>
        </w:numPr>
        <w:spacing w:after="60" w:before="60"/>
      </w:pPr>
      <w:r>
        <w:rPr>
          <w:rFonts w:ascii="Arial" w:cs="Arial" w:eastAsia="Arial" w:hAnsi="Arial"/>
          <w:color w:val="111827"/>
          <w:sz w:val="20"/>
          <w:szCs w:val="20"/>
        </w:rPr>
        <w:t xml:space="preserve">All environment configuration via .env files — no hardcoded values.</w:t>
      </w:r>
    </w:p>
    <w:p>
      <w:pPr>
        <w:pStyle w:val="ListParagraph"/>
        <w:numPr>
          <w:ilvl w:val="0"/>
          <w:numId w:val="2"/>
        </w:numPr>
        <w:spacing w:after="60" w:before="60"/>
      </w:pPr>
      <w:r>
        <w:rPr>
          <w:rFonts w:ascii="Arial" w:cs="Arial" w:eastAsia="Arial" w:hAnsi="Arial"/>
          <w:color w:val="111827"/>
          <w:sz w:val="20"/>
          <w:szCs w:val="20"/>
        </w:rPr>
        <w:t xml:space="preserve">Automated database migrations via Alembic.</w:t>
      </w:r>
    </w:p>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5. Database Schema</w:t>
      </w:r>
    </w:p>
    <w:p>
      <w:pPr>
        <w:spacing w:after="100" w:before="120"/>
        <w:jc w:val="left"/>
      </w:pPr>
      <w:r>
        <w:rPr>
          <w:rFonts w:ascii="Arial" w:cs="Arial" w:eastAsia="Arial" w:hAnsi="Arial"/>
          <w:b w:val="false"/>
          <w:bCs w:val="false"/>
          <w:i w:val="false"/>
          <w:iCs w:val="false"/>
          <w:color w:val="111827"/>
          <w:sz w:val="22"/>
          <w:szCs w:val="22"/>
        </w:rPr>
        <w:t xml:space="preserve">All tables reside in a single Supabase PostgreSQL database. The pgvector extension enables semantic search over email embeddings.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Table</w:t>
            </w:r>
          </w:p>
        </w:tc>
        <w:tc>
          <w:tcPr>
            <w:tcW w:type="dxa" w:w="18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Key Columns</w:t>
            </w:r>
          </w:p>
        </w:tc>
        <w:tc>
          <w:tcPr>
            <w:tcW w:type="dxa" w:w="576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users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id, google_id, email, refresh_token_enc, created_at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One row per authenticated user. Refresh token stored encrypted.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emails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id, user_id, gmail_id, thread_id, subject, sender_email, sender_name, body_text, date, snippet, is_read, is_starred, raw_size_bytes</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Core email store. One row per email. Body stored as plain text for full-text search.</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email_labels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email_id, label_id (FK)</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Many-to-many join table between emails and labels.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labels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id, user_id, gmail_label_id, name, type (system/user)</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Gmail label registry. type distinguishes INBOX/SENT (system) from user-created labels.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threads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id, user_id, gmail_thread_id, subject, message_count, last_date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Thread-level aggregation. Used for thread depth analysis.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senders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id, user_id, email, name, domain, first_seen, last_seen, total_count</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Denormalized sender registry. Enables fast sender-level analytics without GROUP BY on every query.</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email_embeddings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email_id (FK), embedding vector(384)</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Sentence-transformer embeddings stored as pgvector. Enables semantic search via cosine similarity ANN index.</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sync_state</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user_id, last_synced_at, history_id, status, emails_total</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Tracks Gmail history ID for incremental sync. One row per user.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custom_queries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id, user_id, query_text, chart_spec_json, created_at, name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Saved custom analysis queries with their rendered chart specification.</w:t>
            </w:r>
          </w:p>
        </w:tc>
      </w:tr>
    </w:tbl>
    <w:p>
      <w:r>
        <w:t xml:space="preserve"/>
      </w:r>
    </w:p>
    <w:p>
      <w:pPr>
        <w:spacing w:after="100" w:before="120"/>
        <w:jc w:val="left"/>
      </w:pPr>
      <w:r>
        <w:rPr>
          <w:rFonts w:ascii="Arial" w:cs="Arial" w:eastAsia="Arial" w:hAnsi="Arial"/>
          <w:b w:val="false"/>
          <w:bCs w:val="false"/>
          <w:i/>
          <w:iCs/>
          <w:color w:val="111827"/>
          <w:sz w:val="22"/>
          <w:szCs w:val="22"/>
        </w:rPr>
        <w:t xml:space="preserve">Indexes: HNSW index on email_embeddings.embedding (pgvector), GIN index on emails.body_text (full-text), B-tree on emails.date, sender_email, thread_id.</w:t>
      </w:r>
    </w:p>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6. API Design</w:t>
      </w:r>
    </w:p>
    <w:p>
      <w:pPr>
        <w:spacing w:after="100" w:before="120"/>
        <w:jc w:val="left"/>
      </w:pPr>
      <w:r>
        <w:rPr>
          <w:rFonts w:ascii="Arial" w:cs="Arial" w:eastAsia="Arial" w:hAnsi="Arial"/>
          <w:b w:val="false"/>
          <w:bCs w:val="false"/>
          <w:i w:val="false"/>
          <w:iCs w:val="false"/>
          <w:color w:val="111827"/>
          <w:sz w:val="22"/>
          <w:szCs w:val="22"/>
        </w:rPr>
        <w:t xml:space="preserve">The FastAPI backend exposes a versioned REST API at /api/v1. All endpoints require Bearer token authentication (session token stored in Supabase auth).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Method</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Endpoint</w:t>
            </w:r>
          </w:p>
        </w:tc>
        <w:tc>
          <w:tcPr>
            <w:tcW w:type="dxa" w:w="316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Description</w:t>
            </w:r>
          </w:p>
        </w:tc>
        <w:tc>
          <w:tcPr>
            <w:tcW w:type="dxa" w:w="3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Key Parameters</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/auth/google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Initiate Google OAuth 2.0 flow</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redirect_uri</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/auth/callback</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Handle OAuth callback, create session</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code, state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POST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/sync/start</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Trigger full or incremental Gmail sync</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mode: full|incremental, date_from, date_to</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/sync/status</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Poll sync progress (SSE stream)</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POST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Hybrid semantic + keyword search with LLM synthesis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query, filters{labels,senders,date}, top_k</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/analytics/labels</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Label frequency distribution data</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date_from, date_to, group_by: day|week|month</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/analytics/volume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Mail volume over time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date_from, date_to, granularity</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/analytics/senders</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Top senders ranked by volume</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limit, date_from, date_to</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/analytics/heatmap</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Hour-of-day × day-of-week activity heatmap</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date_from, date_to</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/analytics/threads</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Thread depth distribution histogram</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date_from, date_to</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POST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/analyse/custom</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Submit free-text query → chart spec + text answer</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query, preferred_chart_type (optional)</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POST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/queries</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Save a named custom query</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name, query_text, chart_spec_json</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/queries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List all saved custom queries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DELETE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/user</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Delete account and all associated data (GDPR)</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w:t>
            </w:r>
          </w:p>
        </w:tc>
      </w:tr>
    </w:tbl>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7. Frontend Architecture</w:t>
      </w:r>
    </w:p>
    <w:p>
      <w:r>
        <w:t xml:space="preserve"/>
      </w:r>
    </w:p>
    <w:p>
      <w:pPr>
        <w:pStyle w:val="Heading2"/>
        <w:spacing w:after="140" w:before="280"/>
      </w:pPr>
      <w:r>
        <w:rPr>
          <w:rFonts w:ascii="Arial" w:cs="Arial" w:eastAsia="Arial" w:hAnsi="Arial"/>
          <w:b/>
          <w:bCs/>
          <w:color w:val="1A56DB"/>
          <w:sz w:val="28"/>
          <w:szCs w:val="28"/>
        </w:rPr>
        <w:t xml:space="preserve">7.1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Route</w:t>
            </w:r>
          </w:p>
        </w:tc>
        <w:tc>
          <w:tcPr>
            <w:tcW w:type="dxa" w:w="316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Page / Component</w:t>
            </w:r>
          </w:p>
        </w:tc>
        <w:tc>
          <w:tcPr>
            <w:tcW w:type="dxa" w:w="4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Key Features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Landing / Login</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Google Sign-In button, feature overview cards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/onboard</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Onboarding Sync Setup</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Date range picker, scope explainer, sync progress bar (SSE)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/home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Home / Smart Search</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Central search bar, quick-stats strip, recent activity</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/search</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 Results</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LLM answer card, email result cards, filter sidebar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/dashboard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Analytics Dashboard</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Recharts grid: label freq, volume, senders, heatmap, threads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/analyse</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Custom Analysis Studio</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Free-text input, chart canvas, LLM explanation, save button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/settings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Settings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Re-sync, date range, delete account, theme toggle</w:t>
            </w:r>
          </w:p>
        </w:tc>
      </w:tr>
    </w:tbl>
    <w:p>
      <w:r>
        <w:t xml:space="preserve"/>
      </w:r>
    </w:p>
    <w:p>
      <w:pPr>
        <w:pStyle w:val="Heading2"/>
        <w:spacing w:after="140" w:before="280"/>
      </w:pPr>
      <w:r>
        <w:rPr>
          <w:rFonts w:ascii="Arial" w:cs="Arial" w:eastAsia="Arial" w:hAnsi="Arial"/>
          <w:b/>
          <w:bCs/>
          <w:color w:val="1A56DB"/>
          <w:sz w:val="28"/>
          <w:szCs w:val="28"/>
        </w:rPr>
        <w:t xml:space="preserve">7.2  Component Library</w:t>
      </w:r>
    </w:p>
    <w:p>
      <w:pPr>
        <w:pStyle w:val="ListParagraph"/>
        <w:numPr>
          <w:ilvl w:val="0"/>
          <w:numId w:val="2"/>
        </w:numPr>
        <w:spacing w:after="60" w:before="60"/>
      </w:pPr>
      <w:r>
        <w:rPr>
          <w:rFonts w:ascii="Arial" w:cs="Arial" w:eastAsia="Arial" w:hAnsi="Arial"/>
          <w:color w:val="111827"/>
          <w:sz w:val="20"/>
          <w:szCs w:val="20"/>
        </w:rPr>
        <w:t xml:space="preserve">&lt;SearchBar /&gt; — Debounced, type-ahead with recent queries from localStorage.</w:t>
      </w:r>
    </w:p>
    <w:p>
      <w:pPr>
        <w:pStyle w:val="ListParagraph"/>
        <w:numPr>
          <w:ilvl w:val="0"/>
          <w:numId w:val="2"/>
        </w:numPr>
        <w:spacing w:after="60" w:before="60"/>
      </w:pPr>
      <w:r>
        <w:rPr>
          <w:rFonts w:ascii="Arial" w:cs="Arial" w:eastAsia="Arial" w:hAnsi="Arial"/>
          <w:color w:val="111827"/>
          <w:sz w:val="20"/>
          <w:szCs w:val="20"/>
        </w:rPr>
        <w:t xml:space="preserve">&lt;AnswerCard /&gt; — Renders LLM response with cited email references highlighted.</w:t>
      </w:r>
    </w:p>
    <w:p>
      <w:pPr>
        <w:pStyle w:val="ListParagraph"/>
        <w:numPr>
          <w:ilvl w:val="0"/>
          <w:numId w:val="2"/>
        </w:numPr>
        <w:spacing w:after="60" w:before="60"/>
      </w:pPr>
      <w:r>
        <w:rPr>
          <w:rFonts w:ascii="Arial" w:cs="Arial" w:eastAsia="Arial" w:hAnsi="Arial"/>
          <w:color w:val="111827"/>
          <w:sz w:val="20"/>
          <w:szCs w:val="20"/>
        </w:rPr>
        <w:t xml:space="preserve">&lt;EmailCard /&gt; — Compact email preview: avatar, sender, subject, date, label chips.</w:t>
      </w:r>
    </w:p>
    <w:p>
      <w:pPr>
        <w:pStyle w:val="ListParagraph"/>
        <w:numPr>
          <w:ilvl w:val="0"/>
          <w:numId w:val="2"/>
        </w:numPr>
        <w:spacing w:after="60" w:before="60"/>
      </w:pPr>
      <w:r>
        <w:rPr>
          <w:rFonts w:ascii="Arial" w:cs="Arial" w:eastAsia="Arial" w:hAnsi="Arial"/>
          <w:color w:val="111827"/>
          <w:sz w:val="20"/>
          <w:szCs w:val="20"/>
        </w:rPr>
        <w:t xml:space="preserve">&lt;ChartPanel /&gt; — Wrapper around Recharts components; accepts a chart-spec JSON and renders the appropriate chart type.</w:t>
      </w:r>
    </w:p>
    <w:p>
      <w:pPr>
        <w:pStyle w:val="ListParagraph"/>
        <w:numPr>
          <w:ilvl w:val="0"/>
          <w:numId w:val="2"/>
        </w:numPr>
        <w:spacing w:after="60" w:before="60"/>
      </w:pPr>
      <w:r>
        <w:rPr>
          <w:rFonts w:ascii="Arial" w:cs="Arial" w:eastAsia="Arial" w:hAnsi="Arial"/>
          <w:color w:val="111827"/>
          <w:sz w:val="20"/>
          <w:szCs w:val="20"/>
        </w:rPr>
        <w:t xml:space="preserve">&lt;FilterSidebar /&gt; — Multi-select label filter, date range picker, sender search.</w:t>
      </w:r>
    </w:p>
    <w:p>
      <w:pPr>
        <w:pStyle w:val="ListParagraph"/>
        <w:numPr>
          <w:ilvl w:val="0"/>
          <w:numId w:val="2"/>
        </w:numPr>
        <w:spacing w:after="60" w:before="60"/>
      </w:pPr>
      <w:r>
        <w:rPr>
          <w:rFonts w:ascii="Arial" w:cs="Arial" w:eastAsia="Arial" w:hAnsi="Arial"/>
          <w:color w:val="111827"/>
          <w:sz w:val="20"/>
          <w:szCs w:val="20"/>
        </w:rPr>
        <w:t xml:space="preserve">&lt;SyncProgress /&gt; — SSE-driven real-time progress bar with estimated time remaining.</w:t>
      </w:r>
    </w:p>
    <w:p>
      <w:pPr>
        <w:pStyle w:val="ListParagraph"/>
        <w:numPr>
          <w:ilvl w:val="0"/>
          <w:numId w:val="2"/>
        </w:numPr>
        <w:spacing w:after="60" w:before="60"/>
      </w:pPr>
      <w:r>
        <w:rPr>
          <w:rFonts w:ascii="Arial" w:cs="Arial" w:eastAsia="Arial" w:hAnsi="Arial"/>
          <w:color w:val="111827"/>
          <w:sz w:val="20"/>
          <w:szCs w:val="20"/>
        </w:rPr>
        <w:t xml:space="preserve">&lt;CustomQueryStudio /&gt; — Monaco-editor-lite text area + chart canvas + export controls.</w:t>
      </w:r>
    </w:p>
    <w:p>
      <w:r>
        <w:t xml:space="preserve"/>
      </w:r>
    </w:p>
    <w:p>
      <w:pPr>
        <w:pStyle w:val="Heading2"/>
        <w:spacing w:after="140" w:before="280"/>
      </w:pPr>
      <w:r>
        <w:rPr>
          <w:rFonts w:ascii="Arial" w:cs="Arial" w:eastAsia="Arial" w:hAnsi="Arial"/>
          <w:b/>
          <w:bCs/>
          <w:color w:val="1A56DB"/>
          <w:sz w:val="28"/>
          <w:szCs w:val="28"/>
        </w:rPr>
        <w:t xml:space="preserve">7.3  State Management</w:t>
      </w:r>
    </w:p>
    <w:p>
      <w:pPr>
        <w:spacing w:after="100" w:before="120"/>
        <w:jc w:val="left"/>
      </w:pPr>
      <w:r>
        <w:rPr>
          <w:rFonts w:ascii="Arial" w:cs="Arial" w:eastAsia="Arial" w:hAnsi="Arial"/>
          <w:b w:val="false"/>
          <w:bCs w:val="false"/>
          <w:i w:val="false"/>
          <w:iCs w:val="false"/>
          <w:color w:val="111827"/>
          <w:sz w:val="22"/>
          <w:szCs w:val="22"/>
        </w:rPr>
        <w:t xml:space="preserve">TanStack Query (React Query) manages all server state with aggressive caching (stale-while-revalidate). Zustand manages global client state (user session, theme, active filters). No Redux — kept simple.</w:t>
      </w:r>
    </w:p>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8. LLM Integration Design</w:t>
      </w:r>
    </w:p>
    <w:p>
      <w:r>
        <w:t xml:space="preserve"/>
      </w:r>
    </w:p>
    <w:p>
      <w:pPr>
        <w:pStyle w:val="Heading2"/>
        <w:spacing w:after="140" w:before="280"/>
      </w:pPr>
      <w:r>
        <w:rPr>
          <w:rFonts w:ascii="Arial" w:cs="Arial" w:eastAsia="Arial" w:hAnsi="Arial"/>
          <w:b/>
          <w:bCs/>
          <w:color w:val="1A56DB"/>
          <w:sz w:val="28"/>
          <w:szCs w:val="28"/>
        </w:rPr>
        <w:t xml:space="preserve">8.1  Smart Search — RAG Pipeline</w:t>
      </w:r>
    </w:p>
    <w:p>
      <w:pPr>
        <w:pStyle w:val="ListParagraph"/>
        <w:numPr>
          <w:ilvl w:val="0"/>
          <w:numId w:val="3"/>
        </w:numPr>
        <w:spacing w:after="60" w:before="60"/>
      </w:pPr>
      <w:r>
        <w:rPr>
          <w:rFonts w:ascii="Arial" w:cs="Arial" w:eastAsia="Arial" w:hAnsi="Arial"/>
          <w:color w:val="111827"/>
          <w:sz w:val="20"/>
          <w:szCs w:val="20"/>
        </w:rPr>
        <w:t xml:space="preserve">User types: "Emails from my manager about the Q3 budget last month"</w:t>
      </w:r>
    </w:p>
    <w:p>
      <w:pPr>
        <w:pStyle w:val="ListParagraph"/>
        <w:numPr>
          <w:ilvl w:val="0"/>
          <w:numId w:val="3"/>
        </w:numPr>
        <w:spacing w:after="60" w:before="60"/>
      </w:pPr>
      <w:r>
        <w:rPr>
          <w:rFonts w:ascii="Arial" w:cs="Arial" w:eastAsia="Arial" w:hAnsi="Arial"/>
          <w:color w:val="111827"/>
          <w:sz w:val="20"/>
          <w:szCs w:val="20"/>
        </w:rPr>
        <w:t xml:space="preserve">Backend embeds the query using all-MiniLM-L6-v2 → 384-dim vector.</w:t>
      </w:r>
    </w:p>
    <w:p>
      <w:pPr>
        <w:pStyle w:val="ListParagraph"/>
        <w:numPr>
          <w:ilvl w:val="0"/>
          <w:numId w:val="3"/>
        </w:numPr>
        <w:spacing w:after="60" w:before="60"/>
      </w:pPr>
      <w:r>
        <w:rPr>
          <w:rFonts w:ascii="Arial" w:cs="Arial" w:eastAsia="Arial" w:hAnsi="Arial"/>
          <w:color w:val="111827"/>
          <w:sz w:val="20"/>
          <w:szCs w:val="20"/>
        </w:rPr>
        <w:t xml:space="preserve">pgvector ANN search retrieves top-20 semantically similar emails.</w:t>
      </w:r>
    </w:p>
    <w:p>
      <w:pPr>
        <w:pStyle w:val="ListParagraph"/>
        <w:numPr>
          <w:ilvl w:val="0"/>
          <w:numId w:val="3"/>
        </w:numPr>
        <w:spacing w:after="60" w:before="60"/>
      </w:pPr>
      <w:r>
        <w:rPr>
          <w:rFonts w:ascii="Arial" w:cs="Arial" w:eastAsia="Arial" w:hAnsi="Arial"/>
          <w:color w:val="111827"/>
          <w:sz w:val="20"/>
          <w:szCs w:val="20"/>
        </w:rPr>
        <w:t xml:space="preserve">Parallel: Postgres full-text search (tsvector) retrieves top-20 keyword matches.</w:t>
      </w:r>
    </w:p>
    <w:p>
      <w:pPr>
        <w:pStyle w:val="ListParagraph"/>
        <w:numPr>
          <w:ilvl w:val="0"/>
          <w:numId w:val="3"/>
        </w:numPr>
        <w:spacing w:after="60" w:before="60"/>
      </w:pPr>
      <w:r>
        <w:rPr>
          <w:rFonts w:ascii="Arial" w:cs="Arial" w:eastAsia="Arial" w:hAnsi="Arial"/>
          <w:color w:val="111827"/>
          <w:sz w:val="20"/>
          <w:szCs w:val="20"/>
        </w:rPr>
        <w:t xml:space="preserve">Reciprocal Rank Fusion merges both result sets → top-10 candidates.</w:t>
      </w:r>
    </w:p>
    <w:p>
      <w:pPr>
        <w:pStyle w:val="ListParagraph"/>
        <w:numPr>
          <w:ilvl w:val="0"/>
          <w:numId w:val="3"/>
        </w:numPr>
        <w:spacing w:after="60" w:before="60"/>
      </w:pPr>
      <w:r>
        <w:rPr>
          <w:rFonts w:ascii="Arial" w:cs="Arial" w:eastAsia="Arial" w:hAnsi="Arial"/>
          <w:color w:val="111827"/>
          <w:sz w:val="20"/>
          <w:szCs w:val="20"/>
        </w:rPr>
        <w:t xml:space="preserve">LLM prompt is assembled: [system context] + [schema] + [top-10 email snippets] + [user question].</w:t>
      </w:r>
    </w:p>
    <w:p>
      <w:pPr>
        <w:pStyle w:val="ListParagraph"/>
        <w:numPr>
          <w:ilvl w:val="0"/>
          <w:numId w:val="3"/>
        </w:numPr>
        <w:spacing w:after="60" w:before="60"/>
      </w:pPr>
      <w:r>
        <w:rPr>
          <w:rFonts w:ascii="Arial" w:cs="Arial" w:eastAsia="Arial" w:hAnsi="Arial"/>
          <w:color w:val="111827"/>
          <w:sz w:val="20"/>
          <w:szCs w:val="20"/>
        </w:rPr>
        <w:t xml:space="preserve">Groq returns a grounded answer with citations (e.g. "[Email 3] discusses the budget approval...").</w:t>
      </w:r>
    </w:p>
    <w:p>
      <w:pPr>
        <w:pStyle w:val="ListParagraph"/>
        <w:numPr>
          <w:ilvl w:val="0"/>
          <w:numId w:val="3"/>
        </w:numPr>
        <w:spacing w:after="60" w:before="60"/>
      </w:pPr>
      <w:r>
        <w:rPr>
          <w:rFonts w:ascii="Arial" w:cs="Arial" w:eastAsia="Arial" w:hAnsi="Arial"/>
          <w:color w:val="111827"/>
          <w:sz w:val="20"/>
          <w:szCs w:val="20"/>
        </w:rPr>
        <w:t xml:space="preserve">Frontend maps citations back to email cards and highlights them.</w:t>
      </w:r>
    </w:p>
    <w:p>
      <w:r>
        <w:t xml:space="preserve"/>
      </w:r>
    </w:p>
    <w:p>
      <w:pPr>
        <w:pStyle w:val="Heading2"/>
        <w:spacing w:after="140" w:before="280"/>
      </w:pPr>
      <w:r>
        <w:rPr>
          <w:rFonts w:ascii="Arial" w:cs="Arial" w:eastAsia="Arial" w:hAnsi="Arial"/>
          <w:b/>
          <w:bCs/>
          <w:color w:val="1A56DB"/>
          <w:sz w:val="28"/>
          <w:szCs w:val="28"/>
        </w:rPr>
        <w:t xml:space="preserve">8.2  Custom Analysis — Text-to-Analytics Pipeline</w:t>
      </w:r>
    </w:p>
    <w:p>
      <w:pPr>
        <w:pStyle w:val="ListParagraph"/>
        <w:numPr>
          <w:ilvl w:val="0"/>
          <w:numId w:val="3"/>
        </w:numPr>
        <w:spacing w:after="60" w:before="60"/>
      </w:pPr>
      <w:r>
        <w:rPr>
          <w:rFonts w:ascii="Arial" w:cs="Arial" w:eastAsia="Arial" w:hAnsi="Arial"/>
          <w:color w:val="111827"/>
          <w:sz w:val="20"/>
          <w:szCs w:val="20"/>
        </w:rPr>
        <w:t xml:space="preserve">User types: "Show me which days of the week I get the most promotional emails"</w:t>
      </w:r>
    </w:p>
    <w:p>
      <w:pPr>
        <w:pStyle w:val="ListParagraph"/>
        <w:numPr>
          <w:ilvl w:val="0"/>
          <w:numId w:val="3"/>
        </w:numPr>
        <w:spacing w:after="60" w:before="60"/>
      </w:pPr>
      <w:r>
        <w:rPr>
          <w:rFonts w:ascii="Arial" w:cs="Arial" w:eastAsia="Arial" w:hAnsi="Arial"/>
          <w:color w:val="111827"/>
          <w:sz w:val="20"/>
          <w:szCs w:val="20"/>
        </w:rPr>
        <w:t xml:space="preserve">LLM receives: system prompt describing the DB schema + aggregation functions available + the user's question.</w:t>
      </w:r>
    </w:p>
    <w:p>
      <w:pPr>
        <w:pStyle w:val="ListParagraph"/>
        <w:numPr>
          <w:ilvl w:val="0"/>
          <w:numId w:val="3"/>
        </w:numPr>
        <w:spacing w:after="60" w:before="60"/>
      </w:pPr>
      <w:r>
        <w:rPr>
          <w:rFonts w:ascii="Arial" w:cs="Arial" w:eastAsia="Arial" w:hAnsi="Arial"/>
          <w:color w:val="111827"/>
          <w:sz w:val="20"/>
          <w:szCs w:val="20"/>
        </w:rPr>
        <w:t xml:space="preserve">LLM returns a structured JSON analysis spec: { "query_type": "group_by", "table": "emails", "group_by": "day_of_week", "filter": {"label": "Promotions"}, "aggregate": "count", "chart": "bar" }</w:t>
      </w:r>
    </w:p>
    <w:p>
      <w:pPr>
        <w:pStyle w:val="ListParagraph"/>
        <w:numPr>
          <w:ilvl w:val="0"/>
          <w:numId w:val="3"/>
        </w:numPr>
        <w:spacing w:after="60" w:before="60"/>
      </w:pPr>
      <w:r>
        <w:rPr>
          <w:rFonts w:ascii="Arial" w:cs="Arial" w:eastAsia="Arial" w:hAnsi="Arial"/>
          <w:color w:val="111827"/>
          <w:sz w:val="20"/>
          <w:szCs w:val="20"/>
        </w:rPr>
        <w:t xml:space="preserve">Backend validates the spec, executes the safe parameterized SQL query, returns data.</w:t>
      </w:r>
    </w:p>
    <w:p>
      <w:pPr>
        <w:pStyle w:val="ListParagraph"/>
        <w:numPr>
          <w:ilvl w:val="0"/>
          <w:numId w:val="3"/>
        </w:numPr>
        <w:spacing w:after="60" w:before="60"/>
      </w:pPr>
      <w:r>
        <w:rPr>
          <w:rFonts w:ascii="Arial" w:cs="Arial" w:eastAsia="Arial" w:hAnsi="Arial"/>
          <w:color w:val="111827"/>
          <w:sz w:val="20"/>
          <w:szCs w:val="20"/>
        </w:rPr>
        <w:t xml:space="preserve">Frontend renders the appropriate Recharts component (bar chart in this case).</w:t>
      </w:r>
    </w:p>
    <w:p>
      <w:pPr>
        <w:pStyle w:val="ListParagraph"/>
        <w:numPr>
          <w:ilvl w:val="0"/>
          <w:numId w:val="3"/>
        </w:numPr>
        <w:spacing w:after="60" w:before="60"/>
      </w:pPr>
      <w:r>
        <w:rPr>
          <w:rFonts w:ascii="Arial" w:cs="Arial" w:eastAsia="Arial" w:hAnsi="Arial"/>
          <w:color w:val="111827"/>
          <w:sz w:val="20"/>
          <w:szCs w:val="20"/>
        </w:rPr>
        <w:t xml:space="preserve">LLM also provides a 2-3 sentence plain-English explanation rendered below the chart.</w:t>
      </w:r>
    </w:p>
    <w:p>
      <w:r>
        <w:t xml:space="preserve"/>
      </w:r>
    </w:p>
    <w:p>
      <w:pPr>
        <w:pStyle w:val="Heading2"/>
        <w:spacing w:after="140" w:before="280"/>
      </w:pPr>
      <w:r>
        <w:rPr>
          <w:rFonts w:ascii="Arial" w:cs="Arial" w:eastAsia="Arial" w:hAnsi="Arial"/>
          <w:b/>
          <w:bCs/>
          <w:color w:val="1A56DB"/>
          <w:sz w:val="28"/>
          <w:szCs w:val="28"/>
        </w:rPr>
        <w:t xml:space="preserve">8.3  Groq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Use Case</w:t>
            </w:r>
          </w:p>
        </w:tc>
        <w:tc>
          <w:tcPr>
            <w:tcW w:type="dxa" w:w="228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Model</w:t>
            </w:r>
          </w:p>
        </w:tc>
        <w:tc>
          <w:tcPr>
            <w:tcW w:type="dxa" w:w="228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Why</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Free Limit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Search synthesis</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llama-3.1-8b-instant</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Low latency, good instruction following</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14,400 req/day</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Custom analysis query generation</w:t>
            </w:r>
          </w:p>
        </w:tc>
        <w:tc>
          <w:tcPr>
            <w:tcW w:type="dxa" w:w="22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mixtral-8x7b-32768</w:t>
            </w:r>
          </w:p>
        </w:tc>
        <w:tc>
          <w:tcPr>
            <w:tcW w:type="dxa" w:w="22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Larger context, stronger reasoning for schema understanding</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14,400 req/day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Fallback / summarization</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gemma2-9b-it</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Efficient, good summarization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14,400 req/day</w:t>
            </w:r>
          </w:p>
        </w:tc>
      </w:tr>
    </w:tbl>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9. Phased Implementation Plan</w:t>
      </w:r>
    </w:p>
    <w:p>
      <w:pPr>
        <w:spacing w:after="100" w:before="120"/>
        <w:jc w:val="left"/>
      </w:pPr>
      <w:r>
        <w:rPr>
          <w:rFonts w:ascii="Arial" w:cs="Arial" w:eastAsia="Arial" w:hAnsi="Arial"/>
          <w:b w:val="false"/>
          <w:bCs w:val="false"/>
          <w:i w:val="false"/>
          <w:iCs w:val="false"/>
          <w:color w:val="111827"/>
          <w:sz w:val="22"/>
          <w:szCs w:val="22"/>
        </w:rPr>
        <w:t xml:space="preserve">The project is divided into four phases across approximately 10 weeks, designed to ship a working MVP by the end of Phase 2.</w:t>
      </w:r>
    </w:p>
    <w:p>
      <w:r>
        <w:t xml:space="preserve"/>
      </w:r>
    </w:p>
    <w:p>
      <w:pPr>
        <w:pStyle w:val="Heading2"/>
        <w:spacing w:after="140" w:before="280"/>
      </w:pPr>
      <w:r>
        <w:rPr>
          <w:rFonts w:ascii="Arial" w:cs="Arial" w:eastAsia="Arial" w:hAnsi="Arial"/>
          <w:b/>
          <w:bCs/>
          <w:color w:val="1A56DB"/>
          <w:sz w:val="28"/>
          <w:szCs w:val="28"/>
        </w:rPr>
        <w:t xml:space="preserve">Phase 1 — Foundation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Week</w:t>
            </w:r>
          </w:p>
        </w:tc>
        <w:tc>
          <w:tcPr>
            <w:tcW w:type="dxa" w:w="456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Tasks</w:t>
            </w:r>
          </w:p>
        </w:tc>
        <w:tc>
          <w:tcPr>
            <w:tcW w:type="dxa" w:w="22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Deliverable</w:t>
            </w:r>
          </w:p>
        </w:tc>
        <w:tc>
          <w:tcPr>
            <w:tcW w:type="dxa" w:w="18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Tools</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w:t>
            </w:r>
          </w:p>
        </w:tc>
        <w:tc>
          <w:tcPr>
            <w:tcW w:type="dxa" w:w="4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20"/>
                <w:szCs w:val="20"/>
              </w:rPr>
              <w:t xml:space="preserve">• Set up Supabase project, create schema, enable pgvector</w:t>
            </w:r>
          </w:p>
          <w:p>
            <w:r>
              <w:rPr>
                <w:rFonts w:ascii="Arial" w:cs="Arial" w:eastAsia="Arial" w:hAnsi="Arial"/>
                <w:sz w:val="20"/>
                <w:szCs w:val="20"/>
              </w:rPr>
              <w:t xml:space="preserve">• Configure Google Cloud Console: Gmail API, OAuth credentials</w:t>
            </w:r>
          </w:p>
          <w:p>
            <w:r>
              <w:rPr>
                <w:rFonts w:ascii="Arial" w:cs="Arial" w:eastAsia="Arial" w:hAnsi="Arial"/>
                <w:sz w:val="20"/>
                <w:szCs w:val="20"/>
              </w:rPr>
              <w:t xml:space="preserve">• Scaffold FastAPI project (Poetry, Pydantic, Alembic)</w:t>
            </w:r>
          </w:p>
          <w:p>
            <w:r>
              <w:rPr>
                <w:rFonts w:ascii="Arial" w:cs="Arial" w:eastAsia="Arial" w:hAnsi="Arial"/>
                <w:sz w:val="20"/>
                <w:szCs w:val="20"/>
              </w:rPr>
              <w:t xml:space="preserve">• Implement OAuth 2.0 flow end-to-end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Auth working locally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Supabase, FastAPI, Google Console</w:t>
            </w:r>
          </w:p>
        </w:tc>
      </w:tr>
      <w:tr>
        <w:tc>
          <w:tcPr>
            <w:tcW w:type="dxa" w:w="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2</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sz w:val="20"/>
                <w:szCs w:val="20"/>
              </w:rPr>
              <w:t xml:space="preserve">• Build Gmail ingestion engine (list messages → batch fetch → normalize)</w:t>
            </w:r>
          </w:p>
          <w:p>
            <w:r>
              <w:rPr>
                <w:rFonts w:ascii="Arial" w:cs="Arial" w:eastAsia="Arial" w:hAnsi="Arial"/>
                <w:sz w:val="20"/>
                <w:szCs w:val="20"/>
              </w:rPr>
              <w:t xml:space="preserve">• Implement label resolution and sender deduplication</w:t>
            </w:r>
          </w:p>
          <w:p>
            <w:r>
              <w:rPr>
                <w:rFonts w:ascii="Arial" w:cs="Arial" w:eastAsia="Arial" w:hAnsi="Arial"/>
                <w:sz w:val="20"/>
                <w:szCs w:val="20"/>
              </w:rPr>
              <w:t xml:space="preserve">• Set up Celery + Upstash Redis for background sync</w:t>
            </w:r>
          </w:p>
          <w:p>
            <w:r>
              <w:rPr>
                <w:rFonts w:ascii="Arial" w:cs="Arial" w:eastAsia="Arial" w:hAnsi="Arial"/>
                <w:sz w:val="20"/>
                <w:szCs w:val="20"/>
              </w:rPr>
              <w:t xml:space="preserve">• Run full sync on personal inbox, verify data quality</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Full inbox synced to DB</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Celery, Upstash, Gmail API</w:t>
            </w:r>
          </w:p>
        </w:tc>
      </w:tr>
    </w:tbl>
    <w:p>
      <w:r>
        <w:t xml:space="preserve"/>
      </w:r>
    </w:p>
    <w:p>
      <w:pPr>
        <w:pStyle w:val="Heading2"/>
        <w:spacing w:after="140" w:before="280"/>
      </w:pPr>
      <w:r>
        <w:rPr>
          <w:rFonts w:ascii="Arial" w:cs="Arial" w:eastAsia="Arial" w:hAnsi="Arial"/>
          <w:b/>
          <w:bCs/>
          <w:color w:val="1A56DB"/>
          <w:sz w:val="28"/>
          <w:szCs w:val="28"/>
        </w:rPr>
        <w:t xml:space="preserve">Phase 2 — MVP (Weeks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200"/>
        <w:gridCol w:w="1800"/>
      </w:tblGrid>
      <w:tr>
        <w:tc>
          <w:tcPr>
            <w:tcW w:type="dxa" w:w="8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Week</w:t>
            </w:r>
          </w:p>
        </w:tc>
        <w:tc>
          <w:tcPr>
            <w:tcW w:type="dxa" w:w="456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Tasks</w:t>
            </w:r>
          </w:p>
        </w:tc>
        <w:tc>
          <w:tcPr>
            <w:tcW w:type="dxa" w:w="22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Deliverable</w:t>
            </w:r>
          </w:p>
        </w:tc>
        <w:tc>
          <w:tcPr>
            <w:tcW w:type="dxa" w:w="18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Tools</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3</w:t>
            </w:r>
          </w:p>
        </w:tc>
        <w:tc>
          <w:tcPr>
            <w:tcW w:type="dxa" w:w="4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20"/>
                <w:szCs w:val="20"/>
              </w:rPr>
              <w:t xml:space="preserve">• Implement sentence-transformer embedding pipeline</w:t>
            </w:r>
          </w:p>
          <w:p>
            <w:r>
              <w:rPr>
                <w:rFonts w:ascii="Arial" w:cs="Arial" w:eastAsia="Arial" w:hAnsi="Arial"/>
                <w:sz w:val="20"/>
                <w:szCs w:val="20"/>
              </w:rPr>
              <w:t xml:space="preserve">• Create pgvector HNSW index and semantic search API endpoint</w:t>
            </w:r>
          </w:p>
          <w:p>
            <w:r>
              <w:rPr>
                <w:rFonts w:ascii="Arial" w:cs="Arial" w:eastAsia="Arial" w:hAnsi="Arial"/>
                <w:sz w:val="20"/>
                <w:szCs w:val="20"/>
              </w:rPr>
              <w:t xml:space="preserve">• Integrate Groq API for LLM synthesis</w:t>
            </w:r>
          </w:p>
          <w:p>
            <w:r>
              <w:rPr>
                <w:rFonts w:ascii="Arial" w:cs="Arial" w:eastAsia="Arial" w:hAnsi="Arial"/>
                <w:sz w:val="20"/>
                <w:szCs w:val="20"/>
              </w:rPr>
              <w:t xml:space="preserve">• Build /search endpoint with hybrid retrieval + RRF</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Smart search working in Postman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pgvector, Groq, sentence-transformers</w:t>
            </w:r>
          </w:p>
        </w:tc>
      </w:tr>
      <w:tr>
        <w:tc>
          <w:tcPr>
            <w:tcW w:type="dxa" w:w="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4</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sz w:val="20"/>
                <w:szCs w:val="20"/>
              </w:rPr>
              <w:t xml:space="preserve">• Scaffold React + Vite + Tailwind frontend</w:t>
            </w:r>
          </w:p>
          <w:p>
            <w:r>
              <w:rPr>
                <w:rFonts w:ascii="Arial" w:cs="Arial" w:eastAsia="Arial" w:hAnsi="Arial"/>
                <w:sz w:val="20"/>
                <w:szCs w:val="20"/>
              </w:rPr>
              <w:t xml:space="preserve">• Build Home page: SearchBar, AnswerCard, EmailCard components</w:t>
            </w:r>
          </w:p>
          <w:p>
            <w:r>
              <w:rPr>
                <w:rFonts w:ascii="Arial" w:cs="Arial" w:eastAsia="Arial" w:hAnsi="Arial"/>
                <w:sz w:val="20"/>
                <w:szCs w:val="20"/>
              </w:rPr>
              <w:t xml:space="preserve">• Build Analytics Dashboard: label freq, volume, top senders charts</w:t>
            </w:r>
          </w:p>
          <w:p>
            <w:r>
              <w:rPr>
                <w:rFonts w:ascii="Arial" w:cs="Arial" w:eastAsia="Arial" w:hAnsi="Arial"/>
                <w:sz w:val="20"/>
                <w:szCs w:val="20"/>
              </w:rPr>
              <w:t xml:space="preserve">• Integrate TanStack Query for all data fetching</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Functional UI with search + 3 charts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React, Recharts, TanStack Query</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5</w:t>
            </w:r>
          </w:p>
        </w:tc>
        <w:tc>
          <w:tcPr>
            <w:tcW w:type="dxa" w:w="4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20"/>
                <w:szCs w:val="20"/>
              </w:rPr>
              <w:t xml:space="preserve">• Deploy backend to Render.com free tier</w:t>
            </w:r>
          </w:p>
          <w:p>
            <w:r>
              <w:rPr>
                <w:rFonts w:ascii="Arial" w:cs="Arial" w:eastAsia="Arial" w:hAnsi="Arial"/>
                <w:sz w:val="20"/>
                <w:szCs w:val="20"/>
              </w:rPr>
              <w:t xml:space="preserve">• Deploy frontend to Vercel (import from GitHub)</w:t>
            </w:r>
          </w:p>
          <w:p>
            <w:r>
              <w:rPr>
                <w:rFonts w:ascii="Arial" w:cs="Arial" w:eastAsia="Arial" w:hAnsi="Arial"/>
                <w:sz w:val="20"/>
                <w:szCs w:val="20"/>
              </w:rPr>
              <w:t xml:space="preserve">• Configure production environment variables</w:t>
            </w:r>
          </w:p>
          <w:p>
            <w:r>
              <w:rPr>
                <w:rFonts w:ascii="Arial" w:cs="Arial" w:eastAsia="Arial" w:hAnsi="Arial"/>
                <w:sz w:val="20"/>
                <w:szCs w:val="20"/>
              </w:rPr>
              <w:t xml:space="preserve">• End-to-end smoke test in production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Live MVP accessible at public URL</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Render, Vercel, Supabase</w:t>
            </w:r>
          </w:p>
        </w:tc>
      </w:tr>
    </w:tbl>
    <w:p>
      <w:r>
        <w:t xml:space="preserve"/>
      </w:r>
    </w:p>
    <w:p>
      <w:pPr>
        <w:pStyle w:val="Heading2"/>
        <w:spacing w:after="140" w:before="280"/>
      </w:pPr>
      <w:r>
        <w:rPr>
          <w:rFonts w:ascii="Arial" w:cs="Arial" w:eastAsia="Arial" w:hAnsi="Arial"/>
          <w:b/>
          <w:bCs/>
          <w:color w:val="1A56DB"/>
          <w:sz w:val="28"/>
          <w:szCs w:val="28"/>
        </w:rPr>
        <w:t xml:space="preserve">Phase 3 — Full Analytics (Weeks 6–8)</w:t>
      </w:r>
    </w:p>
    <w:p>
      <w:pPr>
        <w:pStyle w:val="ListParagraph"/>
        <w:numPr>
          <w:ilvl w:val="0"/>
          <w:numId w:val="2"/>
        </w:numPr>
        <w:spacing w:after="60" w:before="60"/>
      </w:pPr>
      <w:r>
        <w:rPr>
          <w:rFonts w:ascii="Arial" w:cs="Arial" w:eastAsia="Arial" w:hAnsi="Arial"/>
          <w:color w:val="111827"/>
          <w:sz w:val="20"/>
          <w:szCs w:val="20"/>
        </w:rPr>
        <w:t xml:space="preserve">Week 6: Build remaining analytics endpoints — heatmap, thread depth, response time, label co-occurrence.</w:t>
      </w:r>
    </w:p>
    <w:p>
      <w:pPr>
        <w:pStyle w:val="ListParagraph"/>
        <w:numPr>
          <w:ilvl w:val="0"/>
          <w:numId w:val="2"/>
        </w:numPr>
        <w:spacing w:after="60" w:before="60"/>
      </w:pPr>
      <w:r>
        <w:rPr>
          <w:rFonts w:ascii="Arial" w:cs="Arial" w:eastAsia="Arial" w:hAnsi="Arial"/>
          <w:color w:val="111827"/>
          <w:sz w:val="20"/>
          <w:szCs w:val="20"/>
        </w:rPr>
        <w:t xml:space="preserve">Week 6: Add all corresponding frontend chart components.</w:t>
      </w:r>
    </w:p>
    <w:p>
      <w:pPr>
        <w:pStyle w:val="ListParagraph"/>
        <w:numPr>
          <w:ilvl w:val="0"/>
          <w:numId w:val="2"/>
        </w:numPr>
        <w:spacing w:after="60" w:before="60"/>
      </w:pPr>
      <w:r>
        <w:rPr>
          <w:rFonts w:ascii="Arial" w:cs="Arial" w:eastAsia="Arial" w:hAnsi="Arial"/>
          <w:color w:val="111827"/>
          <w:sz w:val="20"/>
          <w:szCs w:val="20"/>
        </w:rPr>
        <w:t xml:space="preserve">Week 7: Build Custom Analysis Studio — LLM text-to-analytics pipeline, chart rendering, save/load queries.</w:t>
      </w:r>
    </w:p>
    <w:p>
      <w:pPr>
        <w:pStyle w:val="ListParagraph"/>
        <w:numPr>
          <w:ilvl w:val="0"/>
          <w:numId w:val="2"/>
        </w:numPr>
        <w:spacing w:after="60" w:before="60"/>
      </w:pPr>
      <w:r>
        <w:rPr>
          <w:rFonts w:ascii="Arial" w:cs="Arial" w:eastAsia="Arial" w:hAnsi="Arial"/>
          <w:color w:val="111827"/>
          <w:sz w:val="20"/>
          <w:szCs w:val="20"/>
        </w:rPr>
        <w:t xml:space="preserve">Week 7: Add filter chips on search results page; add date range pickers on dashboard.</w:t>
      </w:r>
    </w:p>
    <w:p>
      <w:pPr>
        <w:pStyle w:val="ListParagraph"/>
        <w:numPr>
          <w:ilvl w:val="0"/>
          <w:numId w:val="2"/>
        </w:numPr>
        <w:spacing w:after="60" w:before="60"/>
      </w:pPr>
      <w:r>
        <w:rPr>
          <w:rFonts w:ascii="Arial" w:cs="Arial" w:eastAsia="Arial" w:hAnsi="Arial"/>
          <w:color w:val="111827"/>
          <w:sz w:val="20"/>
          <w:szCs w:val="20"/>
        </w:rPr>
        <w:t xml:space="preserve">Week 8: Add PNG/CSV export for all charts; add word-cloud component (d3-cloud); sender domain breakdown.</w:t>
      </w:r>
    </w:p>
    <w:p>
      <w:pPr>
        <w:pStyle w:val="ListParagraph"/>
        <w:numPr>
          <w:ilvl w:val="0"/>
          <w:numId w:val="2"/>
        </w:numPr>
        <w:spacing w:after="60" w:before="60"/>
      </w:pPr>
      <w:r>
        <w:rPr>
          <w:rFonts w:ascii="Arial" w:cs="Arial" w:eastAsia="Arial" w:hAnsi="Arial"/>
          <w:color w:val="111827"/>
          <w:sz w:val="20"/>
          <w:szCs w:val="20"/>
        </w:rPr>
        <w:t xml:space="preserve">Week 8: Performance optimization — Redis caching for analytics endpoints; query result memoization.</w:t>
      </w:r>
    </w:p>
    <w:p>
      <w:r>
        <w:t xml:space="preserve"/>
      </w:r>
    </w:p>
    <w:p>
      <w:pPr>
        <w:pStyle w:val="Heading2"/>
        <w:spacing w:after="140" w:before="280"/>
      </w:pPr>
      <w:r>
        <w:rPr>
          <w:rFonts w:ascii="Arial" w:cs="Arial" w:eastAsia="Arial" w:hAnsi="Arial"/>
          <w:b/>
          <w:bCs/>
          <w:color w:val="1A56DB"/>
          <w:sz w:val="28"/>
          <w:szCs w:val="28"/>
        </w:rPr>
        <w:t xml:space="preserve">Phase 4 — Polish &amp; Extras (Weeks 9–10)</w:t>
      </w:r>
    </w:p>
    <w:p>
      <w:pPr>
        <w:pStyle w:val="ListParagraph"/>
        <w:numPr>
          <w:ilvl w:val="0"/>
          <w:numId w:val="2"/>
        </w:numPr>
        <w:spacing w:after="60" w:before="60"/>
      </w:pPr>
      <w:r>
        <w:rPr>
          <w:rFonts w:ascii="Arial" w:cs="Arial" w:eastAsia="Arial" w:hAnsi="Arial"/>
          <w:color w:val="111827"/>
          <w:sz w:val="20"/>
          <w:szCs w:val="20"/>
        </w:rPr>
        <w:t xml:space="preserve">Week 9: Incremental sync — implement Gmail historyId-based delta sync.</w:t>
      </w:r>
    </w:p>
    <w:p>
      <w:pPr>
        <w:pStyle w:val="ListParagraph"/>
        <w:numPr>
          <w:ilvl w:val="0"/>
          <w:numId w:val="2"/>
        </w:numPr>
        <w:spacing w:after="60" w:before="60"/>
      </w:pPr>
      <w:r>
        <w:rPr>
          <w:rFonts w:ascii="Arial" w:cs="Arial" w:eastAsia="Arial" w:hAnsi="Arial"/>
          <w:color w:val="111827"/>
          <w:sz w:val="20"/>
          <w:szCs w:val="20"/>
        </w:rPr>
        <w:t xml:space="preserve">Week 9: UX polish — skeleton loaders, error boundaries, empty states, dark mode.</w:t>
      </w:r>
    </w:p>
    <w:p>
      <w:pPr>
        <w:pStyle w:val="ListParagraph"/>
        <w:numPr>
          <w:ilvl w:val="0"/>
          <w:numId w:val="2"/>
        </w:numPr>
        <w:spacing w:after="60" w:before="60"/>
      </w:pPr>
      <w:r>
        <w:rPr>
          <w:rFonts w:ascii="Arial" w:cs="Arial" w:eastAsia="Arial" w:hAnsi="Arial"/>
          <w:color w:val="111827"/>
          <w:sz w:val="20"/>
          <w:szCs w:val="20"/>
        </w:rPr>
        <w:t xml:space="preserve">Week 10: Add optional browser push notification alerts for label volume thresholds.</w:t>
      </w:r>
    </w:p>
    <w:p>
      <w:pPr>
        <w:pStyle w:val="ListParagraph"/>
        <w:numPr>
          <w:ilvl w:val="0"/>
          <w:numId w:val="2"/>
        </w:numPr>
        <w:spacing w:after="60" w:before="60"/>
      </w:pPr>
      <w:r>
        <w:rPr>
          <w:rFonts w:ascii="Arial" w:cs="Arial" w:eastAsia="Arial" w:hAnsi="Arial"/>
          <w:color w:val="111827"/>
          <w:sz w:val="20"/>
          <w:szCs w:val="20"/>
        </w:rPr>
        <w:t xml:space="preserve">Week 10: Write README, deployment guide, and API documentation (auto-generated via FastAPI /docs).</w:t>
      </w:r>
    </w:p>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10. Zero-Cost Deployment Guide</w:t>
      </w:r>
    </w:p>
    <w:p>
      <w:pPr>
        <w:spacing w:after="100" w:before="120"/>
        <w:jc w:val="left"/>
      </w:pPr>
      <w:r>
        <w:rPr>
          <w:rFonts w:ascii="Arial" w:cs="Arial" w:eastAsia="Arial" w:hAnsi="Arial"/>
          <w:b w:val="false"/>
          <w:bCs w:val="false"/>
          <w:i w:val="false"/>
          <w:iCs w:val="false"/>
          <w:color w:val="111827"/>
          <w:sz w:val="22"/>
          <w:szCs w:val="22"/>
        </w:rPr>
        <w:t xml:space="preserve">Every service below has a permanently free tier sufficient for personal single-user operation.</w:t>
      </w:r>
    </w:p>
    <w:p>
      <w:r>
        <w:t xml:space="preserve"/>
      </w:r>
    </w:p>
    <w:p>
      <w:pPr>
        <w:pStyle w:val="Heading2"/>
        <w:spacing w:after="140" w:before="280"/>
      </w:pPr>
      <w:r>
        <w:rPr>
          <w:rFonts w:ascii="Arial" w:cs="Arial" w:eastAsia="Arial" w:hAnsi="Arial"/>
          <w:b/>
          <w:bCs/>
          <w:color w:val="1A56DB"/>
          <w:sz w:val="28"/>
          <w:szCs w:val="28"/>
        </w:rPr>
        <w:t xml:space="preserve">10.1  Service Setup Order</w:t>
      </w:r>
    </w:p>
    <w:p>
      <w:pPr>
        <w:pStyle w:val="ListParagraph"/>
        <w:numPr>
          <w:ilvl w:val="0"/>
          <w:numId w:val="3"/>
        </w:numPr>
        <w:spacing w:after="60" w:before="60"/>
      </w:pPr>
      <w:r>
        <w:rPr>
          <w:rFonts w:ascii="Arial" w:cs="Arial" w:eastAsia="Arial" w:hAnsi="Arial"/>
          <w:color w:val="111827"/>
          <w:sz w:val="20"/>
          <w:szCs w:val="20"/>
        </w:rPr>
        <w:t xml:space="preserve">Supabase — Create project → run schema migration SQL → copy DATABASE_URL and SERVICE_ROLE_KEY.</w:t>
      </w:r>
    </w:p>
    <w:p>
      <w:pPr>
        <w:pStyle w:val="ListParagraph"/>
        <w:numPr>
          <w:ilvl w:val="0"/>
          <w:numId w:val="3"/>
        </w:numPr>
        <w:spacing w:after="60" w:before="60"/>
      </w:pPr>
      <w:r>
        <w:rPr>
          <w:rFonts w:ascii="Arial" w:cs="Arial" w:eastAsia="Arial" w:hAnsi="Arial"/>
          <w:color w:val="111827"/>
          <w:sz w:val="20"/>
          <w:szCs w:val="20"/>
        </w:rPr>
        <w:t xml:space="preserve">Upstash — Create Redis database → copy REDIS_URL (REDIS_TLS_URL for production).</w:t>
      </w:r>
    </w:p>
    <w:p>
      <w:pPr>
        <w:pStyle w:val="ListParagraph"/>
        <w:numPr>
          <w:ilvl w:val="0"/>
          <w:numId w:val="3"/>
        </w:numPr>
        <w:spacing w:after="60" w:before="60"/>
      </w:pPr>
      <w:r>
        <w:rPr>
          <w:rFonts w:ascii="Arial" w:cs="Arial" w:eastAsia="Arial" w:hAnsi="Arial"/>
          <w:color w:val="111827"/>
          <w:sz w:val="20"/>
          <w:szCs w:val="20"/>
        </w:rPr>
        <w:t xml:space="preserve">Google Cloud Console — Create project → enable Gmail API → create OAuth 2.0 credentials (Web Application) → add Render callback URL to Authorized redirect URIs.</w:t>
      </w:r>
    </w:p>
    <w:p>
      <w:pPr>
        <w:pStyle w:val="ListParagraph"/>
        <w:numPr>
          <w:ilvl w:val="0"/>
          <w:numId w:val="3"/>
        </w:numPr>
        <w:spacing w:after="60" w:before="60"/>
      </w:pPr>
      <w:r>
        <w:rPr>
          <w:rFonts w:ascii="Arial" w:cs="Arial" w:eastAsia="Arial" w:hAnsi="Arial"/>
          <w:color w:val="111827"/>
          <w:sz w:val="20"/>
          <w:szCs w:val="20"/>
        </w:rPr>
        <w:t xml:space="preserve">Groq — Create account at console.groq.com → generate API key → copy GROQ_API_KEY.</w:t>
      </w:r>
    </w:p>
    <w:p>
      <w:pPr>
        <w:pStyle w:val="ListParagraph"/>
        <w:numPr>
          <w:ilvl w:val="0"/>
          <w:numId w:val="3"/>
        </w:numPr>
        <w:spacing w:after="60" w:before="60"/>
      </w:pPr>
      <w:r>
        <w:rPr>
          <w:rFonts w:ascii="Arial" w:cs="Arial" w:eastAsia="Arial" w:hAnsi="Arial"/>
          <w:color w:val="111827"/>
          <w:sz w:val="20"/>
          <w:szCs w:val="20"/>
        </w:rPr>
        <w:t xml:space="preserve">Render — Connect GitHub repo → create Web Service (Python) → create Background Worker (Celery) → add all environment variables.</w:t>
      </w:r>
    </w:p>
    <w:p>
      <w:pPr>
        <w:pStyle w:val="ListParagraph"/>
        <w:numPr>
          <w:ilvl w:val="0"/>
          <w:numId w:val="3"/>
        </w:numPr>
        <w:spacing w:after="60" w:before="60"/>
      </w:pPr>
      <w:r>
        <w:rPr>
          <w:rFonts w:ascii="Arial" w:cs="Arial" w:eastAsia="Arial" w:hAnsi="Arial"/>
          <w:color w:val="111827"/>
          <w:sz w:val="20"/>
          <w:szCs w:val="20"/>
        </w:rPr>
        <w:t xml:space="preserve">Vercel — Import frontend repo from GitHub → set VITE_API_URL to your Render service URL → deploy.</w:t>
      </w:r>
    </w:p>
    <w:p>
      <w:r>
        <w:t xml:space="preserve"/>
      </w:r>
    </w:p>
    <w:p>
      <w:pPr>
        <w:pStyle w:val="Heading2"/>
        <w:spacing w:after="140" w:before="280"/>
      </w:pPr>
      <w:r>
        <w:rPr>
          <w:rFonts w:ascii="Arial" w:cs="Arial" w:eastAsia="Arial" w:hAnsi="Arial"/>
          <w:b/>
          <w:bCs/>
          <w:color w:val="1A56DB"/>
          <w:sz w:val="28"/>
          <w:szCs w:val="28"/>
        </w:rPr>
        <w:t xml:space="preserve">10.2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Variable</w:t>
            </w:r>
          </w:p>
        </w:tc>
        <w:tc>
          <w:tcPr>
            <w:tcW w:type="dxa" w:w="216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Service</w:t>
            </w:r>
          </w:p>
        </w:tc>
        <w:tc>
          <w:tcPr>
            <w:tcW w:type="dxa" w:w="42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DATABASE_URL</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Supabase</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PostgreSQL connection string with pooler URL</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SUPABASE_SERVICE_KEY</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Supabase</w:t>
            </w:r>
          </w:p>
        </w:tc>
        <w:tc>
          <w:tcPr>
            <w:tcW w:type="dxa" w:w="4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Service role key for server-side operations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REDIS_URL</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Upstash</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Redis connection URL (TLS)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GOOGLE_CLIENT_ID</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Google Cloud</w:t>
            </w:r>
          </w:p>
        </w:tc>
        <w:tc>
          <w:tcPr>
            <w:tcW w:type="dxa" w:w="4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OAuth 2.0 client ID</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GOOGLE_CLIENT_SECRET</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Google Cloud</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OAuth 2.0 client secret</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GOOGLE_REDIRECT_URI</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Google Cloud</w:t>
            </w:r>
          </w:p>
        </w:tc>
        <w:tc>
          <w:tcPr>
            <w:tcW w:type="dxa" w:w="4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Must match Render callback URL exactly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GROQ_API_KEY</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Groq</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API key for LLM inference</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SECRET_KEY</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App</w:t>
            </w:r>
          </w:p>
        </w:tc>
        <w:tc>
          <w:tcPr>
            <w:tcW w:type="dxa" w:w="4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Random 64-char hex string for session signing</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VITE_API_URL</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Frontend (Vercel)</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Render backend base URL</w:t>
            </w:r>
          </w:p>
        </w:tc>
      </w:tr>
    </w:tbl>
    <w:p>
      <w:r>
        <w:t xml:space="preserve"/>
      </w:r>
    </w:p>
    <w:p>
      <w:pPr>
        <w:pStyle w:val="Heading2"/>
        <w:spacing w:after="140" w:before="280"/>
      </w:pPr>
      <w:r>
        <w:rPr>
          <w:rFonts w:ascii="Arial" w:cs="Arial" w:eastAsia="Arial" w:hAnsi="Arial"/>
          <w:b/>
          <w:bCs/>
          <w:color w:val="1A56DB"/>
          <w:sz w:val="28"/>
          <w:szCs w:val="28"/>
        </w:rPr>
        <w:t xml:space="preserve">10.3  Free Tier Limits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Service</w:t>
            </w:r>
          </w:p>
        </w:tc>
        <w:tc>
          <w:tcPr>
            <w:tcW w:type="dxa" w:w="268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Free Allowance</w:t>
            </w:r>
          </w:p>
        </w:tc>
        <w:tc>
          <w:tcPr>
            <w:tcW w:type="dxa" w:w="268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What It Covers</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When to Upgrade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Supabase</w:t>
            </w:r>
          </w:p>
        </w:tc>
        <w:tc>
          <w:tcPr>
            <w:tcW w:type="dxa" w:w="2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500 MB DB, 2 GB bandwidth</w:t>
            </w:r>
          </w:p>
        </w:tc>
        <w:tc>
          <w:tcPr>
            <w:tcW w:type="dxa" w:w="2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~150,000 email records with embeddings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Inbox &gt; 150K emails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Render</w:t>
            </w:r>
          </w:p>
        </w:tc>
        <w:tc>
          <w:tcPr>
            <w:tcW w:type="dxa" w:w="26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750 hrs/month compute</w:t>
            </w:r>
          </w:p>
        </w:tc>
        <w:tc>
          <w:tcPr>
            <w:tcW w:type="dxa" w:w="26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24/7 for 1 web service (sleeps after idle)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Need always-on &lt; 30s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Upstash</w:t>
            </w:r>
          </w:p>
        </w:tc>
        <w:tc>
          <w:tcPr>
            <w:tcW w:type="dxa" w:w="2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10,000 req/day Redis</w:t>
            </w:r>
          </w:p>
        </w:tc>
        <w:tc>
          <w:tcPr>
            <w:tcW w:type="dxa" w:w="2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Cache &amp; Celery task queue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Heavy use &gt; 10K/day</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Groq</w:t>
            </w:r>
          </w:p>
        </w:tc>
        <w:tc>
          <w:tcPr>
            <w:tcW w:type="dxa" w:w="26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14,400 req/day, 6000 RPM</w:t>
            </w:r>
          </w:p>
        </w:tc>
        <w:tc>
          <w:tcPr>
            <w:tcW w:type="dxa" w:w="26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All LLM calls (search + analysis)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Heavy query usage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Vercel</w:t>
            </w:r>
          </w:p>
        </w:tc>
        <w:tc>
          <w:tcPr>
            <w:tcW w:type="dxa" w:w="2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100 GB bandwidth/month</w:t>
            </w:r>
          </w:p>
        </w:tc>
        <w:tc>
          <w:tcPr>
            <w:tcW w:type="dxa" w:w="2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Frontend hosting, unlimited deploys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Unlikely for personal use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Gmail API</w:t>
            </w:r>
          </w:p>
        </w:tc>
        <w:tc>
          <w:tcPr>
            <w:tcW w:type="dxa" w:w="26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1B quota units/day</w:t>
            </w:r>
          </w:p>
        </w:tc>
        <w:tc>
          <w:tcPr>
            <w:tcW w:type="dxa" w:w="26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Full message fetch (5 units each)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Never (for 1 user)</w:t>
            </w:r>
          </w:p>
        </w:tc>
      </w:tr>
    </w:tbl>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11.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0F172A" w:val="clear"/>
            <w:tcMar>
              <w:top w:type="dxa" w:w="180"/>
              <w:left w:type="dxa" w:w="240"/>
              <w:bottom w:type="dxa" w:w="180"/>
              <w:right w:type="dxa" w:w="240"/>
            </w:tcMar>
          </w:tcPr>
          <w:p>
            <w:pPr>
              <w:spacing w:after="20" w:before="20"/>
            </w:pPr>
            <w:r>
              <w:rPr>
                <w:rFonts w:ascii="Courier New" w:cs="Courier New" w:eastAsia="Courier New" w:hAnsi="Courier New"/>
                <w:color w:val="A5F3FC"/>
                <w:sz w:val="17"/>
                <w:szCs w:val="17"/>
              </w:rPr>
              <w:t xml:space="preserve">maillens/</w:t>
            </w:r>
          </w:p>
          <w:p>
            <w:pPr>
              <w:spacing w:after="20" w:before="20"/>
            </w:pPr>
            <w:r>
              <w:rPr>
                <w:rFonts w:ascii="Courier New" w:cs="Courier New" w:eastAsia="Courier New" w:hAnsi="Courier New"/>
                <w:color w:val="A5F3FC"/>
                <w:sz w:val="17"/>
                <w:szCs w:val="17"/>
              </w:rPr>
              <w:t xml:space="preserve">├── backend/                    # FastAPI application</w:t>
            </w:r>
          </w:p>
          <w:p>
            <w:pPr>
              <w:spacing w:after="20" w:before="20"/>
            </w:pPr>
            <w:r>
              <w:rPr>
                <w:rFonts w:ascii="Courier New" w:cs="Courier New" w:eastAsia="Courier New" w:hAnsi="Courier New"/>
                <w:color w:val="A5F3FC"/>
                <w:sz w:val="17"/>
                <w:szCs w:val="17"/>
              </w:rPr>
              <w:t xml:space="preserve">│   ├── app/</w:t>
            </w:r>
          </w:p>
          <w:p>
            <w:pPr>
              <w:spacing w:after="20" w:before="20"/>
            </w:pPr>
            <w:r>
              <w:rPr>
                <w:rFonts w:ascii="Courier New" w:cs="Courier New" w:eastAsia="Courier New" w:hAnsi="Courier New"/>
                <w:color w:val="A5F3FC"/>
                <w:sz w:val="17"/>
                <w:szCs w:val="17"/>
              </w:rPr>
              <w:t xml:space="preserve">│   │   ├── api/               # Route handlers (auth, sync, search, analytics)</w:t>
            </w:r>
          </w:p>
          <w:p>
            <w:pPr>
              <w:spacing w:after="20" w:before="20"/>
            </w:pPr>
            <w:r>
              <w:rPr>
                <w:rFonts w:ascii="Courier New" w:cs="Courier New" w:eastAsia="Courier New" w:hAnsi="Courier New"/>
                <w:color w:val="A5F3FC"/>
                <w:sz w:val="17"/>
                <w:szCs w:val="17"/>
              </w:rPr>
              <w:t xml:space="preserve">│   │   ├── core/              # Config, security, DB session</w:t>
            </w:r>
          </w:p>
          <w:p>
            <w:pPr>
              <w:spacing w:after="20" w:before="20"/>
            </w:pPr>
            <w:r>
              <w:rPr>
                <w:rFonts w:ascii="Courier New" w:cs="Courier New" w:eastAsia="Courier New" w:hAnsi="Courier New"/>
                <w:color w:val="A5F3FC"/>
                <w:sz w:val="17"/>
                <w:szCs w:val="17"/>
              </w:rPr>
              <w:t xml:space="preserve">│   │   ├── ingestion/         # Gmail API client, normalizers</w:t>
            </w:r>
          </w:p>
          <w:p>
            <w:pPr>
              <w:spacing w:after="20" w:before="20"/>
            </w:pPr>
            <w:r>
              <w:rPr>
                <w:rFonts w:ascii="Courier New" w:cs="Courier New" w:eastAsia="Courier New" w:hAnsi="Courier New"/>
                <w:color w:val="A5F3FC"/>
                <w:sz w:val="17"/>
                <w:szCs w:val="17"/>
              </w:rPr>
              <w:t xml:space="preserve">│   │   ├── intelligence/      # LLM pipeline, embeddings, RAG</w:t>
            </w:r>
          </w:p>
          <w:p>
            <w:pPr>
              <w:spacing w:after="20" w:before="20"/>
            </w:pPr>
            <w:r>
              <w:rPr>
                <w:rFonts w:ascii="Courier New" w:cs="Courier New" w:eastAsia="Courier New" w:hAnsi="Courier New"/>
                <w:color w:val="A5F3FC"/>
                <w:sz w:val="17"/>
                <w:szCs w:val="17"/>
              </w:rPr>
              <w:t xml:space="preserve">│   │   ├── analytics/         # SQL aggregation queries</w:t>
            </w:r>
          </w:p>
          <w:p>
            <w:pPr>
              <w:spacing w:after="20" w:before="20"/>
            </w:pPr>
            <w:r>
              <w:rPr>
                <w:rFonts w:ascii="Courier New" w:cs="Courier New" w:eastAsia="Courier New" w:hAnsi="Courier New"/>
                <w:color w:val="A5F3FC"/>
                <w:sz w:val="17"/>
                <w:szCs w:val="17"/>
              </w:rPr>
              <w:t xml:space="preserve">│   │   └── models/            # SQLAlchemy models + Pydantic schemas</w:t>
            </w:r>
          </w:p>
          <w:p>
            <w:pPr>
              <w:spacing w:after="20" w:before="20"/>
            </w:pPr>
            <w:r>
              <w:rPr>
                <w:rFonts w:ascii="Courier New" w:cs="Courier New" w:eastAsia="Courier New" w:hAnsi="Courier New"/>
                <w:color w:val="A5F3FC"/>
                <w:sz w:val="17"/>
                <w:szCs w:val="17"/>
              </w:rPr>
              <w:t xml:space="preserve">│   ├── alembic/               # Database migrations</w:t>
            </w:r>
          </w:p>
          <w:p>
            <w:pPr>
              <w:spacing w:after="20" w:before="20"/>
            </w:pPr>
            <w:r>
              <w:rPr>
                <w:rFonts w:ascii="Courier New" w:cs="Courier New" w:eastAsia="Courier New" w:hAnsi="Courier New"/>
                <w:color w:val="A5F3FC"/>
                <w:sz w:val="17"/>
                <w:szCs w:val="17"/>
              </w:rPr>
              <w:t xml:space="preserve">│   ├── tasks/                 # Celery tasks (sync, embed)</w:t>
            </w:r>
          </w:p>
          <w:p>
            <w:pPr>
              <w:spacing w:after="20" w:before="20"/>
            </w:pPr>
            <w:r>
              <w:rPr>
                <w:rFonts w:ascii="Courier New" w:cs="Courier New" w:eastAsia="Courier New" w:hAnsi="Courier New"/>
                <w:color w:val="A5F3FC"/>
                <w:sz w:val="17"/>
                <w:szCs w:val="17"/>
              </w:rPr>
              <w:t xml:space="preserve">│   ├── pyproject.toml</w:t>
            </w:r>
          </w:p>
          <w:p>
            <w:pPr>
              <w:spacing w:after="20" w:before="20"/>
            </w:pPr>
            <w:r>
              <w:rPr>
                <w:rFonts w:ascii="Courier New" w:cs="Courier New" w:eastAsia="Courier New" w:hAnsi="Courier New"/>
                <w:color w:val="A5F3FC"/>
                <w:sz w:val="17"/>
                <w:szCs w:val="17"/>
              </w:rPr>
              <w:t xml:space="preserve">│   └── render.yaml</w:t>
            </w:r>
          </w:p>
          <w:p>
            <w:pPr>
              <w:spacing w:after="20" w:before="20"/>
            </w:pPr>
            <w:r>
              <w:rPr>
                <w:rFonts w:ascii="Courier New" w:cs="Courier New" w:eastAsia="Courier New" w:hAnsi="Courier New"/>
                <w:color w:val="A5F3FC"/>
                <w:sz w:val="17"/>
                <w:szCs w:val="17"/>
              </w:rPr>
              <w:t xml:space="preserve">│</w:t>
            </w:r>
          </w:p>
          <w:p>
            <w:pPr>
              <w:spacing w:after="20" w:before="20"/>
            </w:pPr>
            <w:r>
              <w:rPr>
                <w:rFonts w:ascii="Courier New" w:cs="Courier New" w:eastAsia="Courier New" w:hAnsi="Courier New"/>
                <w:color w:val="A5F3FC"/>
                <w:sz w:val="17"/>
                <w:szCs w:val="17"/>
              </w:rPr>
              <w:t xml:space="preserve">├── frontend/                   # React + Vite application</w:t>
            </w:r>
          </w:p>
          <w:p>
            <w:pPr>
              <w:spacing w:after="20" w:before="20"/>
            </w:pPr>
            <w:r>
              <w:rPr>
                <w:rFonts w:ascii="Courier New" w:cs="Courier New" w:eastAsia="Courier New" w:hAnsi="Courier New"/>
                <w:color w:val="A5F3FC"/>
                <w:sz w:val="17"/>
                <w:szCs w:val="17"/>
              </w:rPr>
              <w:t xml:space="preserve">│   ├── src/</w:t>
            </w:r>
          </w:p>
          <w:p>
            <w:pPr>
              <w:spacing w:after="20" w:before="20"/>
            </w:pPr>
            <w:r>
              <w:rPr>
                <w:rFonts w:ascii="Courier New" w:cs="Courier New" w:eastAsia="Courier New" w:hAnsi="Courier New"/>
                <w:color w:val="A5F3FC"/>
                <w:sz w:val="17"/>
                <w:szCs w:val="17"/>
              </w:rPr>
              <w:t xml:space="preserve">│   │   ├── pages/             # Home, Dashboard, Search, Analyse, Settings</w:t>
            </w:r>
          </w:p>
          <w:p>
            <w:pPr>
              <w:spacing w:after="20" w:before="20"/>
            </w:pPr>
            <w:r>
              <w:rPr>
                <w:rFonts w:ascii="Courier New" w:cs="Courier New" w:eastAsia="Courier New" w:hAnsi="Courier New"/>
                <w:color w:val="A5F3FC"/>
                <w:sz w:val="17"/>
                <w:szCs w:val="17"/>
              </w:rPr>
              <w:t xml:space="preserve">│   │   ├── components/        # SearchBar, ChartPanel, EmailCard, etc.</w:t>
            </w:r>
          </w:p>
          <w:p>
            <w:pPr>
              <w:spacing w:after="20" w:before="20"/>
            </w:pPr>
            <w:r>
              <w:rPr>
                <w:rFonts w:ascii="Courier New" w:cs="Courier New" w:eastAsia="Courier New" w:hAnsi="Courier New"/>
                <w:color w:val="A5F3FC"/>
                <w:sz w:val="17"/>
                <w:szCs w:val="17"/>
              </w:rPr>
              <w:t xml:space="preserve">│   │   ├── hooks/             # useSyncStatus, useSearch, useAnalytics</w:t>
            </w:r>
          </w:p>
          <w:p>
            <w:pPr>
              <w:spacing w:after="20" w:before="20"/>
            </w:pPr>
            <w:r>
              <w:rPr>
                <w:rFonts w:ascii="Courier New" w:cs="Courier New" w:eastAsia="Courier New" w:hAnsi="Courier New"/>
                <w:color w:val="A5F3FC"/>
                <w:sz w:val="17"/>
                <w:szCs w:val="17"/>
              </w:rPr>
              <w:t xml:space="preserve">│   │   ├── store/             # Zustand slices</w:t>
            </w:r>
          </w:p>
          <w:p>
            <w:pPr>
              <w:spacing w:after="20" w:before="20"/>
            </w:pPr>
            <w:r>
              <w:rPr>
                <w:rFonts w:ascii="Courier New" w:cs="Courier New" w:eastAsia="Courier New" w:hAnsi="Courier New"/>
                <w:color w:val="A5F3FC"/>
                <w:sz w:val="17"/>
                <w:szCs w:val="17"/>
              </w:rPr>
              <w:t xml:space="preserve">│   │   └── api/               # TanStack Query hooks</w:t>
            </w:r>
          </w:p>
          <w:p>
            <w:pPr>
              <w:spacing w:after="20" w:before="20"/>
            </w:pPr>
            <w:r>
              <w:rPr>
                <w:rFonts w:ascii="Courier New" w:cs="Courier New" w:eastAsia="Courier New" w:hAnsi="Courier New"/>
                <w:color w:val="A5F3FC"/>
                <w:sz w:val="17"/>
                <w:szCs w:val="17"/>
              </w:rPr>
              <w:t xml:space="preserve">│   ├── package.json</w:t>
            </w:r>
          </w:p>
          <w:p>
            <w:pPr>
              <w:spacing w:after="20" w:before="20"/>
            </w:pPr>
            <w:r>
              <w:rPr>
                <w:rFonts w:ascii="Courier New" w:cs="Courier New" w:eastAsia="Courier New" w:hAnsi="Courier New"/>
                <w:color w:val="A5F3FC"/>
                <w:sz w:val="17"/>
                <w:szCs w:val="17"/>
              </w:rPr>
              <w:t xml:space="preserve">│   └── vercel.json</w:t>
            </w:r>
          </w:p>
          <w:p>
            <w:pPr>
              <w:spacing w:after="20" w:before="20"/>
            </w:pPr>
            <w:r>
              <w:rPr>
                <w:rFonts w:ascii="Courier New" w:cs="Courier New" w:eastAsia="Courier New" w:hAnsi="Courier New"/>
                <w:color w:val="A5F3FC"/>
                <w:sz w:val="17"/>
                <w:szCs w:val="17"/>
              </w:rPr>
              <w:t xml:space="preserve">│</w:t>
            </w:r>
          </w:p>
          <w:p>
            <w:pPr>
              <w:spacing w:after="20" w:before="20"/>
            </w:pPr>
            <w:r>
              <w:rPr>
                <w:rFonts w:ascii="Courier New" w:cs="Courier New" w:eastAsia="Courier New" w:hAnsi="Courier New"/>
                <w:color w:val="A5F3FC"/>
                <w:sz w:val="17"/>
                <w:szCs w:val="17"/>
              </w:rPr>
              <w:t xml:space="preserve">└── README.md                   # Setup &amp; deployment guide</w:t>
            </w:r>
          </w:p>
        </w:tc>
      </w:tr>
    </w:tbl>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160"/>
        <w:gridCol w:w="3000"/>
      </w:tblGrid>
      <w:tr>
        <w:tc>
          <w:tcPr>
            <w:tcW w:type="dxa" w:w="28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Risk</w:t>
            </w:r>
          </w:p>
        </w:tc>
        <w:tc>
          <w:tcPr>
            <w:tcW w:type="dxa" w:w="14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Likelihood</w:t>
            </w:r>
          </w:p>
        </w:tc>
        <w:tc>
          <w:tcPr>
            <w:tcW w:type="dxa" w:w="216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Impact</w:t>
            </w:r>
          </w:p>
        </w:tc>
        <w:tc>
          <w:tcPr>
            <w:tcW w:type="dxa" w:w="3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Mitigation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Render free tier cold start (~30s) degrades UX</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High</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Medium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Add a client-side 'waking up...' spinner; use a free cron-job service (cron-job.org) to ping the backend every 14 minutes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Supabase 500 MB limit hit for large inboxes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Medium</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High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Truncate email body to first 2000 chars; compress old embeddings; offer 'sync only last 6 months' option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Groq rate limit (14,400 req/day) exceeded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Low</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Medium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Cache all LLM responses in Redis with 24h TTL; implement client-side rate limit warning</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Gmail API quota (250 units/sec) causes slow initial sync</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High</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6A34A"/>
                <w:sz w:val="20"/>
                <w:szCs w:val="20"/>
              </w:rPr>
              <w:t xml:space="preserve">Low</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Implement exponential backoff + jitter; show progress bar so user knows it's working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OAuth refresh token expiry causes silent sync failure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Medium</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DC2626"/>
                <w:sz w:val="20"/>
                <w:szCs w:val="20"/>
              </w:rPr>
              <w:t xml:space="preserve">High</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Detect 401 errors from Gmail API and prompt user to re-authenticate from Settings page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LLM generates invalid analysis spec (hallucination)</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Medium</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D97706"/>
                <w:sz w:val="20"/>
                <w:szCs w:val="20"/>
              </w:rPr>
              <w:t xml:space="preserve">Medium</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Validate JSON spec against Pydantic schema before executing; fall back to error message + retry prompt</w:t>
            </w:r>
          </w:p>
        </w:tc>
      </w:tr>
    </w:tbl>
    <w:p>
      <w:pPr>
        <w:pBdr>
          <w:bottom w:val="single" w:color="E5E7EB" w:sz="2" w:space="1"/>
        </w:pBdr>
        <w:spacing w:after="20" w:before="20"/>
      </w:pPr>
    </w:p>
    <w:p>
      <w:pPr>
        <w:pStyle w:val="Heading1"/>
        <w:pBdr>
          <w:bottom w:val="single" w:color="1A56DB" w:sz="4" w:space="4"/>
        </w:pBdr>
        <w:spacing w:after="200" w:before="400"/>
      </w:pPr>
      <w:r>
        <w:rPr>
          <w:rFonts w:ascii="Arial" w:cs="Arial" w:eastAsia="Arial" w:hAnsi="Arial"/>
          <w:b/>
          <w:bCs/>
          <w:color w:val="1E3A5F"/>
          <w:sz w:val="36"/>
          <w:szCs w:val="36"/>
        </w:rPr>
        <w:t xml:space="preserve">Appendix A — Key Libraries &amp; 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c>
          <w:tcPr>
            <w:tcW w:type="dxa" w:w="24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Library</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Language</w:t>
            </w:r>
          </w:p>
        </w:tc>
        <w:tc>
          <w:tcPr>
            <w:tcW w:type="dxa" w:w="256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Purpose</w:t>
            </w:r>
          </w:p>
        </w:tc>
        <w:tc>
          <w:tcPr>
            <w:tcW w:type="dxa" w:w="240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vAlign w:val="center"/>
          </w:tcPr>
          <w:p>
            <w:pPr>
              <w:jc w:val="left"/>
            </w:pPr>
            <w:r>
              <w:rPr>
                <w:rFonts w:ascii="Arial" w:cs="Arial" w:eastAsia="Arial" w:hAnsi="Arial"/>
                <w:b/>
                <w:bCs/>
                <w:color w:val="1E3A5F"/>
                <w:sz w:val="20"/>
                <w:szCs w:val="20"/>
              </w:rPr>
              <w:t xml:space="preserve">License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FastAPI</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Python</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API framework</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SQLAlchemy 2.0</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Python</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ORM</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Alembic</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Python</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DB migrations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pgvector-python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Python</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Vector search client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celery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Python</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Task queue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BSD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sentence-transformers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Python</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Local embeddings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Apache 2.0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groq</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Python</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LLM API client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Apache 2.0</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google-api-python-client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Python</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Gmail API</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Apache 2.0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React 18</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JS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UI framework</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Vite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JS</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Build tool</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TanStack Query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JS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Server state management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Recharts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JS</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Chart library</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Zustand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JS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Client state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Tailwind CSS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JS</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Utility CSS framework</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MIT</w:t>
            </w:r>
          </w:p>
        </w:tc>
      </w:tr>
    </w:tbl>
    <w:p>
      <w:r>
        <w:t xml:space="preserve"/>
      </w:r>
    </w:p>
    <w:p>
      <w:r>
        <w:t xml:space="preserve"/>
      </w:r>
    </w:p>
    <w:p>
      <w:pPr>
        <w:spacing w:after="100" w:before="120"/>
        <w:jc w:val="left"/>
      </w:pPr>
      <w:r>
        <w:rPr>
          <w:rFonts w:ascii="Arial" w:cs="Arial" w:eastAsia="Arial" w:hAnsi="Arial"/>
          <w:b w:val="false"/>
          <w:bCs w:val="false"/>
          <w:i/>
          <w:iCs/>
          <w:color w:val="6B7280"/>
          <w:sz w:val="22"/>
          <w:szCs w:val="22"/>
        </w:rPr>
        <w:t xml:space="preserve">Document prepared for: MailLens — Personal Gmail Intelligence Platform</w:t>
      </w:r>
    </w:p>
    <w:p>
      <w:pPr>
        <w:spacing w:after="100" w:before="120"/>
        <w:jc w:val="left"/>
      </w:pPr>
      <w:r>
        <w:rPr>
          <w:rFonts w:ascii="Arial" w:cs="Arial" w:eastAsia="Arial" w:hAnsi="Arial"/>
          <w:b w:val="false"/>
          <w:bCs w:val="false"/>
          <w:i/>
          <w:iCs/>
          <w:color w:val="6B7280"/>
          <w:sz w:val="22"/>
          <w:szCs w:val="22"/>
        </w:rPr>
        <w:t xml:space="preserve">Version 1.0 | April 2025 | For internal development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2" w:space="4"/>
      </w:pBdr>
      <w:tabs>
        <w:tab w:val="right" w:pos="9360"/>
      </w:tabs>
      <w:spacing w:after="0" w:before="120"/>
    </w:pPr>
    <w:r>
      <w:rPr>
        <w:rFonts w:ascii="Arial" w:cs="Arial" w:eastAsia="Arial" w:hAnsi="Arial"/>
        <w:color w:val="9CA3AF"/>
        <w:sz w:val="16"/>
        <w:szCs w:val="16"/>
      </w:rPr>
      <w:t xml:space="preserve">Confidential — Internal Use</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2" w:space="4"/>
      </w:pBdr>
      <w:tabs>
        <w:tab w:val="right" w:pos="9360"/>
      </w:tabs>
      <w:spacing w:after="120" w:before="0"/>
    </w:pPr>
    <w:r>
      <w:rPr>
        <w:rFonts w:ascii="Arial" w:cs="Arial" w:eastAsia="Arial" w:hAnsi="Arial"/>
        <w:b/>
        <w:bCs/>
        <w:color w:val="1A56DB"/>
        <w:sz w:val="18"/>
        <w:szCs w:val="18"/>
      </w:rPr>
      <w:t xml:space="preserve">MailLens — Gmail Analysis Platform</w:t>
    </w:r>
    <w:r>
      <w:rPr>
        <w:rFonts w:ascii="Arial" w:cs="Arial" w:eastAsia="Arial" w:hAnsi="Arial"/>
        <w:sz w:val="18"/>
        <w:szCs w:val="18"/>
      </w:rPr>
      <w:t xml:space="preserve">	</w:t>
    </w:r>
    <w:r>
      <w:rPr>
        <w:rFonts w:ascii="Arial" w:cs="Arial" w:eastAsia="Arial" w:hAnsi="Arial"/>
        <w:color w:val="6B7280"/>
        <w:sz w:val="18"/>
        <w:szCs w:val="18"/>
      </w:rPr>
      <w:t xml:space="preserve">SRS &amp; Implementation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2026-04-20T17:08:28.320Z</dcterms:created>
  <dcterms:modified xsi:type="dcterms:W3CDTF">2026-04-20T17:08:28.321Z</dcterms:modified>
</cp:coreProperties>
</file>

<file path=docProps/custom.xml><?xml version="1.0" encoding="utf-8"?>
<Properties xmlns="http://schemas.openxmlformats.org/officeDocument/2006/custom-properties" xmlns:vt="http://schemas.openxmlformats.org/officeDocument/2006/docPropsVTypes"/>
</file>