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WEEK 2 EDA REPORT</w:t>
      </w:r>
    </w:p>
    <w:p>
      <w:pPr>
        <w:jc w:val="center"/>
      </w:pPr>
      <w:r>
        <w:rPr>
          <w:b/>
          <w:sz w:val="26"/>
        </w:rPr>
        <w:t>Superstore Sales Data Analysis</w:t>
      </w:r>
    </w:p>
    <w:p>
      <w:pPr>
        <w:spacing w:before="200" w:after="100"/>
      </w:pPr>
      <w:r>
        <w:rPr>
          <w:b/>
          <w:sz w:val="26"/>
        </w:rPr>
        <w:t>1. OBJECTIVE</w:t>
      </w:r>
    </w:p>
    <w:p>
      <w:pPr>
        <w:spacing w:after="120" w:line="259" w:lineRule="auto"/>
      </w:pPr>
      <w:r>
        <w:t>The main objective of this Week 2 EDA is to study the Superstore sales data and understand the patterns in sales, profit, discount, quantity, category, sub-category, and region. Different visualizations such as bar charts, box plots, scatter plots, and a correlation heatmap were used to understand the data and identify useful business findings.</w:t>
      </w:r>
    </w:p>
    <w:p>
      <w:pPr>
        <w:spacing w:before="200" w:after="100"/>
      </w:pPr>
      <w:r>
        <w:rPr>
          <w:b/>
          <w:sz w:val="26"/>
        </w:rPr>
        <w:t>2. ANALYSIS AND KEY FINDINGS</w:t>
      </w:r>
    </w:p>
    <w:p>
      <w:pPr>
        <w:spacing w:after="120" w:line="259" w:lineRule="auto"/>
      </w:pPr>
      <w:r>
        <w:t>The dataset contains 10,194 records and 21 columns. It includes information about orders, customers, regions, categories, sub-categories, sales, quantity, discount, and profit. The average sales value is 228.23, average quantity is 3.79, average discount is 0.155, and average profit is 28.67.</w:t>
      </w:r>
    </w:p>
    <w:tbl>
      <w:tblPr>
        <w:tblStyle w:val="TableGrid"/>
        <w:tblW w:type="auto" w:w="0"/>
        <w:jc w:val="center"/>
        <w:tblLook w:firstColumn="1" w:firstRow="1" w:lastColumn="0" w:lastRow="0" w:noHBand="0" w:noVBand="1" w:val="04A0"/>
      </w:tblPr>
      <w:tblGrid>
        <w:gridCol w:w="3312"/>
        <w:gridCol w:w="3312"/>
        <w:gridCol w:w="3312"/>
      </w:tblGrid>
      <w:tr>
        <w:tc>
          <w:tcPr>
            <w:tcW w:type="dxa" w:w="3312"/>
          </w:tcPr>
          <w:p>
            <w:r>
              <w:rPr>
                <w:b/>
              </w:rPr>
              <w:t>Analysis</w:t>
            </w:r>
          </w:p>
        </w:tc>
        <w:tc>
          <w:tcPr>
            <w:tcW w:type="dxa" w:w="3312"/>
          </w:tcPr>
          <w:p>
            <w:r>
              <w:rPr>
                <w:b/>
              </w:rPr>
              <w:t>Key Finding</w:t>
            </w:r>
          </w:p>
        </w:tc>
        <w:tc>
          <w:tcPr>
            <w:tcW w:type="dxa" w:w="3312"/>
          </w:tcPr>
          <w:p>
            <w:r>
              <w:rPr>
                <w:b/>
              </w:rPr>
              <w:t>Business Insight</w:t>
            </w:r>
          </w:p>
        </w:tc>
      </w:tr>
      <w:tr>
        <w:tc>
          <w:tcPr>
            <w:tcW w:type="dxa" w:w="3312"/>
            <w:vAlign w:val="center"/>
          </w:tcPr>
          <w:p>
            <w:r>
              <w:t>Dataset Summary</w:t>
            </w:r>
          </w:p>
        </w:tc>
        <w:tc>
          <w:tcPr>
            <w:tcW w:type="dxa" w:w="3312"/>
            <w:vAlign w:val="center"/>
          </w:tcPr>
          <w:p>
            <w:r>
              <w:t>The dataset has 10,194 records and 21 columns.</w:t>
            </w:r>
          </w:p>
        </w:tc>
        <w:tc>
          <w:tcPr>
            <w:tcW w:type="dxa" w:w="3312"/>
            <w:vAlign w:val="center"/>
          </w:tcPr>
          <w:p>
            <w:r>
              <w:t>It provides enough information to study sales and profit from different business angles.</w:t>
            </w:r>
          </w:p>
        </w:tc>
      </w:tr>
      <w:tr>
        <w:tc>
          <w:tcPr>
            <w:tcW w:type="dxa" w:w="3312"/>
            <w:vAlign w:val="center"/>
          </w:tcPr>
          <w:p>
            <w:r>
              <w:t>Sales by Category</w:t>
            </w:r>
          </w:p>
        </w:tc>
        <w:tc>
          <w:tcPr>
            <w:tcW w:type="dxa" w:w="3312"/>
            <w:vAlign w:val="center"/>
          </w:tcPr>
          <w:p>
            <w:r>
              <w:t>Technology has the highest total sales at 839,893.2790, followed by Furniture at 754,747.7613 and Office Supplies at 731,893.3140.</w:t>
            </w:r>
          </w:p>
        </w:tc>
        <w:tc>
          <w:tcPr>
            <w:tcW w:type="dxa" w:w="3312"/>
            <w:vAlign w:val="center"/>
          </w:tcPr>
          <w:p>
            <w:r>
              <w:t>Technology contributes the highest sales among the three categories.</w:t>
            </w:r>
          </w:p>
        </w:tc>
      </w:tr>
      <w:tr>
        <w:tc>
          <w:tcPr>
            <w:tcW w:type="dxa" w:w="3312"/>
            <w:vAlign w:val="center"/>
          </w:tcPr>
          <w:p>
            <w:r>
              <w:t>Profit by Category</w:t>
            </w:r>
          </w:p>
        </w:tc>
        <w:tc>
          <w:tcPr>
            <w:tcW w:type="dxa" w:w="3312"/>
            <w:vAlign w:val="center"/>
          </w:tcPr>
          <w:p>
            <w:r>
              <w:t>Technology has the highest total profit at 146,543.3756. Office Supplies has 126,023.4434, while Furniture has only 19,729.9956.</w:t>
            </w:r>
          </w:p>
        </w:tc>
        <w:tc>
          <w:tcPr>
            <w:tcW w:type="dxa" w:w="3312"/>
            <w:vAlign w:val="center"/>
          </w:tcPr>
          <w:p>
            <w:r>
              <w:t>Furniture needs more attention because its total profit is much lower than the other categories.</w:t>
            </w:r>
          </w:p>
        </w:tc>
      </w:tr>
      <w:tr>
        <w:tc>
          <w:tcPr>
            <w:tcW w:type="dxa" w:w="3312"/>
            <w:vAlign w:val="center"/>
          </w:tcPr>
          <w:p>
            <w:r>
              <w:t>Profit by Sub-Category</w:t>
            </w:r>
          </w:p>
        </w:tc>
        <w:tc>
          <w:tcPr>
            <w:tcW w:type="dxa" w:w="3312"/>
            <w:vAlign w:val="center"/>
          </w:tcPr>
          <w:p>
            <w:r>
              <w:t>Profit levels are different across the sub-categories, as shown in the bar chart.</w:t>
            </w:r>
          </w:p>
        </w:tc>
        <w:tc>
          <w:tcPr>
            <w:tcW w:type="dxa" w:w="3312"/>
            <w:vAlign w:val="center"/>
          </w:tcPr>
          <w:p>
            <w:r>
              <w:t>Some product groups contribute more profit than others and should be monitored separately.</w:t>
            </w:r>
          </w:p>
        </w:tc>
      </w:tr>
      <w:tr>
        <w:tc>
          <w:tcPr>
            <w:tcW w:type="dxa" w:w="3312"/>
            <w:vAlign w:val="center"/>
          </w:tcPr>
          <w:p>
            <w:r>
              <w:t>Sales Distribution</w:t>
            </w:r>
          </w:p>
        </w:tc>
        <w:tc>
          <w:tcPr>
            <w:tcW w:type="dxa" w:w="3312"/>
            <w:vAlign w:val="center"/>
          </w:tcPr>
          <w:p>
            <w:r>
              <w:t>Sales range from 0.444 to 22,638.480, with a mean of 228.225854.</w:t>
            </w:r>
          </w:p>
        </w:tc>
        <w:tc>
          <w:tcPr>
            <w:tcW w:type="dxa" w:w="3312"/>
            <w:vAlign w:val="center"/>
          </w:tcPr>
          <w:p>
            <w:r>
              <w:t>A small number of transactions have very high sales values compared with typical transactions.</w:t>
            </w:r>
          </w:p>
        </w:tc>
      </w:tr>
      <w:tr>
        <w:tc>
          <w:tcPr>
            <w:tcW w:type="dxa" w:w="3312"/>
            <w:vAlign w:val="center"/>
          </w:tcPr>
          <w:p>
            <w:r>
              <w:t>Profit Distribution</w:t>
            </w:r>
          </w:p>
        </w:tc>
        <w:tc>
          <w:tcPr>
            <w:tcW w:type="dxa" w:w="3312"/>
            <w:vAlign w:val="center"/>
          </w:tcPr>
          <w:p>
            <w:r>
              <w:t>Profit ranges from -6,599.978 to 8,399.976, with an average of 28.673417.</w:t>
            </w:r>
          </w:p>
        </w:tc>
        <w:tc>
          <w:tcPr>
            <w:tcW w:type="dxa" w:w="3312"/>
            <w:vAlign w:val="center"/>
          </w:tcPr>
          <w:p>
            <w:r>
              <w:t>The dataset contains both loss-making and highly profitable transactions.</w:t>
            </w:r>
          </w:p>
        </w:tc>
      </w:tr>
      <w:tr>
        <w:tc>
          <w:tcPr>
            <w:tcW w:type="dxa" w:w="3312"/>
            <w:vAlign w:val="center"/>
          </w:tcPr>
          <w:p>
            <w:r>
              <w:t>Discount vs Profit</w:t>
            </w:r>
          </w:p>
        </w:tc>
        <w:tc>
          <w:tcPr>
            <w:tcW w:type="dxa" w:w="3312"/>
            <w:vAlign w:val="center"/>
          </w:tcPr>
          <w:p>
            <w:r>
              <w:t>The scatter plot shows that higher discount levels are often connected with lower or negative profit.</w:t>
            </w:r>
          </w:p>
        </w:tc>
        <w:tc>
          <w:tcPr>
            <w:tcW w:type="dxa" w:w="3312"/>
            <w:vAlign w:val="center"/>
          </w:tcPr>
          <w:p>
            <w:r>
              <w:t>Large discounts can reduce the profit earned from a sale.</w:t>
            </w:r>
          </w:p>
        </w:tc>
      </w:tr>
      <w:tr>
        <w:tc>
          <w:tcPr>
            <w:tcW w:type="dxa" w:w="3312"/>
            <w:vAlign w:val="center"/>
          </w:tcPr>
          <w:p>
            <w:r>
              <w:t>Average Profit by Discount</w:t>
            </w:r>
          </w:p>
        </w:tc>
        <w:tc>
          <w:tcPr>
            <w:tcW w:type="dxa" w:w="3312"/>
            <w:vAlign w:val="center"/>
          </w:tcPr>
          <w:p>
            <w:r>
              <w:t>Average profit is 94.791354 at 10% discount but becomes negative at 30% discount (-45.710633) and 50% discount (-310.703456).</w:t>
            </w:r>
          </w:p>
        </w:tc>
        <w:tc>
          <w:tcPr>
            <w:tcW w:type="dxa" w:w="3312"/>
            <w:vAlign w:val="center"/>
          </w:tcPr>
          <w:p>
            <w:r>
              <w:t>Discount levels need to be controlled, especially at higher levels.</w:t>
            </w:r>
          </w:p>
        </w:tc>
      </w:tr>
      <w:tr>
        <w:tc>
          <w:tcPr>
            <w:tcW w:type="dxa" w:w="3312"/>
            <w:vAlign w:val="center"/>
          </w:tcPr>
          <w:p>
            <w:r>
              <w:t>Regional Profit</w:t>
            </w:r>
          </w:p>
        </w:tc>
        <w:tc>
          <w:tcPr>
            <w:tcW w:type="dxa" w:w="3312"/>
            <w:vAlign w:val="center"/>
          </w:tcPr>
          <w:p>
            <w:r>
              <w:t>West has the highest total profit at 110,798.8170, while Central has the lowest at 39,865.3070.</w:t>
            </w:r>
          </w:p>
        </w:tc>
        <w:tc>
          <w:tcPr>
            <w:tcW w:type="dxa" w:w="3312"/>
            <w:vAlign w:val="center"/>
          </w:tcPr>
          <w:p>
            <w:r>
              <w:t>Profit performance is different across regions and can be studied separately.</w:t>
            </w:r>
          </w:p>
        </w:tc>
      </w:tr>
      <w:tr>
        <w:tc>
          <w:tcPr>
            <w:tcW w:type="dxa" w:w="3312"/>
            <w:vAlign w:val="center"/>
          </w:tcPr>
          <w:p>
            <w:r>
              <w:t>Correlation Analysis</w:t>
            </w:r>
          </w:p>
        </w:tc>
        <w:tc>
          <w:tcPr>
            <w:tcW w:type="dxa" w:w="3312"/>
            <w:vAlign w:val="center"/>
          </w:tcPr>
          <w:p>
            <w:r>
              <w:t>Sales, Quantity, Discount, and Profit were compared using a correlation heatmap.</w:t>
            </w:r>
          </w:p>
        </w:tc>
        <w:tc>
          <w:tcPr>
            <w:tcW w:type="dxa" w:w="3312"/>
            <w:vAlign w:val="center"/>
          </w:tcPr>
          <w:p>
            <w:r>
              <w:t>The relationships between these numerical variables can help in understanding factors related to profit and sales.</w:t>
            </w:r>
          </w:p>
        </w:tc>
      </w:tr>
      <w:tr>
        <w:tc>
          <w:tcPr>
            <w:tcW w:type="dxa" w:w="3312"/>
            <w:vAlign w:val="center"/>
          </w:tcPr>
          <w:p>
            <w:r>
              <w:t>Sales and Profit by Category</w:t>
            </w:r>
          </w:p>
        </w:tc>
        <w:tc>
          <w:tcPr>
            <w:tcW w:type="dxa" w:w="3312"/>
            <w:vAlign w:val="center"/>
          </w:tcPr>
          <w:p>
            <w:r>
              <w:t>Technology has the highest sales and profit, while Furniture has the lowest total profit.</w:t>
            </w:r>
          </w:p>
        </w:tc>
        <w:tc>
          <w:tcPr>
            <w:tcW w:type="dxa" w:w="3312"/>
            <w:vAlign w:val="center"/>
          </w:tcPr>
          <w:p>
            <w:r>
              <w:t>Category-level performance can help identify areas that need closer attention.</w:t>
            </w:r>
          </w:p>
        </w:tc>
      </w:tr>
    </w:tbl>
    <w:p>
      <w:pPr>
        <w:spacing w:after="120" w:line="259" w:lineRule="auto"/>
      </w:pPr>
      <w:r>
        <w:t>Overall, the EDA shows that business performance is not the same across all categories, sub-categories, discount levels, and regions. Technology performs strongly in both sales and profit, while Furniture has a much smaller total profit. The discount analysis also shows a clear difference between lower and higher discount levels.</w:t>
      </w:r>
    </w:p>
    <w:p>
      <w:pPr>
        <w:spacing w:before="200" w:after="100"/>
      </w:pPr>
      <w:r>
        <w:rPr>
          <w:b/>
          <w:sz w:val="26"/>
        </w:rPr>
        <w:t>3. DISCOUNT AND PROFIT ANALYSIS</w:t>
      </w:r>
    </w:p>
    <w:p>
      <w:pPr>
        <w:spacing w:after="120" w:line="259" w:lineRule="auto"/>
      </w:pPr>
      <w:r>
        <w:t>The notebook specifically studied the relationship between Discount and Profit using a scatter plot and average profit at each discount level.</w:t>
      </w:r>
    </w:p>
    <w:p>
      <w:pPr>
        <w:spacing w:after="120" w:line="259" w:lineRule="auto"/>
      </w:pPr>
      <w:r>
        <w:t>The average profit at 0% discount was 66.338799, while the highest average profit in the analysed discount levels was at 10% discount, with 94.791354. At 20% discount, the average profit was 24.576350.</w:t>
      </w:r>
    </w:p>
    <w:p>
      <w:pPr>
        <w:spacing w:after="120" w:line="259" w:lineRule="auto"/>
      </w:pPr>
      <w:r>
        <w:t>From 30% discount onwards, several discount levels had negative average profit:</w:t>
      </w:r>
    </w:p>
    <w:p>
      <w:pPr>
        <w:pStyle w:val="ListBullet"/>
      </w:pPr>
      <w:r>
        <w:t>30% discount → -45.710633</w:t>
      </w:r>
    </w:p>
    <w:p>
      <w:pPr>
        <w:pStyle w:val="ListBullet"/>
      </w:pPr>
      <w:r>
        <w:t>32% discount → -88.560656</w:t>
      </w:r>
    </w:p>
    <w:p>
      <w:pPr>
        <w:pStyle w:val="ListBullet"/>
      </w:pPr>
      <w:r>
        <w:t>40% discount → -111.528378</w:t>
      </w:r>
    </w:p>
    <w:p>
      <w:pPr>
        <w:pStyle w:val="ListBullet"/>
      </w:pPr>
      <w:r>
        <w:t>45% discount → -226.646464</w:t>
      </w:r>
    </w:p>
    <w:p>
      <w:pPr>
        <w:pStyle w:val="ListBullet"/>
      </w:pPr>
      <w:r>
        <w:t>50% discount → -310.703456</w:t>
      </w:r>
    </w:p>
    <w:p>
      <w:pPr>
        <w:pStyle w:val="ListBullet"/>
      </w:pPr>
      <w:r>
        <w:t>60% discount → -41.371458</w:t>
      </w:r>
    </w:p>
    <w:p>
      <w:pPr>
        <w:pStyle w:val="ListBullet"/>
      </w:pPr>
      <w:r>
        <w:t>70% discount → -95.048521</w:t>
      </w:r>
    </w:p>
    <w:p>
      <w:pPr>
        <w:pStyle w:val="ListBullet"/>
      </w:pPr>
      <w:r>
        <w:t>80% discount → -101.545745</w:t>
      </w:r>
    </w:p>
    <w:p>
      <w:pPr>
        <w:spacing w:after="120" w:line="259" w:lineRule="auto"/>
      </w:pPr>
      <w:r>
        <w:t>The result shows that higher discount levels in this dataset are generally associated with lower average profit, and several of them result in negative average profit. The 50% discount level has the lowest average profit among the values shown.</w:t>
      </w:r>
    </w:p>
    <w:p>
      <w:pPr>
        <w:spacing w:before="200" w:after="100"/>
      </w:pPr>
      <w:r>
        <w:rPr>
          <w:b/>
          <w:sz w:val="26"/>
        </w:rPr>
        <w:t>4. MAJOR BUSINESS INSIGHTS</w:t>
      </w:r>
    </w:p>
    <w:p>
      <w:pPr>
        <w:pStyle w:val="ListBullet"/>
      </w:pPr>
      <w:r>
        <w:t>Technology has the highest total sales at 839,893.2790.</w:t>
      </w:r>
    </w:p>
    <w:p>
      <w:pPr>
        <w:pStyle w:val="ListBullet"/>
      </w:pPr>
      <w:r>
        <w:t>Technology also has the highest total profit at 146,543.3756.</w:t>
      </w:r>
    </w:p>
    <w:p>
      <w:pPr>
        <w:pStyle w:val="ListBullet"/>
      </w:pPr>
      <w:r>
        <w:t>Furniture has the lowest total profit at 19,729.9956.</w:t>
      </w:r>
    </w:p>
    <w:p>
      <w:pPr>
        <w:pStyle w:val="ListBullet"/>
      </w:pPr>
      <w:r>
        <w:t>The West region has the highest total profit of 110,798.8170.</w:t>
      </w:r>
    </w:p>
    <w:p>
      <w:pPr>
        <w:pStyle w:val="ListBullet"/>
      </w:pPr>
      <w:r>
        <w:t>The Central region has the lowest total profit of 39,865.3070.</w:t>
      </w:r>
    </w:p>
    <w:p>
      <w:pPr>
        <w:pStyle w:val="ListBullet"/>
      </w:pPr>
      <w:r>
        <w:t>Higher discount levels, especially from 30% onwards, show negative average profit in several cases.</w:t>
      </w:r>
    </w:p>
    <w:p>
      <w:pPr>
        <w:pStyle w:val="ListBullet"/>
      </w:pPr>
      <w:r>
        <w:t>Profit has a wide range, from -6,599.978 to 8,399.976, showing that some transactions make losses while others generate high profit.</w:t>
      </w:r>
    </w:p>
    <w:p>
      <w:pPr>
        <w:spacing w:before="200" w:after="100"/>
      </w:pPr>
      <w:r>
        <w:rPr>
          <w:b/>
          <w:sz w:val="26"/>
        </w:rPr>
        <w:t>5. RECOMMENDATIONS</w:t>
      </w:r>
    </w:p>
    <w:p>
      <w:pPr>
        <w:pStyle w:val="ListBullet"/>
      </w:pPr>
      <w:r>
        <w:t>Review the Furniture category to understand why its total profit is much lower than Technology and Office Supplies.</w:t>
      </w:r>
    </w:p>
    <w:p>
      <w:pPr>
        <w:pStyle w:val="ListBullet"/>
      </w:pPr>
      <w:r>
        <w:t>Keep a close watch on high discount levels, especially discounts around 30% and above.</w:t>
      </w:r>
    </w:p>
    <w:p>
      <w:pPr>
        <w:pStyle w:val="ListBullet"/>
      </w:pPr>
      <w:r>
        <w:t>Study the products in sub-categories with lower profit and check their pricing and discount levels.</w:t>
      </w:r>
    </w:p>
    <w:p>
      <w:pPr>
        <w:pStyle w:val="ListBullet"/>
      </w:pPr>
      <w:r>
        <w:t>Examine the practices followed in the West region, since it has the highest total profit.</w:t>
      </w:r>
    </w:p>
    <w:p>
      <w:pPr>
        <w:pStyle w:val="ListBullet"/>
      </w:pPr>
      <w:r>
        <w:t>Give additional attention to the Central region, where total profit is the lowest among the four regions.</w:t>
      </w:r>
    </w:p>
    <w:p>
      <w:pPr>
        <w:pStyle w:val="ListBullet"/>
      </w:pPr>
      <w:r>
        <w:t>Track sales, discount, and profit together instead of looking at sales alone, because high sales do not always result in high profit.</w:t>
      </w:r>
    </w:p>
    <w:p>
      <w:pPr>
        <w:spacing w:before="200" w:after="100"/>
      </w:pPr>
      <w:r>
        <w:rPr>
          <w:b/>
          <w:sz w:val="26"/>
        </w:rPr>
        <w:t>6. CONCLUSION</w:t>
      </w:r>
    </w:p>
    <w:p>
      <w:pPr>
        <w:spacing w:after="120" w:line="259" w:lineRule="auto"/>
      </w:pPr>
      <w:r>
        <w:t>The Week 2 EDA helped to understand the main sales and profit patterns in the Superstore dataset. The analysis found that Technology has the highest sales and profit, while Furniture has a much lower total profit. Regional performance also varies, with the West region having the highest total profit. The discount analysis shows that higher discounts can be connected with negative average profit. Overall, the EDA gives a clear view of where sales are strong, where profit is lower, and which discount levels need more attention.</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